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4C" w:rsidRPr="0096639E" w:rsidRDefault="005F7A4C" w:rsidP="005F7A4C">
      <w:pPr>
        <w:pStyle w:val="Anexo"/>
      </w:pPr>
      <w:bookmarkStart w:id="0" w:name="_heading=h.gjdgxs" w:colFirst="0" w:colLast="0"/>
      <w:bookmarkEnd w:id="0"/>
      <w:r>
        <w:t>Anexo I</w:t>
      </w:r>
    </w:p>
    <w:p w:rsidR="005F7A4C" w:rsidRDefault="005F7A4C" w:rsidP="005F7A4C">
      <w:pPr>
        <w:pStyle w:val="Anexonombre"/>
        <w:spacing w:after="120"/>
      </w:pPr>
      <w:r>
        <w:t>Competencias Clave en el Bachillerato</w:t>
      </w:r>
    </w:p>
    <w:p w:rsidR="005F7A4C" w:rsidRDefault="005F7A4C" w:rsidP="005F7A4C">
      <w:r w:rsidRPr="005F7A4C">
        <w:t xml:space="preserve">Según lo dispuesto en el Real Decreto </w:t>
      </w:r>
      <w:r>
        <w:t>243</w:t>
      </w:r>
      <w:r w:rsidRPr="005F7A4C">
        <w:t xml:space="preserve">/2022, de </w:t>
      </w:r>
      <w:r>
        <w:t>5</w:t>
      </w:r>
      <w:r w:rsidRPr="005F7A4C">
        <w:t xml:space="preserve"> de </w:t>
      </w:r>
      <w:r>
        <w:t>abril</w:t>
      </w:r>
      <w:r w:rsidRPr="005F7A4C">
        <w:t xml:space="preserve">, por el que se establecen la ordenación y las enseñanzas mínimas </w:t>
      </w:r>
      <w:r>
        <w:t>del Bachillerato</w:t>
      </w:r>
      <w:r w:rsidRPr="005F7A4C">
        <w:t>,</w:t>
      </w:r>
      <w:r>
        <w:t xml:space="preserve"> esta etapa educativa tiene como finalidad proporcionar al alumnado formación, madurez intelectual y humana, conocimientos, habilidades y actitudes que le permitan desarrollar funciones sociales e incorporarse a la vida activa con responsabilidad y aptitud. Debe, asimismo, facilitar la adquisición y el logro de las competencias indispensables para su futuro formativo y profesional, y capacitarlo para el acceso a la educación superior.</w:t>
      </w:r>
    </w:p>
    <w:p w:rsidR="005F7A4C" w:rsidRDefault="005F7A4C" w:rsidP="005F7A4C">
      <w:r>
        <w:t>Para cumplir estos fines, es preciso que esta etapa contribuya a que el alumnado progrese en el grado de desarrollo de las competencias que, de acuerdo con el Perfil de salida del alumnado al término de la enseñanza básica, debe haberse alcanzado al finalizar la Educación Secundaria Obligatoria. Las competencias clave que se recogen en dicho Perfil de salida son las siguientes:</w:t>
      </w:r>
      <w:bookmarkStart w:id="1" w:name="_GoBack"/>
      <w:bookmarkEnd w:id="1"/>
    </w:p>
    <w:p w:rsidR="005F7A4C" w:rsidRDefault="005F7A4C" w:rsidP="005F7A4C">
      <w:pPr>
        <w:spacing w:after="120"/>
        <w:contextualSpacing/>
      </w:pPr>
      <w:r>
        <w:t>− Competencia en comunicación lingüística.</w:t>
      </w:r>
    </w:p>
    <w:p w:rsidR="005F7A4C" w:rsidRDefault="005F7A4C" w:rsidP="005F7A4C">
      <w:pPr>
        <w:spacing w:after="120"/>
        <w:contextualSpacing/>
      </w:pPr>
      <w:r>
        <w:t>− Competencia plurilingüe.</w:t>
      </w:r>
    </w:p>
    <w:p w:rsidR="005F7A4C" w:rsidRDefault="005F7A4C" w:rsidP="005F7A4C">
      <w:pPr>
        <w:spacing w:after="120"/>
        <w:contextualSpacing/>
      </w:pPr>
      <w:r>
        <w:t>− Competencia matemática y competencia en ciencia, tecnología e ingeniería.</w:t>
      </w:r>
    </w:p>
    <w:p w:rsidR="005F7A4C" w:rsidRDefault="005F7A4C" w:rsidP="005F7A4C">
      <w:pPr>
        <w:spacing w:after="120"/>
        <w:contextualSpacing/>
      </w:pPr>
      <w:r>
        <w:t>− Competencia digital.</w:t>
      </w:r>
    </w:p>
    <w:p w:rsidR="005F7A4C" w:rsidRDefault="005F7A4C" w:rsidP="005F7A4C">
      <w:pPr>
        <w:spacing w:after="120"/>
        <w:contextualSpacing/>
      </w:pPr>
      <w:r>
        <w:t>− Competencia personal, social y de aprender a aprender.</w:t>
      </w:r>
    </w:p>
    <w:p w:rsidR="005F7A4C" w:rsidRDefault="005F7A4C" w:rsidP="005F7A4C">
      <w:pPr>
        <w:spacing w:after="120"/>
        <w:contextualSpacing/>
      </w:pPr>
      <w:r>
        <w:t>− Competencia ciudadana.</w:t>
      </w:r>
    </w:p>
    <w:p w:rsidR="005F7A4C" w:rsidRDefault="005F7A4C" w:rsidP="005F7A4C">
      <w:pPr>
        <w:spacing w:after="120"/>
        <w:contextualSpacing/>
      </w:pPr>
      <w:r>
        <w:t>− Competencia emprendedora.</w:t>
      </w:r>
    </w:p>
    <w:p w:rsidR="005F7A4C" w:rsidRDefault="005F7A4C" w:rsidP="005F7A4C">
      <w:r>
        <w:t>− Competencia en conciencia y expresión culturales.</w:t>
      </w:r>
    </w:p>
    <w:p w:rsidR="005F7A4C" w:rsidRDefault="005F7A4C" w:rsidP="005F7A4C">
      <w:pPr>
        <w:spacing w:before="160"/>
      </w:pPr>
      <w:r w:rsidRPr="005F7A4C">
        <w:t>Estas competencias clave son la adaptación al sistema educativo español de las establecidas en la</w:t>
      </w:r>
      <w:r>
        <w:t xml:space="preserve"> Recomendación del Consejo de la Unión Europea, de 22 de mayo de 2018, relativa a las competencias clave para el aprendizaje permanente. Esta adaptación responde a la necesidad de vincular dichas competencias a los retos y desafíos del siglo XXI, así como al contexto de la educación formal y, más concretamente, a los principios y fines del sistema educativo establecidos en la Ley Orgánica 2/2006, de 3 de mayo, de Educación.</w:t>
      </w:r>
    </w:p>
    <w:p w:rsidR="005F7A4C" w:rsidRDefault="005F7A4C" w:rsidP="005F7A4C">
      <w:r>
        <w:t>Si bien la Recomendación se refiere al aprendizaje permanente, que debe producirse a lo largo de toda la vida, el Perfil de salida remite al momento preciso del final de la enseñanza básica. Del mismo modo, y dado que las competencias clave se adquieren necesariamente de forma secuencial y progresiva a lo largo de toda la vida, resulta necesario adecuar las mismas a ese otro momento del desarrollo personal, social y formativo del alumnado que supone el final del Bachillerato. Consecuentemente, en el presente anexo, se definen para cada una de las competencias clave un conjunto de descriptores operativos, que dan continuidad, profundizan y amplían los niveles de desempeño previstos al final de la enseñanza básica, con el fin de adaptarlos a las necesidades y fines de esta etapa postobligatoria.</w:t>
      </w:r>
    </w:p>
    <w:p w:rsidR="005F7A4C" w:rsidRDefault="005F7A4C" w:rsidP="005F7A4C">
      <w:r>
        <w:t>De la misma manera, en el diseño de las enseñanzas mínimas de las materias de Bachillerato, se mantiene y adapta a las especificidades de la etapa la necesaria vinculación entre dichas competencias clave y los principales retos y desafíos globales del siglo XXI a los que el alumnado va a verse confrontado. Esta vinculación seguirá dando sentido a los aprendizajes y proporcionará el punto de partida para favorecer situaciones de aprendizaje relevantes y significativas, tanto para el alumnado como para el personal docente.</w:t>
      </w:r>
    </w:p>
    <w:p w:rsidR="005F7A4C" w:rsidRDefault="005F7A4C" w:rsidP="005F7A4C">
      <w:r>
        <w:t xml:space="preserve">Con carácter general, debe entenderse que la consecución de las competencias y objetivos del Bachillerato está vinculada a la adquisición y desarrollo de dichas competencias clave. Por este motivo, los descriptores operativos de cada una de las competencias clave constituyen el marco referencial a partir del cual se concretan las competencias específicas de las diferentes materias. Esta vinculación entre descriptores operativos y competencias específicas propicia que de la evaluación de estas últimas pueda colegirse el grado </w:t>
      </w:r>
      <w:r>
        <w:lastRenderedPageBreak/>
        <w:t xml:space="preserve">de adquisición de las competencias clave esperadas en Bachillerato y, por tanto, la consecución de las competencias y objetivos previstos para la etapa. </w:t>
      </w:r>
    </w:p>
    <w:p w:rsidR="005F7A4C" w:rsidRPr="005F7A4C" w:rsidRDefault="005F7A4C" w:rsidP="005F7A4C">
      <w:pPr>
        <w:rPr>
          <w:b/>
        </w:rPr>
      </w:pPr>
      <w:r w:rsidRPr="005F7A4C">
        <w:rPr>
          <w:b/>
          <w:iCs/>
        </w:rPr>
        <w:t>Descriptores operativos de las competencias clave para Bachillerato</w:t>
      </w:r>
    </w:p>
    <w:p w:rsidR="005F7A4C" w:rsidRDefault="005F7A4C" w:rsidP="005F7A4C">
      <w:r>
        <w:t>A continuación, se definen cada una de las competencias clave y se enuncian los descriptores operativos del nivel de adquisición esperado al término del Bachillerato. Para favorecer y explicitar la continuidad, la coherencia y la cohesión entre etapas, se incluyen también los descriptores operativos previstos para la enseñanza básica.</w:t>
      </w:r>
    </w:p>
    <w:p w:rsidR="005F7A4C" w:rsidRDefault="005F7A4C" w:rsidP="005F7A4C">
      <w:r>
        <w:t>Es importante señalar que la adquisición de cada una de las competencias clave contribuye a la adquisición de todas las demás. No existe jerarquía entre ellas, ni puede establecerse una correspondencia exclusiva con una única materia, sino que todas se concretan en los aprendizajes de las distintas materias y, a su vez, se adquieren y desarrollan a partir de los aprendizajes que se producen en el conjunto de las mismas.</w:t>
      </w:r>
    </w:p>
    <w:p w:rsidR="005F7A4C" w:rsidRPr="00A42812" w:rsidRDefault="005F7A4C" w:rsidP="005F7A4C">
      <w:pPr>
        <w:pStyle w:val="Ttulo1"/>
      </w:pPr>
      <w:r w:rsidRPr="00A42812">
        <w:t>Competencia en comunicación lingüística (CCL)</w:t>
      </w:r>
    </w:p>
    <w:p w:rsidR="005F7A4C" w:rsidRDefault="005F7A4C" w:rsidP="005F7A4C">
      <w: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005F7A4C" w:rsidRDefault="005F7A4C" w:rsidP="005F7A4C">
      <w: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t>signación</w:t>
      </w:r>
      <w:proofErr w:type="spellEnd"/>
      <w:r>
        <w:t xml:space="preserve"> para pensar y para aprender. Por último, hace posible apreciar la dimensión estética del lenguaje y disfrutar de la cultura literaria.</w:t>
      </w:r>
    </w:p>
    <w:p w:rsidR="005F7A4C" w:rsidRPr="00A42812" w:rsidRDefault="005F7A4C" w:rsidP="005F7A4C">
      <w:pPr>
        <w:pStyle w:val="Ttulo3"/>
      </w:pPr>
      <w:r w:rsidRPr="00A42812">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5F7A4C" w:rsidRPr="005F7A4C" w:rsidTr="005F7A4C">
        <w:trPr>
          <w:trHeight w:val="20"/>
        </w:trPr>
        <w:tc>
          <w:tcPr>
            <w:tcW w:w="2500" w:type="pct"/>
            <w:shd w:val="clear" w:color="auto" w:fill="D9E2F3" w:themeFill="accent5" w:themeFillTint="33"/>
          </w:tcPr>
          <w:p w:rsidR="005F7A4C" w:rsidRPr="005F7A4C" w:rsidRDefault="005F7A4C" w:rsidP="005F7A4C">
            <w:pPr>
              <w:spacing w:after="0"/>
              <w:rPr>
                <w:szCs w:val="22"/>
              </w:rPr>
            </w:pPr>
            <w:r>
              <w:rPr>
                <w:szCs w:val="22"/>
              </w:rPr>
              <w:t xml:space="preserve">Al </w:t>
            </w:r>
            <w:r w:rsidRPr="005F7A4C">
              <w:rPr>
                <w:szCs w:val="22"/>
              </w:rPr>
              <w:t>completar la enseñanza básica, el alumno o la alumna…</w:t>
            </w:r>
          </w:p>
        </w:tc>
        <w:tc>
          <w:tcPr>
            <w:tcW w:w="2500" w:type="pct"/>
            <w:shd w:val="clear" w:color="auto" w:fill="D9E2F3" w:themeFill="accent5" w:themeFillTint="33"/>
          </w:tcPr>
          <w:p w:rsidR="005F7A4C" w:rsidRPr="005F7A4C" w:rsidRDefault="005F7A4C" w:rsidP="005F7A4C">
            <w:pPr>
              <w:spacing w:after="0"/>
              <w:rPr>
                <w:szCs w:val="22"/>
              </w:rPr>
            </w:pPr>
            <w:r w:rsidRPr="005F7A4C">
              <w:rPr>
                <w:szCs w:val="22"/>
              </w:rPr>
              <w:t>Al completar el Bachillerato, el alumno o la alumna…</w:t>
            </w:r>
          </w:p>
        </w:tc>
      </w:tr>
      <w:tr w:rsidR="005F7A4C" w:rsidRPr="005F7A4C" w:rsidTr="005F7A4C">
        <w:trPr>
          <w:trHeight w:val="1100"/>
        </w:trPr>
        <w:tc>
          <w:tcPr>
            <w:tcW w:w="2500" w:type="pct"/>
          </w:tcPr>
          <w:p w:rsidR="005F7A4C" w:rsidRPr="005F7A4C" w:rsidRDefault="005F7A4C" w:rsidP="005F7A4C">
            <w:pPr>
              <w:spacing w:after="0"/>
              <w:rPr>
                <w:szCs w:val="22"/>
              </w:rPr>
            </w:pPr>
            <w:r w:rsidRPr="005F7A4C">
              <w:rPr>
                <w:szCs w:val="22"/>
              </w:rP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c>
          <w:tcPr>
            <w:tcW w:w="2500" w:type="pct"/>
          </w:tcPr>
          <w:p w:rsidR="005F7A4C" w:rsidRPr="005F7A4C" w:rsidRDefault="005F7A4C" w:rsidP="005F7A4C">
            <w:pPr>
              <w:spacing w:after="0"/>
              <w:rPr>
                <w:szCs w:val="22"/>
              </w:rPr>
            </w:pPr>
            <w:r w:rsidRPr="005F7A4C">
              <w:rPr>
                <w:szCs w:val="22"/>
              </w:rPr>
              <w:t>CCL1. Se expresa de forma oral, escrita, signada o multimodal con fluidez, coherencia, corrección y adecuación a los diferentes contextos sociales y académicos, y participa en interacciones comunicativas con actitud cooperativa y respetuosa tanto para intercambiar información, crear conocimiento y argumentar sus opiniones como para establecer y cuidar sus relaciones interpersonales.</w:t>
            </w:r>
          </w:p>
        </w:tc>
      </w:tr>
      <w:tr w:rsidR="005F7A4C" w:rsidRPr="005F7A4C" w:rsidTr="005F7A4C">
        <w:trPr>
          <w:trHeight w:val="776"/>
        </w:trPr>
        <w:tc>
          <w:tcPr>
            <w:tcW w:w="2500" w:type="pct"/>
          </w:tcPr>
          <w:p w:rsidR="005F7A4C" w:rsidRPr="005F7A4C" w:rsidRDefault="005F7A4C" w:rsidP="005F7A4C">
            <w:pPr>
              <w:rPr>
                <w:szCs w:val="22"/>
              </w:rPr>
            </w:pPr>
            <w:r w:rsidRPr="005F7A4C">
              <w:rPr>
                <w:szCs w:val="22"/>
              </w:rPr>
              <w:t>CCL2. Comprende, interpreta y valora con actitud crítica textos orales, escritos, signados o multimodales de los ámbitos personal, social, educativo y profesional para participar en diferentes contextos de manera activa e informada y para construir conocimiento.</w:t>
            </w:r>
          </w:p>
        </w:tc>
        <w:tc>
          <w:tcPr>
            <w:tcW w:w="2500" w:type="pct"/>
          </w:tcPr>
          <w:p w:rsidR="005F7A4C" w:rsidRPr="005F7A4C" w:rsidRDefault="005F7A4C" w:rsidP="005F7A4C">
            <w:pPr>
              <w:spacing w:after="0"/>
              <w:rPr>
                <w:szCs w:val="22"/>
              </w:rPr>
            </w:pPr>
            <w:r w:rsidRPr="005F7A4C">
              <w:rPr>
                <w:szCs w:val="22"/>
              </w:rPr>
              <w:t xml:space="preserve">CCL2. Comprende, interpreta y valora con actitud crítica textos orales, escritos, signados o multimodales de los distintos ámbitos, con especial énfasis en los textos académicos y de los medios de comunicación, para participar en diferentes contextos de manera activa e informada y para construir conocimiento. </w:t>
            </w:r>
          </w:p>
        </w:tc>
      </w:tr>
      <w:tr w:rsidR="005F7A4C" w:rsidTr="005F7A4C">
        <w:trPr>
          <w:trHeight w:val="776"/>
        </w:trPr>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lastRenderedPageBreak/>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t>CCL3. Localiza, selecciona y contrasta de manera autónoma información procedente de diferentes fuentes evaluando su fiabilidad y pertinencia en función de los objetivos de lectura y evitando los riesgos de manipulación y desinformación, y la integra y transforma en conocimiento para comunicarla de manera clara y rigurosa adoptando un punto de vista creativo y crítico a la par que respetuoso con la propiedad intelectual.</w:t>
            </w:r>
          </w:p>
        </w:tc>
      </w:tr>
      <w:tr w:rsidR="005F7A4C" w:rsidTr="005F7A4C">
        <w:trPr>
          <w:trHeight w:val="776"/>
        </w:trPr>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t xml:space="preserve">CCL4. Lee con autonomía obras relevantes de la literatura poniéndolas en relación con su contexto </w:t>
            </w:r>
            <w:proofErr w:type="spellStart"/>
            <w:r w:rsidRPr="005F7A4C">
              <w:rPr>
                <w:szCs w:val="22"/>
              </w:rPr>
              <w:t>sociohistórico</w:t>
            </w:r>
            <w:proofErr w:type="spellEnd"/>
            <w:r w:rsidRPr="005F7A4C">
              <w:rPr>
                <w:szCs w:val="22"/>
              </w:rPr>
              <w:t xml:space="preserve"> de producción, con la tradición literaria anterior y posterior y examinando la huella de su legado en la actualidad, para construir y compartir su propia interpretación argumentada de las obras, crear y recrear obras de intención literaria y conformar progresivamente un mapa cultural.</w:t>
            </w:r>
          </w:p>
        </w:tc>
      </w:tr>
      <w:tr w:rsidR="005F7A4C" w:rsidTr="005F7A4C">
        <w:trPr>
          <w:trHeight w:val="776"/>
        </w:trPr>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c>
          <w:tcPr>
            <w:tcW w:w="2500" w:type="pct"/>
            <w:tcBorders>
              <w:top w:val="single" w:sz="4" w:space="0" w:color="auto"/>
              <w:left w:val="single" w:sz="4" w:space="0" w:color="auto"/>
              <w:bottom w:val="single" w:sz="4" w:space="0" w:color="auto"/>
              <w:right w:val="single" w:sz="4" w:space="0" w:color="auto"/>
            </w:tcBorders>
          </w:tcPr>
          <w:p w:rsidR="005F7A4C" w:rsidRPr="005F7A4C" w:rsidRDefault="005F7A4C" w:rsidP="005F7A4C">
            <w:pPr>
              <w:spacing w:after="0"/>
              <w:rPr>
                <w:szCs w:val="22"/>
              </w:rPr>
            </w:pPr>
            <w:r w:rsidRPr="005F7A4C">
              <w:rPr>
                <w:szCs w:val="22"/>
              </w:rPr>
              <w:t>CCL5. Pone sus prácticas comunicativas al servicio de la convivencia democrática, la resolución dialogada de los conflictos y la igualdad de derechos de todas las personas, evitando y rechazando los usos discriminatorios, así como los abusos de poder, para favorecer la utilización no solo eficaz sino también ética de los diferentes sistemas de comunicación.</w:t>
            </w:r>
          </w:p>
        </w:tc>
      </w:tr>
    </w:tbl>
    <w:p w:rsidR="00151458" w:rsidRDefault="00151458" w:rsidP="00151458">
      <w:pPr>
        <w:pStyle w:val="Ttulo1"/>
      </w:pPr>
      <w:r>
        <w:t>Competencia plurilingüe (CP)</w:t>
      </w:r>
    </w:p>
    <w:p w:rsidR="00151458" w:rsidRDefault="00151458" w:rsidP="00151458">
      <w: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rsidR="00151458" w:rsidRDefault="00151458" w:rsidP="00151458">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51458" w:rsidTr="00151458">
        <w:trPr>
          <w:trHeight w:val="210"/>
        </w:trPr>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la enseñanza básica, el alumno o la alumna…</w:t>
            </w:r>
          </w:p>
        </w:tc>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el Bachillerato, el alumno o la alumna…</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c>
          <w:tcPr>
            <w:tcW w:w="2500" w:type="pct"/>
          </w:tcPr>
          <w:p w:rsidR="00151458" w:rsidRPr="00151458" w:rsidRDefault="00151458" w:rsidP="00151458">
            <w:pPr>
              <w:spacing w:after="0"/>
              <w:rPr>
                <w:szCs w:val="22"/>
              </w:rPr>
            </w:pPr>
            <w:r w:rsidRPr="00151458">
              <w:rPr>
                <w:szCs w:val="22"/>
              </w:rPr>
              <w:t xml:space="preserve">CP1. Utiliza con fluidez, adecuación y aceptable corrección una o más lenguas, además de la lengua familiar o de las lenguas familiares, para responder a sus necesidades comunicativas con espontaneidad y autonomía en diferentes situaciones y contextos de los ámbitos personal, social, educativo y profesional. </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lastRenderedPageBreak/>
              <w:t>CP2. A partir de sus experiencias, realiza transferencias entre distintas lenguas como estrategia para comunicarse y ampliar su repertorio lingüístico individual.</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CP2. A partir de sus experiencias, desarrolla estrategias que le permitan ampliar y enriquecer de forma sistemática su repertorio lingüístico individual con el fin de comunicarse de manera eficaz.</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CP3. Conoce, valora y respeta la diversidad lingüística y cultural presente en la sociedad, integrándola en su desarrollo personal como factor de diálogo, para fomentar la cohesión social.</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CP3. Conoce y valora críticamente la diversidad lingüística y cultural presente en la sociedad, integrándola en su desarrollo personal y anteponiendo la comprensión mutua como característica central de la comunicación, para fomentar la cohesión social.</w:t>
            </w:r>
          </w:p>
        </w:tc>
      </w:tr>
    </w:tbl>
    <w:p w:rsidR="00151458" w:rsidRDefault="00151458" w:rsidP="00151458">
      <w:pPr>
        <w:pStyle w:val="Ttulo1"/>
      </w:pPr>
      <w:r>
        <w:t>Competencia matemática y competencia en ciencia, tecnología e ingeniería (STEM)</w:t>
      </w:r>
    </w:p>
    <w:p w:rsidR="00151458" w:rsidRDefault="00151458" w:rsidP="00151458">
      <w: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rsidR="00151458" w:rsidRDefault="00151458" w:rsidP="00151458">
      <w:r>
        <w:t>La competencia matemática permite desarrollar y aplicar la perspectiva y el razonamiento matemáticos con el fin de resolver diversos problemas en diferentes contextos.</w:t>
      </w:r>
    </w:p>
    <w:p w:rsidR="00151458" w:rsidRDefault="00151458" w:rsidP="00151458">
      <w: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rsidR="00151458" w:rsidRDefault="00151458" w:rsidP="00151458">
      <w: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rsidR="00151458" w:rsidRDefault="00151458" w:rsidP="00151458">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51458" w:rsidTr="00151458">
        <w:trPr>
          <w:trHeight w:val="210"/>
        </w:trPr>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la enseñanza básica, el alumno o la alumna…</w:t>
            </w:r>
          </w:p>
        </w:tc>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el Bachillerato, el alumno o la alumna…</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c>
          <w:tcPr>
            <w:tcW w:w="2500" w:type="pct"/>
          </w:tcPr>
          <w:p w:rsidR="00151458" w:rsidRPr="00151458" w:rsidRDefault="00151458" w:rsidP="00151458">
            <w:pPr>
              <w:spacing w:after="0"/>
              <w:rPr>
                <w:szCs w:val="22"/>
              </w:rPr>
            </w:pPr>
            <w:r w:rsidRPr="00151458">
              <w:rPr>
                <w:szCs w:val="22"/>
              </w:rPr>
              <w:t xml:space="preserve">STEM1. Selecciona y utiliza métodos inductivos y deductivos propios del razonamiento matemático en situaciones propias de la modalidad elegida y emplea estrategias variadas para la resolución de problemas analizando críticamente las soluciones y reformulando el procedimiento, si fuera necesario. </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STEM2. Utiliza el pensamiento científico para entender y explicar fenómenos relacionados con la modalidad elegida, confiando en el conocimiento como motor de desarrollo, planteándose hipótesis y contrastándolas o comprobándolas mediante la observación, la experimentación y la investigación, utilizando herramientas e instrumentos adecuados, apreciando la importancia de la precisión y la veracidad y mostrando una actitud crítica acerca del alcance y limitaciones de los métodos empleados.</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lastRenderedPageBreak/>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STEM3. Plantea y desarrolla proyectos diseñando y creando prototipos o modelos para generar o utilizar productos que den solución a una necesidad o problema de forma colaborativa, procurando la participación de todo el grupo, resolviendo pacíficamente los conflictos que puedan surgir, adaptándose ante la incertidumbre y evaluando el producto obtenido de acuerdo a los objetivos propuestos, la sostenibilidad y el impacto transformador en la sociedad.</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STEM4. Interpreta y transmite los elementos más relevantes de investigaciones de forma clara y precisa, en diferentes formatos (gráficos, tablas, diagramas, fórmulas, esquemas, símbolos.) y aprovechando la cultura digital con ética y responsabilidad y valorando de forma crítica la contribución de la ciencia y la tecnología en el cambio de las condiciones de vida para compartir y construir nuevos conocimientos.</w:t>
            </w:r>
          </w:p>
        </w:tc>
      </w:tr>
      <w:tr w:rsidR="00151458" w:rsidTr="00151458">
        <w:trPr>
          <w:trHeight w:val="884"/>
        </w:trPr>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c>
          <w:tcPr>
            <w:tcW w:w="2500" w:type="pct"/>
            <w:tcBorders>
              <w:top w:val="single" w:sz="4" w:space="0" w:color="auto"/>
              <w:left w:val="single" w:sz="4" w:space="0" w:color="auto"/>
              <w:bottom w:val="single" w:sz="4" w:space="0" w:color="auto"/>
              <w:right w:val="single" w:sz="4" w:space="0" w:color="auto"/>
            </w:tcBorders>
          </w:tcPr>
          <w:p w:rsidR="00151458" w:rsidRPr="00151458" w:rsidRDefault="00151458" w:rsidP="00151458">
            <w:pPr>
              <w:spacing w:after="0"/>
              <w:rPr>
                <w:szCs w:val="22"/>
              </w:rPr>
            </w:pPr>
            <w:r w:rsidRPr="00151458">
              <w:rPr>
                <w:szCs w:val="22"/>
              </w:rPr>
              <w:t>STEM5. Planea y emprende acciones fundamentadas científicamente para promover la salud física y mental, y preservar el medio ambiente y los seres vivos, practicando el consumo responsable, aplicando principios de ética y seguridad para crear valor y transformar su entorno de forma sostenible adquiriendo compromisos como ciudadano en el ámbito local y global.</w:t>
            </w:r>
          </w:p>
        </w:tc>
      </w:tr>
    </w:tbl>
    <w:p w:rsidR="00151458" w:rsidRDefault="00151458" w:rsidP="00151458">
      <w:pPr>
        <w:pStyle w:val="Ttulo1"/>
      </w:pPr>
      <w:r>
        <w:t>Competencia digital (CD)</w:t>
      </w:r>
    </w:p>
    <w:p w:rsidR="00151458" w:rsidRDefault="00151458" w:rsidP="00151458">
      <w:r>
        <w:t>La competencia digital implica el uso seguro, saludable, sostenible, crítico y responsable de las tecnologías digitales para el aprendizaje, para el trabajo y para la participación en la sociedad, así como la interacción con estas.</w:t>
      </w:r>
    </w:p>
    <w:p w:rsidR="00151458" w:rsidRDefault="00151458" w:rsidP="00151458">
      <w:r>
        <w:t xml:space="preserve">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 </w:t>
      </w:r>
    </w:p>
    <w:p w:rsidR="00151458" w:rsidRDefault="00151458" w:rsidP="00151458">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51458" w:rsidTr="00151458">
        <w:trPr>
          <w:trHeight w:val="210"/>
        </w:trPr>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la enseñanza básica, el alumno o la alumna…</w:t>
            </w:r>
          </w:p>
        </w:tc>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el Bachillerato, el alumno o la alumna…</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t>CD1. Realiza búsquedas en internet atendiendo a criterios de validez, calidad, actualidad y fiabilidad, seleccionando los resultados de manera crítica y archivándolos, para recuperarlos, referenciarlos y reutilizarlos, respetando la propiedad intelectual.</w:t>
            </w:r>
          </w:p>
        </w:tc>
        <w:tc>
          <w:tcPr>
            <w:tcW w:w="2500" w:type="pct"/>
          </w:tcPr>
          <w:p w:rsidR="00151458" w:rsidRPr="00151458" w:rsidRDefault="00151458" w:rsidP="00151458">
            <w:pPr>
              <w:spacing w:after="0"/>
              <w:rPr>
                <w:szCs w:val="22"/>
              </w:rPr>
            </w:pPr>
            <w:r w:rsidRPr="00151458">
              <w:rPr>
                <w:szCs w:val="22"/>
              </w:rPr>
              <w:t xml:space="preserve">CD1. Realiza búsquedas avanzadas comprendiendo cómo funcionan los motores de búsqueda en internet aplicando criterios de validez, calidad, actualidad y fiabilidad, seleccionando los resultados de manera crítica y organizando el almacenamiento </w:t>
            </w:r>
            <w:r w:rsidRPr="00151458">
              <w:rPr>
                <w:szCs w:val="22"/>
              </w:rPr>
              <w:lastRenderedPageBreak/>
              <w:t>de la información de manera adecuada y segura para referenciarla y reutilizarla posteriormente.</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lastRenderedPageBreak/>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c>
          <w:tcPr>
            <w:tcW w:w="2500" w:type="pct"/>
          </w:tcPr>
          <w:p w:rsidR="00151458" w:rsidRPr="00151458" w:rsidRDefault="00151458" w:rsidP="00151458">
            <w:pPr>
              <w:spacing w:after="0"/>
              <w:rPr>
                <w:szCs w:val="22"/>
              </w:rPr>
            </w:pPr>
            <w:r w:rsidRPr="00151458">
              <w:rPr>
                <w:szCs w:val="22"/>
              </w:rPr>
              <w:t>CD2. Crea, integra y reelabora contenidos digitales de forma individual o colectiva, aplicando medidas de seguridad y respetando, en todo momento, los derechos de autoría digital para ampliar sus recursos y generar nuevo conocimiento.</w:t>
            </w:r>
          </w:p>
        </w:tc>
      </w:tr>
      <w:tr w:rsidR="00151458" w:rsidRPr="00151458" w:rsidTr="00151458">
        <w:trPr>
          <w:trHeight w:val="992"/>
        </w:trPr>
        <w:tc>
          <w:tcPr>
            <w:tcW w:w="2500" w:type="pct"/>
          </w:tcPr>
          <w:p w:rsidR="00151458" w:rsidRPr="00151458" w:rsidRDefault="00151458" w:rsidP="00151458">
            <w:pPr>
              <w:spacing w:after="0"/>
              <w:rPr>
                <w:szCs w:val="22"/>
              </w:rPr>
            </w:pPr>
            <w:r w:rsidRPr="00151458">
              <w:rPr>
                <w:szCs w:val="22"/>
              </w:rP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c>
          <w:tcPr>
            <w:tcW w:w="2500" w:type="pct"/>
          </w:tcPr>
          <w:p w:rsidR="00151458" w:rsidRPr="00151458" w:rsidRDefault="00151458" w:rsidP="00151458">
            <w:pPr>
              <w:spacing w:after="0"/>
              <w:rPr>
                <w:szCs w:val="22"/>
              </w:rPr>
            </w:pPr>
            <w:r w:rsidRPr="00151458">
              <w:rPr>
                <w:szCs w:val="22"/>
              </w:rPr>
              <w:t xml:space="preserve">CD3. Selecciona, configura y utiliza dispositivos digitales, herramientas, aplicaciones y servicios en línea y los incorpora en su entorno personal de aprendizaje digital para comunicarse, trabajar colaborativamente y compartir información, gestionando de manera responsable sus acciones, presencia y visibilidad en la red y ejerciendo una ciudadanía digital activa, cívica y reflexiva. </w:t>
            </w:r>
          </w:p>
        </w:tc>
      </w:tr>
      <w:tr w:rsidR="00151458" w:rsidRPr="00151458" w:rsidTr="00151458">
        <w:trPr>
          <w:trHeight w:val="776"/>
        </w:trPr>
        <w:tc>
          <w:tcPr>
            <w:tcW w:w="2500" w:type="pct"/>
          </w:tcPr>
          <w:p w:rsidR="00151458" w:rsidRPr="00151458" w:rsidRDefault="00151458" w:rsidP="00151458">
            <w:pPr>
              <w:spacing w:after="0"/>
              <w:rPr>
                <w:szCs w:val="22"/>
              </w:rPr>
            </w:pPr>
            <w:r w:rsidRPr="00151458">
              <w:rPr>
                <w:szCs w:val="22"/>
              </w:rPr>
              <w:t xml:space="preserve">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 </w:t>
            </w:r>
          </w:p>
        </w:tc>
        <w:tc>
          <w:tcPr>
            <w:tcW w:w="2500" w:type="pct"/>
          </w:tcPr>
          <w:p w:rsidR="00151458" w:rsidRPr="00151458" w:rsidRDefault="00151458" w:rsidP="00151458">
            <w:pPr>
              <w:spacing w:after="0"/>
              <w:rPr>
                <w:szCs w:val="22"/>
              </w:rPr>
            </w:pPr>
            <w:r w:rsidRPr="00151458">
              <w:rPr>
                <w:szCs w:val="22"/>
              </w:rPr>
              <w:t>CD4. Evalúa riesgos y aplica medidas al usar las tecnologías digitales para proteger los dispositivos, los datos personales, la salud y el medioambiente y hace un uso crítico, legal, seguro, saludable y sostenible de dichas tecnologías.</w:t>
            </w:r>
          </w:p>
        </w:tc>
      </w:tr>
      <w:tr w:rsidR="00151458" w:rsidRPr="00151458" w:rsidTr="00151458">
        <w:trPr>
          <w:trHeight w:val="776"/>
        </w:trPr>
        <w:tc>
          <w:tcPr>
            <w:tcW w:w="2500" w:type="pct"/>
          </w:tcPr>
          <w:p w:rsidR="00151458" w:rsidRPr="00151458" w:rsidRDefault="00151458" w:rsidP="00151458">
            <w:pPr>
              <w:spacing w:after="0"/>
              <w:rPr>
                <w:szCs w:val="22"/>
              </w:rPr>
            </w:pPr>
            <w:r w:rsidRPr="00151458">
              <w:rPr>
                <w:szCs w:val="22"/>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c>
          <w:tcPr>
            <w:tcW w:w="2500" w:type="pct"/>
          </w:tcPr>
          <w:p w:rsidR="00151458" w:rsidRPr="00151458" w:rsidRDefault="00151458" w:rsidP="00151458">
            <w:pPr>
              <w:spacing w:after="0"/>
              <w:rPr>
                <w:szCs w:val="22"/>
              </w:rPr>
            </w:pPr>
            <w:r w:rsidRPr="00151458">
              <w:rPr>
                <w:szCs w:val="22"/>
              </w:rPr>
              <w:t xml:space="preserve">CD5. Desarrolla soluciones tecnológicas innovadoras y sostenibles para dar respuesta a necesidades concretas, mostrando interés y curiosidad por la evolución de las tecnologías digitales y por su desarrollo sostenible y uso ético. </w:t>
            </w:r>
          </w:p>
        </w:tc>
      </w:tr>
    </w:tbl>
    <w:p w:rsidR="00151458" w:rsidRDefault="00151458" w:rsidP="00151458">
      <w:pPr>
        <w:pStyle w:val="Ttulo1"/>
      </w:pPr>
      <w:r>
        <w:t>Competencia personal, social y de aprender a aprender (CPSAA)</w:t>
      </w:r>
    </w:p>
    <w:p w:rsidR="00151458" w:rsidRDefault="00151458" w:rsidP="00151458">
      <w:pPr>
        <w:rPr>
          <w:szCs w:val="22"/>
        </w:rPr>
      </w:pPr>
      <w:r w:rsidRPr="00151458">
        <w:rPr>
          <w:szCs w:val="22"/>
        </w:rPr>
        <w:t xml:space="preserve">La competencia personal, social y de aprender a aprender implica la capacidad de reflexionar sobre uno mismo para </w:t>
      </w:r>
      <w:proofErr w:type="spellStart"/>
      <w:r w:rsidRPr="00151458">
        <w:rPr>
          <w:szCs w:val="22"/>
        </w:rPr>
        <w:t>autoconocerse</w:t>
      </w:r>
      <w:proofErr w:type="spellEnd"/>
      <w:r w:rsidRPr="00151458">
        <w:rPr>
          <w:szCs w:val="22"/>
        </w:rPr>
        <w:t xml:space="preserv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w:t>
      </w:r>
      <w:proofErr w:type="spellStart"/>
      <w:r w:rsidRPr="00151458">
        <w:rPr>
          <w:szCs w:val="22"/>
        </w:rPr>
        <w:t>metacognitivos</w:t>
      </w:r>
      <w:proofErr w:type="spellEnd"/>
      <w:r w:rsidRPr="00151458">
        <w:rPr>
          <w:szCs w:val="22"/>
        </w:rPr>
        <w:t>;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rsidR="00151458" w:rsidRDefault="00151458" w:rsidP="00151458">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51458" w:rsidTr="00151458">
        <w:trPr>
          <w:trHeight w:val="210"/>
        </w:trPr>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la enseñanza básica, el alumno o la alumna…</w:t>
            </w:r>
          </w:p>
        </w:tc>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el Bachillerato, el alumno o la alumna…</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lastRenderedPageBreak/>
              <w:t>CPSAA1. Regula y expresa sus emociones, fortaleciendo el optimismo, la resiliencia, la autoeficacia y la búsqueda de propósito y motivación hacia el aprendizaje, para gestionar los retos y cambios y armonizarlos con sus propios objetivos.</w:t>
            </w:r>
          </w:p>
        </w:tc>
        <w:tc>
          <w:tcPr>
            <w:tcW w:w="2500" w:type="pct"/>
          </w:tcPr>
          <w:p w:rsidR="00151458" w:rsidRPr="00151458" w:rsidRDefault="00151458" w:rsidP="00151458">
            <w:pPr>
              <w:spacing w:after="0"/>
              <w:rPr>
                <w:szCs w:val="22"/>
              </w:rPr>
            </w:pPr>
            <w:r w:rsidRPr="00151458">
              <w:rPr>
                <w:szCs w:val="22"/>
              </w:rPr>
              <w:t>CPSAA1.1 Fortalece el optimismo, la resiliencia, la autoeficacia y la búsqueda de objetivos de forma autónoma para hacer eficaz su aprendizaje.</w:t>
            </w:r>
          </w:p>
          <w:p w:rsidR="00151458" w:rsidRPr="00151458" w:rsidRDefault="00151458" w:rsidP="00151458">
            <w:pPr>
              <w:spacing w:after="0"/>
              <w:rPr>
                <w:szCs w:val="22"/>
              </w:rPr>
            </w:pPr>
            <w:r w:rsidRPr="00151458">
              <w:rPr>
                <w:szCs w:val="22"/>
              </w:rPr>
              <w:t>CPSAA1.2 Desarrolla una personalidad autónoma, gestionando constructivamente los cambios, la participación social y su propia actividad para dirigir su vida.</w:t>
            </w:r>
          </w:p>
        </w:tc>
      </w:tr>
      <w:tr w:rsidR="00151458" w:rsidRPr="00151458" w:rsidTr="00151458">
        <w:trPr>
          <w:trHeight w:val="668"/>
        </w:trPr>
        <w:tc>
          <w:tcPr>
            <w:tcW w:w="2500" w:type="pct"/>
          </w:tcPr>
          <w:p w:rsidR="00151458" w:rsidRPr="00151458" w:rsidRDefault="00151458" w:rsidP="00151458">
            <w:pPr>
              <w:spacing w:after="0"/>
              <w:rPr>
                <w:szCs w:val="22"/>
              </w:rPr>
            </w:pPr>
            <w:r w:rsidRPr="00151458">
              <w:rPr>
                <w:szCs w:val="22"/>
              </w:rPr>
              <w:t>CPSAA2. Comprende los riesgos para la salud relacionados con factores sociales, consolida estilos de vida saludable a nivel físico y mental, reconoce conductas contrarias a la convivencia y aplica estrategias para abordarlas.</w:t>
            </w:r>
          </w:p>
        </w:tc>
        <w:tc>
          <w:tcPr>
            <w:tcW w:w="2500" w:type="pct"/>
          </w:tcPr>
          <w:p w:rsidR="00151458" w:rsidRPr="00151458" w:rsidRDefault="00151458" w:rsidP="00151458">
            <w:pPr>
              <w:spacing w:after="0"/>
              <w:rPr>
                <w:szCs w:val="22"/>
              </w:rPr>
            </w:pPr>
            <w:r w:rsidRPr="00151458">
              <w:rPr>
                <w:szCs w:val="22"/>
              </w:rPr>
              <w:t>CPSAA2. Adopta de forma autónoma un estilo de vida sostenible y atiende al bienestar físico y mental propio y de los demás, buscando y ofreciendo apoyo en la sociedad para construir un mundo más saludable.</w:t>
            </w:r>
          </w:p>
        </w:tc>
      </w:tr>
      <w:tr w:rsidR="00151458" w:rsidRPr="00151458" w:rsidTr="00151458">
        <w:trPr>
          <w:trHeight w:val="1208"/>
        </w:trPr>
        <w:tc>
          <w:tcPr>
            <w:tcW w:w="2500" w:type="pct"/>
          </w:tcPr>
          <w:p w:rsidR="00151458" w:rsidRPr="00151458" w:rsidRDefault="00151458" w:rsidP="00151458">
            <w:pPr>
              <w:spacing w:after="0"/>
              <w:rPr>
                <w:szCs w:val="22"/>
              </w:rPr>
            </w:pPr>
            <w:r w:rsidRPr="00151458">
              <w:rPr>
                <w:szCs w:val="22"/>
              </w:rP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c>
          <w:tcPr>
            <w:tcW w:w="2500" w:type="pct"/>
          </w:tcPr>
          <w:p w:rsidR="00151458" w:rsidRPr="00151458" w:rsidRDefault="00151458" w:rsidP="00151458">
            <w:pPr>
              <w:spacing w:after="0"/>
              <w:rPr>
                <w:szCs w:val="22"/>
              </w:rPr>
            </w:pPr>
            <w:r w:rsidRPr="00151458">
              <w:rPr>
                <w:szCs w:val="22"/>
              </w:rPr>
              <w:t>CPSAA3.1 Muestra sensibilidad hacia las emociones y experiencias de los demás, siendo consciente de la influencia que ejerce el grupo en las personas, para consolidar una personalidad empática e independiente y desarrollar su inteligencia.</w:t>
            </w:r>
          </w:p>
          <w:p w:rsidR="00151458" w:rsidRPr="00151458" w:rsidRDefault="00151458" w:rsidP="00151458">
            <w:pPr>
              <w:spacing w:after="0"/>
              <w:rPr>
                <w:szCs w:val="22"/>
              </w:rPr>
            </w:pPr>
            <w:r w:rsidRPr="00151458">
              <w:rPr>
                <w:szCs w:val="22"/>
              </w:rPr>
              <w:t>CPSAA3.2 Distribuye en un grupo las tareas, recursos y responsabilidades de manera ecuánime, según sus objetivos, favoreciendo un enfoque sistémico para contribuir a la consecución de objetivos compartidos.</w:t>
            </w:r>
          </w:p>
        </w:tc>
      </w:tr>
      <w:tr w:rsidR="00151458" w:rsidRPr="00151458" w:rsidTr="00151458">
        <w:trPr>
          <w:trHeight w:val="560"/>
        </w:trPr>
        <w:tc>
          <w:tcPr>
            <w:tcW w:w="2500" w:type="pct"/>
          </w:tcPr>
          <w:p w:rsidR="00151458" w:rsidRPr="00151458" w:rsidRDefault="00151458" w:rsidP="00151458">
            <w:pPr>
              <w:spacing w:after="0"/>
              <w:rPr>
                <w:szCs w:val="22"/>
              </w:rPr>
            </w:pPr>
            <w:r w:rsidRPr="00151458">
              <w:rPr>
                <w:szCs w:val="22"/>
              </w:rPr>
              <w:t>CPSAA4. Realiza autoevaluaciones sobre su proceso de aprendizaje, buscando fuentes fiables para validar, sustentar y contrastar la información y para obtener conclusiones relevantes.</w:t>
            </w:r>
          </w:p>
        </w:tc>
        <w:tc>
          <w:tcPr>
            <w:tcW w:w="2500" w:type="pct"/>
          </w:tcPr>
          <w:p w:rsidR="00151458" w:rsidRPr="00151458" w:rsidRDefault="00151458" w:rsidP="00151458">
            <w:pPr>
              <w:spacing w:after="0"/>
              <w:rPr>
                <w:szCs w:val="22"/>
              </w:rPr>
            </w:pPr>
            <w:r w:rsidRPr="00151458">
              <w:rPr>
                <w:szCs w:val="22"/>
              </w:rPr>
              <w:t>CPSAA4. Compara, analiza, evalúa y sintetiza datos, información e ideas de los medios de comunicación, para obtener conclusiones lógicas de forma autónoma, valorando la fiabilidad de las fuentes.</w:t>
            </w:r>
          </w:p>
        </w:tc>
      </w:tr>
      <w:tr w:rsidR="00151458" w:rsidRPr="00151458" w:rsidTr="00151458">
        <w:trPr>
          <w:trHeight w:val="776"/>
        </w:trPr>
        <w:tc>
          <w:tcPr>
            <w:tcW w:w="2500" w:type="pct"/>
          </w:tcPr>
          <w:p w:rsidR="00151458" w:rsidRPr="00151458" w:rsidRDefault="00151458" w:rsidP="00151458">
            <w:pPr>
              <w:spacing w:after="0"/>
              <w:rPr>
                <w:szCs w:val="22"/>
              </w:rPr>
            </w:pPr>
            <w:r w:rsidRPr="00151458">
              <w:rPr>
                <w:szCs w:val="22"/>
              </w:rPr>
              <w:t xml:space="preserve">CPSAA5. Planea objetivos a medio plazo y desarrolla procesos </w:t>
            </w:r>
            <w:proofErr w:type="spellStart"/>
            <w:r w:rsidRPr="00151458">
              <w:rPr>
                <w:szCs w:val="22"/>
              </w:rPr>
              <w:t>metacognitivos</w:t>
            </w:r>
            <w:proofErr w:type="spellEnd"/>
            <w:r w:rsidRPr="00151458">
              <w:rPr>
                <w:szCs w:val="22"/>
              </w:rPr>
              <w:t xml:space="preserve"> de retroalimentación para aprender de sus errores en el proceso de construcción del conocimiento.</w:t>
            </w:r>
          </w:p>
        </w:tc>
        <w:tc>
          <w:tcPr>
            <w:tcW w:w="2500" w:type="pct"/>
          </w:tcPr>
          <w:p w:rsidR="00151458" w:rsidRPr="00151458" w:rsidRDefault="00151458" w:rsidP="00151458">
            <w:pPr>
              <w:spacing w:after="0"/>
              <w:rPr>
                <w:szCs w:val="22"/>
              </w:rPr>
            </w:pPr>
            <w:r w:rsidRPr="00151458">
              <w:rPr>
                <w:szCs w:val="22"/>
              </w:rPr>
              <w:t>CPSAA5. Planifica a largo plazo evaluando los propósitos y los procesos de la construcción del conocimiento, relacionando los diferentes campos del mismo para desarrollar procesos autorregulados de aprendizaje que le permitan transmitir ese conocimiento, proponer ideas creativas y resolver problemas con autonomía.</w:t>
            </w:r>
          </w:p>
        </w:tc>
      </w:tr>
    </w:tbl>
    <w:p w:rsidR="00151458" w:rsidRDefault="00151458" w:rsidP="00151458">
      <w:pPr>
        <w:pStyle w:val="Ttulo1"/>
      </w:pPr>
      <w:r>
        <w:t>Competencia ciudadana (CC)</w:t>
      </w:r>
    </w:p>
    <w:p w:rsidR="00151458" w:rsidRDefault="00151458" w:rsidP="00151458">
      <w: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151458" w:rsidRDefault="00151458" w:rsidP="00151458">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51458" w:rsidTr="00151458">
        <w:trPr>
          <w:trHeight w:val="210"/>
        </w:trPr>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la enseñanza básica, el alumno o la alumna…</w:t>
            </w:r>
          </w:p>
        </w:tc>
        <w:tc>
          <w:tcPr>
            <w:tcW w:w="2500" w:type="pct"/>
            <w:shd w:val="clear" w:color="auto" w:fill="D9E2F3" w:themeFill="accent5" w:themeFillTint="33"/>
          </w:tcPr>
          <w:p w:rsidR="00151458" w:rsidRPr="00151458" w:rsidRDefault="00151458" w:rsidP="00151458">
            <w:pPr>
              <w:spacing w:after="0"/>
              <w:rPr>
                <w:szCs w:val="22"/>
              </w:rPr>
            </w:pPr>
            <w:r w:rsidRPr="00151458">
              <w:rPr>
                <w:szCs w:val="22"/>
              </w:rPr>
              <w:t>Al completar el Bachillerato, el alumno o la alumna…</w:t>
            </w:r>
          </w:p>
        </w:tc>
      </w:tr>
      <w:tr w:rsidR="00151458" w:rsidRPr="00151458" w:rsidTr="00151458">
        <w:trPr>
          <w:trHeight w:val="992"/>
        </w:trPr>
        <w:tc>
          <w:tcPr>
            <w:tcW w:w="2500" w:type="pct"/>
          </w:tcPr>
          <w:p w:rsidR="00151458" w:rsidRPr="00151458" w:rsidRDefault="00151458" w:rsidP="00151458">
            <w:pPr>
              <w:spacing w:after="0"/>
              <w:rPr>
                <w:szCs w:val="22"/>
              </w:rPr>
            </w:pPr>
          </w:p>
          <w:p w:rsidR="00151458" w:rsidRPr="00151458" w:rsidRDefault="00151458" w:rsidP="00151458">
            <w:pPr>
              <w:spacing w:after="0"/>
              <w:rPr>
                <w:szCs w:val="22"/>
              </w:rPr>
            </w:pPr>
            <w:r w:rsidRPr="00151458">
              <w:rPr>
                <w:szCs w:val="22"/>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c>
          <w:tcPr>
            <w:tcW w:w="2500" w:type="pct"/>
          </w:tcPr>
          <w:p w:rsidR="00151458" w:rsidRPr="00151458" w:rsidRDefault="00151458" w:rsidP="00151458">
            <w:pPr>
              <w:spacing w:after="0"/>
              <w:rPr>
                <w:szCs w:val="22"/>
              </w:rPr>
            </w:pPr>
            <w:r w:rsidRPr="00151458">
              <w:rPr>
                <w:szCs w:val="22"/>
              </w:rPr>
              <w:t>CC1. Analiza hechos, normas e ideas relativas a la dimensión social, histórica, cívica y moral de su propia identidad, para contribuir a la consolidación de su madurez personal y social, adquirir una conciencia ciudadana y responsable, desarrollar la autonomía y el espíritu crítico, y establecer una interacción pacífica y respetuosa con los demás y con el entorno.</w:t>
            </w:r>
          </w:p>
        </w:tc>
      </w:tr>
      <w:tr w:rsidR="00151458" w:rsidRPr="00151458" w:rsidTr="00151458">
        <w:trPr>
          <w:trHeight w:val="1316"/>
        </w:trPr>
        <w:tc>
          <w:tcPr>
            <w:tcW w:w="2500" w:type="pct"/>
          </w:tcPr>
          <w:p w:rsidR="00151458" w:rsidRPr="00151458" w:rsidRDefault="00151458" w:rsidP="00151458">
            <w:pPr>
              <w:spacing w:after="0"/>
              <w:rPr>
                <w:szCs w:val="22"/>
              </w:rPr>
            </w:pPr>
            <w:r w:rsidRPr="00151458">
              <w:rPr>
                <w:szCs w:val="22"/>
              </w:rPr>
              <w:t>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c>
          <w:tcPr>
            <w:tcW w:w="2500" w:type="pct"/>
          </w:tcPr>
          <w:p w:rsidR="00151458" w:rsidRPr="00151458" w:rsidRDefault="00151458" w:rsidP="00151458">
            <w:pPr>
              <w:spacing w:after="0"/>
              <w:rPr>
                <w:szCs w:val="22"/>
              </w:rPr>
            </w:pPr>
            <w:r w:rsidRPr="00151458">
              <w:rPr>
                <w:szCs w:val="22"/>
              </w:rPr>
              <w:t>CC2. Reconoce, analiza y aplica en diversos contextos, de forma crítica y consecuente, los principios, ideales y valores relativos al proceso de integración europea, la Constitución Española, los derechos humanos, y la historia y el patrimonio cultural propios, a la vez que participa en todo tipo de actividades grupales con una actitud fundamentada en los principios y procedimientos democráticos, el compromiso ético con la igualdad, la cohesión social, el desarrollo sostenible y el logro de la ciudadanía mundial.</w:t>
            </w:r>
          </w:p>
        </w:tc>
      </w:tr>
      <w:tr w:rsidR="00151458" w:rsidRPr="00151458" w:rsidTr="00151458">
        <w:trPr>
          <w:trHeight w:val="884"/>
        </w:trPr>
        <w:tc>
          <w:tcPr>
            <w:tcW w:w="2500" w:type="pct"/>
          </w:tcPr>
          <w:p w:rsidR="00151458" w:rsidRPr="00151458" w:rsidRDefault="00151458" w:rsidP="00151458">
            <w:pPr>
              <w:spacing w:after="0"/>
              <w:rPr>
                <w:szCs w:val="22"/>
              </w:rPr>
            </w:pPr>
            <w:r w:rsidRPr="00151458">
              <w:rPr>
                <w:szCs w:val="22"/>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c>
          <w:tcPr>
            <w:tcW w:w="2500" w:type="pct"/>
          </w:tcPr>
          <w:p w:rsidR="00151458" w:rsidRPr="00151458" w:rsidRDefault="00151458" w:rsidP="00151458">
            <w:pPr>
              <w:spacing w:after="0"/>
              <w:rPr>
                <w:szCs w:val="22"/>
              </w:rPr>
            </w:pPr>
            <w:r w:rsidRPr="00151458">
              <w:rPr>
                <w:szCs w:val="22"/>
              </w:rPr>
              <w:t>CC3. Adopta un juicio propio y argumentado ante problemas éticos y filosóficos fundamentales y de actualidad, afrontando con actitud dialogante la pluralidad de valores, creencias e ideas, rechazando todo tipo de discriminación y violencia, y promoviendo activamente la igualdad y corresponsabilidad efectiva entre mujeres y hombres.</w:t>
            </w:r>
          </w:p>
        </w:tc>
      </w:tr>
      <w:tr w:rsidR="00151458" w:rsidRPr="00151458" w:rsidTr="00151458">
        <w:trPr>
          <w:trHeight w:val="1100"/>
        </w:trPr>
        <w:tc>
          <w:tcPr>
            <w:tcW w:w="2500" w:type="pct"/>
          </w:tcPr>
          <w:p w:rsidR="00151458" w:rsidRPr="00151458" w:rsidRDefault="00151458" w:rsidP="00151458">
            <w:pPr>
              <w:spacing w:after="0"/>
              <w:rPr>
                <w:szCs w:val="22"/>
              </w:rPr>
            </w:pPr>
            <w:r w:rsidRPr="00151458">
              <w:rPr>
                <w:szCs w:val="22"/>
              </w:rPr>
              <w:t xml:space="preserve">CC4. Comprende las relaciones sistémicas de interdependencia, </w:t>
            </w:r>
            <w:proofErr w:type="spellStart"/>
            <w:r w:rsidRPr="00151458">
              <w:rPr>
                <w:szCs w:val="22"/>
              </w:rPr>
              <w:t>ecodependencia</w:t>
            </w:r>
            <w:proofErr w:type="spellEnd"/>
            <w:r w:rsidRPr="00151458">
              <w:rPr>
                <w:szCs w:val="22"/>
              </w:rPr>
              <w:t xml:space="preserve"> e interconexión entre actuaciones locales y globales, y adopta, de forma consciente y motivada, un estilo de vida sostenible y </w:t>
            </w:r>
            <w:proofErr w:type="spellStart"/>
            <w:r w:rsidRPr="00151458">
              <w:rPr>
                <w:szCs w:val="22"/>
              </w:rPr>
              <w:t>ecosocialmente</w:t>
            </w:r>
            <w:proofErr w:type="spellEnd"/>
            <w:r w:rsidRPr="00151458">
              <w:rPr>
                <w:szCs w:val="22"/>
              </w:rPr>
              <w:t xml:space="preserve"> responsable.</w:t>
            </w:r>
          </w:p>
        </w:tc>
        <w:tc>
          <w:tcPr>
            <w:tcW w:w="2500" w:type="pct"/>
          </w:tcPr>
          <w:p w:rsidR="00151458" w:rsidRPr="00151458" w:rsidRDefault="00151458" w:rsidP="00151458">
            <w:pPr>
              <w:spacing w:after="0"/>
              <w:rPr>
                <w:szCs w:val="22"/>
              </w:rPr>
            </w:pPr>
            <w:r w:rsidRPr="00151458">
              <w:rPr>
                <w:szCs w:val="22"/>
              </w:rPr>
              <w:t xml:space="preserve">CC4. Analiza las relaciones de interdependencia y </w:t>
            </w:r>
            <w:proofErr w:type="spellStart"/>
            <w:r w:rsidRPr="00151458">
              <w:rPr>
                <w:szCs w:val="22"/>
              </w:rPr>
              <w:t>ecodependencia</w:t>
            </w:r>
            <w:proofErr w:type="spellEnd"/>
            <w:r w:rsidRPr="00151458">
              <w:rPr>
                <w:szCs w:val="22"/>
              </w:rPr>
              <w:t xml:space="preserve"> entre nuestras formas de vida y el entorno, realizando un análisis crítico de la huella ecológica de las acciones humanas, y demostrando un compromiso ético y </w:t>
            </w:r>
            <w:proofErr w:type="spellStart"/>
            <w:r w:rsidRPr="00151458">
              <w:rPr>
                <w:szCs w:val="22"/>
              </w:rPr>
              <w:t>ecosocialmente</w:t>
            </w:r>
            <w:proofErr w:type="spellEnd"/>
            <w:r w:rsidRPr="00151458">
              <w:rPr>
                <w:szCs w:val="22"/>
              </w:rPr>
              <w:t xml:space="preserve"> responsable con actividades y hábitos que conduzcan al logro de los Objetivos de Desarrollo Sostenible y la lucha contra el cambio climático.</w:t>
            </w:r>
          </w:p>
        </w:tc>
      </w:tr>
    </w:tbl>
    <w:p w:rsidR="00151458" w:rsidRDefault="00151458" w:rsidP="00151458">
      <w:pPr>
        <w:pStyle w:val="Ttulo1"/>
      </w:pPr>
      <w:r>
        <w:t>Competencia emprendedora (CE)</w:t>
      </w:r>
    </w:p>
    <w:p w:rsidR="00151458" w:rsidRDefault="00151458" w:rsidP="00151458">
      <w: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rsidR="00151458" w:rsidRDefault="00151458" w:rsidP="00151458">
      <w:pPr>
        <w:pStyle w:val="Ttulo3"/>
      </w:pPr>
      <w:r>
        <w:lastRenderedPageBreak/>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51458" w:rsidRPr="001147CC" w:rsidTr="001147CC">
        <w:trPr>
          <w:trHeight w:val="210"/>
        </w:trPr>
        <w:tc>
          <w:tcPr>
            <w:tcW w:w="2500" w:type="pct"/>
            <w:shd w:val="clear" w:color="auto" w:fill="D9E2F3" w:themeFill="accent5" w:themeFillTint="33"/>
          </w:tcPr>
          <w:p w:rsidR="00151458" w:rsidRPr="001147CC" w:rsidRDefault="00151458" w:rsidP="001147CC">
            <w:pPr>
              <w:spacing w:after="0"/>
              <w:rPr>
                <w:szCs w:val="22"/>
              </w:rPr>
            </w:pPr>
            <w:r w:rsidRPr="001147CC">
              <w:rPr>
                <w:szCs w:val="22"/>
              </w:rPr>
              <w:t>Al completar la enseñanza básica, el alumno o la alumna…</w:t>
            </w:r>
          </w:p>
        </w:tc>
        <w:tc>
          <w:tcPr>
            <w:tcW w:w="2500" w:type="pct"/>
            <w:shd w:val="clear" w:color="auto" w:fill="D9E2F3" w:themeFill="accent5" w:themeFillTint="33"/>
          </w:tcPr>
          <w:p w:rsidR="00151458" w:rsidRPr="001147CC" w:rsidRDefault="00151458" w:rsidP="001147CC">
            <w:pPr>
              <w:spacing w:after="0"/>
              <w:rPr>
                <w:szCs w:val="22"/>
              </w:rPr>
            </w:pPr>
            <w:r w:rsidRPr="001147CC">
              <w:rPr>
                <w:szCs w:val="22"/>
              </w:rPr>
              <w:t>Al completar el Bachillerato, el alumno o la alumna…</w:t>
            </w:r>
          </w:p>
        </w:tc>
      </w:tr>
      <w:tr w:rsidR="00151458" w:rsidRPr="001147CC" w:rsidTr="001147CC">
        <w:trPr>
          <w:trHeight w:val="1100"/>
        </w:trPr>
        <w:tc>
          <w:tcPr>
            <w:tcW w:w="2500" w:type="pct"/>
          </w:tcPr>
          <w:p w:rsidR="00151458" w:rsidRPr="001147CC" w:rsidRDefault="00151458" w:rsidP="001147CC">
            <w:pPr>
              <w:spacing w:after="0"/>
              <w:rPr>
                <w:szCs w:val="22"/>
              </w:rPr>
            </w:pPr>
            <w:r w:rsidRPr="001147CC">
              <w:rPr>
                <w:szCs w:val="22"/>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c>
          <w:tcPr>
            <w:tcW w:w="2500" w:type="pct"/>
          </w:tcPr>
          <w:p w:rsidR="00151458" w:rsidRPr="001147CC" w:rsidRDefault="00151458" w:rsidP="001147CC">
            <w:pPr>
              <w:spacing w:after="0"/>
              <w:rPr>
                <w:szCs w:val="22"/>
              </w:rPr>
            </w:pPr>
            <w:r w:rsidRPr="001147CC">
              <w:rPr>
                <w:szCs w:val="22"/>
              </w:rPr>
              <w:t>CE1. Evalúa necesidades y oportunidades y afronta retos, con sentido crítico y ético, evaluando su sostenibilidad y comprobando, a partir de conocimientos técnicos específicos, el impacto que puedan suponer en el entorno, para presentar y ejecutar ideas y soluciones innovadoras dirigidas a distintos contextos, tanto locales como globales, en el ámbito personal, social y académico con proyección profesional emprendedora.</w:t>
            </w:r>
          </w:p>
        </w:tc>
      </w:tr>
      <w:tr w:rsidR="00151458" w:rsidRPr="001147CC" w:rsidTr="001147CC">
        <w:trPr>
          <w:trHeight w:val="1208"/>
        </w:trPr>
        <w:tc>
          <w:tcPr>
            <w:tcW w:w="2500" w:type="pct"/>
          </w:tcPr>
          <w:p w:rsidR="00151458" w:rsidRPr="001147CC" w:rsidRDefault="00151458" w:rsidP="001147CC">
            <w:pPr>
              <w:spacing w:after="0"/>
              <w:rPr>
                <w:szCs w:val="22"/>
              </w:rPr>
            </w:pPr>
            <w:r w:rsidRPr="001147CC">
              <w:rPr>
                <w:szCs w:val="22"/>
              </w:rP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c>
          <w:tcPr>
            <w:tcW w:w="2500" w:type="pct"/>
          </w:tcPr>
          <w:p w:rsidR="00151458" w:rsidRPr="001147CC" w:rsidRDefault="00151458" w:rsidP="001147CC">
            <w:pPr>
              <w:spacing w:after="0"/>
              <w:rPr>
                <w:szCs w:val="22"/>
              </w:rPr>
            </w:pPr>
            <w:r w:rsidRPr="001147CC">
              <w:rPr>
                <w:szCs w:val="22"/>
              </w:rPr>
              <w:t>CE2. Evalúa y reflexiona sobre las fortalezas y debilidades propias y las de los demás, haciendo uso de estrategias de autoconocimiento y autoeficacia, interioriza los conocimientos económicos y financieros específicos y los transfiere a contextos locales y globales, aplicando estrategias y destrezas que agilicen el trabajo colaborativo y en equipo, para reunir y optimizar los recursos necesarios, que lleven a la acción una experiencia o iniciativa emprendedora de valor.</w:t>
            </w:r>
          </w:p>
        </w:tc>
      </w:tr>
      <w:tr w:rsidR="00151458" w:rsidRPr="001147CC" w:rsidTr="001147CC">
        <w:trPr>
          <w:trHeight w:val="1208"/>
        </w:trPr>
        <w:tc>
          <w:tcPr>
            <w:tcW w:w="2500" w:type="pct"/>
          </w:tcPr>
          <w:p w:rsidR="00151458" w:rsidRPr="001147CC" w:rsidRDefault="00151458" w:rsidP="001147CC">
            <w:pPr>
              <w:spacing w:after="0"/>
              <w:rPr>
                <w:szCs w:val="22"/>
              </w:rPr>
            </w:pPr>
            <w:r w:rsidRPr="001147CC">
              <w:rPr>
                <w:szCs w:val="22"/>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c>
          <w:tcPr>
            <w:tcW w:w="2500" w:type="pct"/>
          </w:tcPr>
          <w:p w:rsidR="00151458" w:rsidRPr="001147CC" w:rsidRDefault="00151458" w:rsidP="001147CC">
            <w:pPr>
              <w:spacing w:after="0"/>
              <w:rPr>
                <w:szCs w:val="22"/>
              </w:rPr>
            </w:pPr>
            <w:r w:rsidRPr="001147CC">
              <w:rPr>
                <w:szCs w:val="22"/>
              </w:rPr>
              <w:t>CE3. Lleva a cabo el proceso de creación de ideas y soluciones innovadoras y toma decisiones, con sentido crítico y ético, aplicando conocimientos técnicos específicos y estrategias ágiles de planificación y gestión de proyectos, y reflexiona sobre el proceso realizado y el resultado obtenido, para elaborar un prototipo final de valor para los demás, considerando tanto la experiencia de éxito como de fracaso, una oportunidad para aprender.</w:t>
            </w:r>
          </w:p>
        </w:tc>
      </w:tr>
    </w:tbl>
    <w:p w:rsidR="001147CC" w:rsidRDefault="001147CC" w:rsidP="001147CC">
      <w:pPr>
        <w:pStyle w:val="Ttulo1"/>
      </w:pPr>
      <w:r>
        <w:t>Competencia en conciencia y expresión culturales (CCEC)</w:t>
      </w:r>
    </w:p>
    <w:p w:rsidR="001147CC" w:rsidRDefault="001147CC" w:rsidP="001147CC">
      <w: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rsidR="00151458" w:rsidRDefault="001147CC" w:rsidP="001147CC">
      <w:pPr>
        <w:pStyle w:val="Ttulo3"/>
      </w:pPr>
      <w:r>
        <w:t>Descriptores operativos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1147CC" w:rsidRPr="001147CC" w:rsidTr="001147CC">
        <w:trPr>
          <w:trHeight w:val="210"/>
        </w:trPr>
        <w:tc>
          <w:tcPr>
            <w:tcW w:w="2500" w:type="pct"/>
            <w:shd w:val="clear" w:color="auto" w:fill="D9E2F3" w:themeFill="accent5" w:themeFillTint="33"/>
          </w:tcPr>
          <w:p w:rsidR="001147CC" w:rsidRPr="001147CC" w:rsidRDefault="001147CC" w:rsidP="001147CC">
            <w:pPr>
              <w:spacing w:after="0"/>
              <w:rPr>
                <w:szCs w:val="22"/>
              </w:rPr>
            </w:pPr>
            <w:r w:rsidRPr="001147CC">
              <w:rPr>
                <w:szCs w:val="22"/>
              </w:rPr>
              <w:t>Al completar la enseñanza básica, el alumno o la alumna…</w:t>
            </w:r>
          </w:p>
        </w:tc>
        <w:tc>
          <w:tcPr>
            <w:tcW w:w="2500" w:type="pct"/>
            <w:shd w:val="clear" w:color="auto" w:fill="D9E2F3" w:themeFill="accent5" w:themeFillTint="33"/>
          </w:tcPr>
          <w:p w:rsidR="001147CC" w:rsidRPr="001147CC" w:rsidRDefault="001147CC" w:rsidP="001147CC">
            <w:pPr>
              <w:spacing w:after="0"/>
              <w:rPr>
                <w:szCs w:val="22"/>
              </w:rPr>
            </w:pPr>
            <w:r w:rsidRPr="001147CC">
              <w:rPr>
                <w:szCs w:val="22"/>
              </w:rPr>
              <w:t>Al completar el Bachillerato, el alumno o la alumna…</w:t>
            </w:r>
          </w:p>
        </w:tc>
      </w:tr>
      <w:tr w:rsidR="001147CC" w:rsidRPr="001147CC" w:rsidTr="001147CC">
        <w:trPr>
          <w:trHeight w:val="776"/>
        </w:trPr>
        <w:tc>
          <w:tcPr>
            <w:tcW w:w="2500" w:type="pct"/>
          </w:tcPr>
          <w:p w:rsidR="001147CC" w:rsidRPr="001147CC" w:rsidRDefault="001147CC" w:rsidP="001147CC">
            <w:pPr>
              <w:spacing w:after="0"/>
              <w:rPr>
                <w:szCs w:val="22"/>
              </w:rPr>
            </w:pPr>
            <w:r w:rsidRPr="001147CC">
              <w:rPr>
                <w:szCs w:val="22"/>
              </w:rPr>
              <w:lastRenderedPageBreak/>
              <w:t>CCEC1. Conoce, aprecia críticamente y respeta el patrimonio cultural y artístico, implicándose en su conservación y valorando el enriquecimiento inherente a la diversidad cultural y artística.</w:t>
            </w:r>
          </w:p>
        </w:tc>
        <w:tc>
          <w:tcPr>
            <w:tcW w:w="2500" w:type="pct"/>
          </w:tcPr>
          <w:p w:rsidR="001147CC" w:rsidRPr="001147CC" w:rsidRDefault="001147CC" w:rsidP="001147CC">
            <w:pPr>
              <w:spacing w:after="0"/>
              <w:rPr>
                <w:szCs w:val="22"/>
              </w:rPr>
            </w:pPr>
            <w:r w:rsidRPr="001147CC">
              <w:rPr>
                <w:szCs w:val="22"/>
              </w:rPr>
              <w:t>CCEC1. Reflexiona, promueve y valora críticamente el patrimonio cultural y artístico de cualquier época, contrastando sus singularidades y partiendo de su propia identidad, para defender la libertad de expresión, la igualdad y el enriquecimiento inherente a la diversidad.</w:t>
            </w:r>
          </w:p>
        </w:tc>
      </w:tr>
      <w:tr w:rsidR="001147CC" w:rsidRPr="001147CC" w:rsidTr="001147CC">
        <w:trPr>
          <w:trHeight w:val="992"/>
        </w:trPr>
        <w:tc>
          <w:tcPr>
            <w:tcW w:w="2500" w:type="pct"/>
          </w:tcPr>
          <w:p w:rsidR="001147CC" w:rsidRPr="001147CC" w:rsidRDefault="001147CC" w:rsidP="001147CC">
            <w:pPr>
              <w:spacing w:after="0"/>
              <w:rPr>
                <w:szCs w:val="22"/>
              </w:rPr>
            </w:pPr>
            <w:r w:rsidRPr="001147CC">
              <w:rPr>
                <w:szCs w:val="22"/>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c>
          <w:tcPr>
            <w:tcW w:w="2500" w:type="pct"/>
          </w:tcPr>
          <w:p w:rsidR="001147CC" w:rsidRPr="001147CC" w:rsidRDefault="001147CC" w:rsidP="001147CC">
            <w:pPr>
              <w:spacing w:after="0"/>
              <w:rPr>
                <w:szCs w:val="22"/>
              </w:rPr>
            </w:pPr>
            <w:r w:rsidRPr="001147CC">
              <w:rPr>
                <w:szCs w:val="22"/>
              </w:rPr>
              <w:t>CCEC2. Investiga las especificidades e intencionalidades de diversas manifestaciones artísticas y culturales del patrimonio, mediante una postura de recepción activa y deleite, diferenciando y analizando los distintos contextos, medios y soportes en que se materializan, así como los lenguajes y elementos técnicos y estéticos que las caracterizan.</w:t>
            </w:r>
          </w:p>
        </w:tc>
      </w:tr>
      <w:tr w:rsidR="001147CC" w:rsidRPr="001147CC" w:rsidTr="001147CC">
        <w:trPr>
          <w:trHeight w:val="1640"/>
        </w:trPr>
        <w:tc>
          <w:tcPr>
            <w:tcW w:w="2500" w:type="pct"/>
          </w:tcPr>
          <w:p w:rsidR="001147CC" w:rsidRPr="001147CC" w:rsidRDefault="001147CC" w:rsidP="001147CC">
            <w:pPr>
              <w:spacing w:after="0"/>
              <w:rPr>
                <w:szCs w:val="22"/>
              </w:rPr>
            </w:pPr>
            <w:r w:rsidRPr="001147CC">
              <w:rPr>
                <w:szCs w:val="22"/>
              </w:rPr>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tc>
        <w:tc>
          <w:tcPr>
            <w:tcW w:w="2500" w:type="pct"/>
          </w:tcPr>
          <w:p w:rsidR="001147CC" w:rsidRPr="001147CC" w:rsidRDefault="001147CC" w:rsidP="001147CC">
            <w:pPr>
              <w:spacing w:after="0"/>
              <w:rPr>
                <w:szCs w:val="22"/>
              </w:rPr>
            </w:pPr>
            <w:r w:rsidRPr="001147CC">
              <w:rPr>
                <w:szCs w:val="22"/>
              </w:rPr>
              <w:t>CCEC3.1 Expresa ideas, opiniones, sentimientos y emociones con creatividad y espíritu crítico, realizando con rigor sus propias producciones culturales y artísticas, para participar de forma activa en la promoción de los derechos humanos y los procesos de socialización y de construcción de la identidad personal que se derivan de la práctica artística.</w:t>
            </w:r>
          </w:p>
          <w:p w:rsidR="001147CC" w:rsidRPr="001147CC" w:rsidRDefault="001147CC" w:rsidP="001147CC">
            <w:pPr>
              <w:spacing w:after="0"/>
              <w:rPr>
                <w:szCs w:val="22"/>
              </w:rPr>
            </w:pPr>
            <w:r w:rsidRPr="001147CC">
              <w:rPr>
                <w:szCs w:val="22"/>
              </w:rPr>
              <w:t xml:space="preserve">CCEC3.2 Descubre la autoexpresión, a través de la interactuación corporal y la experimentación con diferentes herramientas y lenguajes artísticos, enfrentándose a situaciones creativas con una actitud empática y colaborativa, y con autoestima, iniciativa e imaginación. </w:t>
            </w:r>
          </w:p>
        </w:tc>
      </w:tr>
      <w:tr w:rsidR="001147CC" w:rsidTr="001147CC">
        <w:trPr>
          <w:trHeight w:val="1640"/>
        </w:trPr>
        <w:tc>
          <w:tcPr>
            <w:tcW w:w="2500" w:type="pct"/>
            <w:tcBorders>
              <w:top w:val="single" w:sz="4" w:space="0" w:color="auto"/>
              <w:left w:val="single" w:sz="4" w:space="0" w:color="auto"/>
              <w:bottom w:val="single" w:sz="4" w:space="0" w:color="auto"/>
              <w:right w:val="single" w:sz="4" w:space="0" w:color="auto"/>
            </w:tcBorders>
          </w:tcPr>
          <w:p w:rsidR="001147CC" w:rsidRPr="001147CC" w:rsidRDefault="001147CC" w:rsidP="001147CC">
            <w:pPr>
              <w:spacing w:after="0"/>
              <w:rPr>
                <w:szCs w:val="22"/>
              </w:rPr>
            </w:pPr>
            <w:r w:rsidRPr="001147CC">
              <w:rPr>
                <w:szCs w:val="22"/>
              </w:rP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c>
          <w:tcPr>
            <w:tcW w:w="2500" w:type="pct"/>
            <w:tcBorders>
              <w:top w:val="single" w:sz="4" w:space="0" w:color="auto"/>
              <w:left w:val="single" w:sz="4" w:space="0" w:color="auto"/>
              <w:bottom w:val="single" w:sz="4" w:space="0" w:color="auto"/>
              <w:right w:val="single" w:sz="4" w:space="0" w:color="auto"/>
            </w:tcBorders>
          </w:tcPr>
          <w:p w:rsidR="001147CC" w:rsidRPr="001147CC" w:rsidRDefault="001147CC" w:rsidP="001147CC">
            <w:pPr>
              <w:spacing w:after="0"/>
              <w:rPr>
                <w:szCs w:val="22"/>
              </w:rPr>
            </w:pPr>
            <w:r w:rsidRPr="001147CC">
              <w:rPr>
                <w:szCs w:val="22"/>
              </w:rPr>
              <w:t>CCEC4.1 Selecciona e integra con creatividad diversos medios y soportes, así como técnicas plásticas, visuales, audiovisuales, sonoras o corporales, para diseñar y producir proyectos artísticos y culturales sostenibles, analizando las oportunidades de desarrollo personal, social y laboral que ofrecen sirviéndose de la interpretación, la ejecución, la improvisación o la composición.</w:t>
            </w:r>
          </w:p>
          <w:p w:rsidR="001147CC" w:rsidRPr="001147CC" w:rsidRDefault="001147CC" w:rsidP="001147CC">
            <w:pPr>
              <w:spacing w:after="0"/>
              <w:rPr>
                <w:sz w:val="18"/>
                <w:szCs w:val="18"/>
              </w:rPr>
            </w:pPr>
            <w:r w:rsidRPr="001147CC">
              <w:rPr>
                <w:szCs w:val="22"/>
              </w:rPr>
              <w:t>CCEC4.2 Planifica, adapta y organiza sus conocimientos, destrezas y actitudes para responder con creatividad y eficacia a los desempeños derivados de una producción cultural o artística, individual o colectiva, utilizando diversos lenguajes, códigos, técnicas, herramientas y recursos plásticos, visuales, audiovisuales, musicales, corporales o escénicos, valorando tanto el proceso como el producto final y comprendiendo las oportunidades persona</w:t>
            </w:r>
            <w:r>
              <w:t>les, sociales,</w:t>
            </w:r>
            <w:r w:rsidRPr="001147CC">
              <w:t xml:space="preserve"> inclusivas y económicas que ofrecen</w:t>
            </w:r>
            <w:r>
              <w:rPr>
                <w:sz w:val="18"/>
                <w:szCs w:val="18"/>
              </w:rPr>
              <w:t>.</w:t>
            </w:r>
          </w:p>
        </w:tc>
      </w:tr>
    </w:tbl>
    <w:p w:rsidR="001147CC" w:rsidRPr="001147CC" w:rsidRDefault="001147CC" w:rsidP="001147CC"/>
    <w:sectPr w:rsidR="001147CC" w:rsidRPr="001147CC" w:rsidSect="005F7A4C">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4C" w:rsidRDefault="005F7A4C" w:rsidP="005F7A4C">
      <w:pPr>
        <w:spacing w:after="0" w:line="240" w:lineRule="auto"/>
      </w:pPr>
      <w:r>
        <w:separator/>
      </w:r>
    </w:p>
  </w:endnote>
  <w:endnote w:type="continuationSeparator" w:id="0">
    <w:p w:rsidR="005F7A4C" w:rsidRDefault="005F7A4C" w:rsidP="005F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4C" w:rsidRDefault="005F7A4C" w:rsidP="005F7A4C">
      <w:pPr>
        <w:spacing w:after="0" w:line="240" w:lineRule="auto"/>
      </w:pPr>
      <w:r>
        <w:separator/>
      </w:r>
    </w:p>
  </w:footnote>
  <w:footnote w:type="continuationSeparator" w:id="0">
    <w:p w:rsidR="005F7A4C" w:rsidRDefault="005F7A4C" w:rsidP="005F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4C" w:rsidRDefault="00CF0638">
    <w:pPr>
      <w:pStyle w:val="Encabezado"/>
    </w:pPr>
    <w:r>
      <w:rPr>
        <w:noProof/>
      </w:rPr>
      <w:drawing>
        <wp:anchor distT="0" distB="0" distL="114300" distR="114300" simplePos="0" relativeHeight="251659264" behindDoc="1" locked="0" layoutInCell="1" allowOverlap="1" wp14:anchorId="2CA507A4" wp14:editId="5222DF51">
          <wp:simplePos x="0" y="0"/>
          <wp:positionH relativeFrom="column">
            <wp:posOffset>-360045</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75"/>
    <w:rsid w:val="001147CC"/>
    <w:rsid w:val="00151458"/>
    <w:rsid w:val="00192F29"/>
    <w:rsid w:val="00212F0F"/>
    <w:rsid w:val="00376275"/>
    <w:rsid w:val="00460231"/>
    <w:rsid w:val="004743A1"/>
    <w:rsid w:val="005F7A4C"/>
    <w:rsid w:val="0074368C"/>
    <w:rsid w:val="00986F13"/>
    <w:rsid w:val="00B81E7A"/>
    <w:rsid w:val="00C55612"/>
    <w:rsid w:val="00C868C4"/>
    <w:rsid w:val="00CF0638"/>
    <w:rsid w:val="00D1034D"/>
    <w:rsid w:val="00D62768"/>
    <w:rsid w:val="00DF2C12"/>
    <w:rsid w:val="00F20F84"/>
    <w:rsid w:val="00F9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3B963A-D95F-470D-87D3-0D272833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F13"/>
    <w:pPr>
      <w:jc w:val="both"/>
    </w:pPr>
    <w:rPr>
      <w:rFonts w:ascii="Calibri" w:hAnsi="Calibri" w:cs="Times New Roman"/>
      <w:szCs w:val="24"/>
      <w:lang w:eastAsia="es-ES"/>
    </w:rPr>
  </w:style>
  <w:style w:type="paragraph" w:styleId="Ttulo1">
    <w:name w:val="heading 1"/>
    <w:basedOn w:val="Normal"/>
    <w:next w:val="Normal"/>
    <w:link w:val="Ttulo1Car"/>
    <w:autoRedefine/>
    <w:uiPriority w:val="9"/>
    <w:qFormat/>
    <w:rsid w:val="005F7A4C"/>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C55612"/>
    <w:pPr>
      <w:keepNext/>
      <w:keepLines/>
      <w:spacing w:before="120" w:after="120" w:line="276" w:lineRule="auto"/>
      <w:outlineLvl w:val="1"/>
    </w:pPr>
    <w:rPr>
      <w:rFonts w:eastAsiaTheme="majorEastAsia" w:cstheme="majorBidi"/>
      <w:b/>
      <w:sz w:val="28"/>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5F7A4C"/>
    <w:rPr>
      <w:rFonts w:ascii="Calibri" w:eastAsiaTheme="majorEastAsia" w:hAnsi="Calibri" w:cstheme="majorBidi"/>
      <w:b/>
      <w:szCs w:val="32"/>
      <w:lang w:eastAsia="es-ES"/>
    </w:rPr>
  </w:style>
  <w:style w:type="character" w:customStyle="1" w:styleId="Ttulo2Car">
    <w:name w:val="Título 2 Car"/>
    <w:basedOn w:val="Fuentedeprrafopredeter"/>
    <w:link w:val="Ttulo2"/>
    <w:uiPriority w:val="9"/>
    <w:rsid w:val="00C55612"/>
    <w:rPr>
      <w:rFonts w:eastAsiaTheme="majorEastAsia" w:cstheme="majorBidi"/>
      <w:b/>
      <w:sz w:val="28"/>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paragraph" w:customStyle="1" w:styleId="Anexonombre">
    <w:name w:val="Anexo nombre"/>
    <w:basedOn w:val="Textoindependienteprimerasangra"/>
    <w:qFormat/>
    <w:rsid w:val="005F7A4C"/>
    <w:pPr>
      <w:tabs>
        <w:tab w:val="left" w:pos="567"/>
        <w:tab w:val="left" w:pos="1418"/>
      </w:tabs>
      <w:spacing w:after="240"/>
      <w:ind w:firstLine="0"/>
      <w:jc w:val="center"/>
    </w:pPr>
    <w:rPr>
      <w:rFonts w:eastAsia="Calibri"/>
      <w:b/>
      <w:szCs w:val="22"/>
      <w:lang w:eastAsia="en-US"/>
    </w:rPr>
  </w:style>
  <w:style w:type="paragraph" w:customStyle="1" w:styleId="Anexo">
    <w:name w:val="Anexo"/>
    <w:basedOn w:val="Textoindependienteprimerasangra"/>
    <w:qFormat/>
    <w:rsid w:val="005F7A4C"/>
    <w:pPr>
      <w:tabs>
        <w:tab w:val="left" w:pos="567"/>
        <w:tab w:val="left" w:pos="1418"/>
      </w:tabs>
      <w:spacing w:after="0"/>
      <w:ind w:firstLine="0"/>
      <w:jc w:val="center"/>
    </w:pPr>
    <w:rPr>
      <w:rFonts w:eastAsia="Calibri"/>
      <w:caps/>
      <w:szCs w:val="22"/>
      <w:lang w:eastAsia="en-US"/>
    </w:rPr>
  </w:style>
  <w:style w:type="paragraph" w:styleId="Textoindependiente">
    <w:name w:val="Body Text"/>
    <w:basedOn w:val="Normal"/>
    <w:link w:val="TextoindependienteCar"/>
    <w:uiPriority w:val="99"/>
    <w:semiHidden/>
    <w:unhideWhenUsed/>
    <w:rsid w:val="005F7A4C"/>
    <w:pPr>
      <w:spacing w:after="120"/>
    </w:pPr>
  </w:style>
  <w:style w:type="character" w:customStyle="1" w:styleId="TextoindependienteCar">
    <w:name w:val="Texto independiente Car"/>
    <w:basedOn w:val="Fuentedeprrafopredeter"/>
    <w:link w:val="Textoindependiente"/>
    <w:uiPriority w:val="99"/>
    <w:semiHidden/>
    <w:rsid w:val="005F7A4C"/>
    <w:rPr>
      <w:rFonts w:ascii="Calibri" w:hAnsi="Calibri" w:cs="Times New Roman"/>
      <w:szCs w:val="24"/>
      <w:lang w:eastAsia="es-ES"/>
    </w:rPr>
  </w:style>
  <w:style w:type="paragraph" w:styleId="Textoindependienteprimerasangra">
    <w:name w:val="Body Text First Indent"/>
    <w:basedOn w:val="Textoindependiente"/>
    <w:link w:val="TextoindependienteprimerasangraCar"/>
    <w:uiPriority w:val="99"/>
    <w:semiHidden/>
    <w:unhideWhenUsed/>
    <w:rsid w:val="005F7A4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F7A4C"/>
    <w:rPr>
      <w:rFonts w:ascii="Calibri" w:hAnsi="Calibri" w:cs="Times New Roman"/>
      <w:szCs w:val="24"/>
      <w:lang w:eastAsia="es-ES"/>
    </w:rPr>
  </w:style>
  <w:style w:type="paragraph" w:styleId="Encabezado">
    <w:name w:val="header"/>
    <w:basedOn w:val="Normal"/>
    <w:link w:val="EncabezadoCar"/>
    <w:uiPriority w:val="99"/>
    <w:unhideWhenUsed/>
    <w:rsid w:val="005F7A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7A4C"/>
    <w:rPr>
      <w:rFonts w:ascii="Calibri" w:hAnsi="Calibri" w:cs="Times New Roman"/>
      <w:szCs w:val="24"/>
      <w:lang w:eastAsia="es-ES"/>
    </w:rPr>
  </w:style>
  <w:style w:type="paragraph" w:styleId="Piedepgina">
    <w:name w:val="footer"/>
    <w:basedOn w:val="Normal"/>
    <w:link w:val="PiedepginaCar"/>
    <w:uiPriority w:val="99"/>
    <w:unhideWhenUsed/>
    <w:rsid w:val="005F7A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7A4C"/>
    <w:rPr>
      <w:rFonts w:ascii="Calibri" w:hAnsi="Calibri" w:cs="Times New Roman"/>
      <w:szCs w:val="24"/>
      <w:lang w:eastAsia="es-ES"/>
    </w:rPr>
  </w:style>
  <w:style w:type="paragraph" w:customStyle="1" w:styleId="Default">
    <w:name w:val="Default"/>
    <w:rsid w:val="005F7A4C"/>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5601</Words>
  <Characters>30811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dcterms:created xsi:type="dcterms:W3CDTF">2022-05-23T15:12:00Z</dcterms:created>
  <dcterms:modified xsi:type="dcterms:W3CDTF">2022-07-25T08:07:00Z</dcterms:modified>
</cp:coreProperties>
</file>