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98" w:rsidRPr="00D26314" w:rsidRDefault="00403B98" w:rsidP="00403B98">
      <w:pPr>
        <w:spacing w:after="0" w:line="240" w:lineRule="auto"/>
        <w:jc w:val="center"/>
      </w:pPr>
      <w:r w:rsidRPr="00D26314">
        <w:t>ANEXO I</w:t>
      </w:r>
    </w:p>
    <w:p w:rsidR="00403B98" w:rsidRPr="00D26314" w:rsidRDefault="00403B98" w:rsidP="00403B98">
      <w:pPr>
        <w:spacing w:after="240" w:line="240" w:lineRule="auto"/>
        <w:jc w:val="center"/>
        <w:rPr>
          <w:b/>
        </w:rPr>
      </w:pPr>
      <w:r w:rsidRPr="00D26314">
        <w:rPr>
          <w:b/>
        </w:rPr>
        <w:t xml:space="preserve">Competencias clave de la </w:t>
      </w:r>
      <w:r w:rsidR="00BD5CBF">
        <w:rPr>
          <w:b/>
        </w:rPr>
        <w:t>Educación Infantil</w:t>
      </w:r>
    </w:p>
    <w:p w:rsidR="00403B98" w:rsidRPr="00D26314" w:rsidRDefault="00403B98" w:rsidP="00403B98">
      <w:bookmarkStart w:id="0" w:name="_heading=h.gjdgxs" w:colFirst="0" w:colLast="0"/>
      <w:bookmarkEnd w:id="0"/>
      <w:r w:rsidRPr="00D26314">
        <w:t xml:space="preserve">La etapa de </w:t>
      </w:r>
      <w:r w:rsidR="00BD5CBF">
        <w:t>Educación Infantil</w:t>
      </w:r>
      <w:r w:rsidRPr="00D26314">
        <w:t xml:space="preserve"> supone el inicio del proceso de adquisición de las competencias clave para el aprendizaje permanente que aparecen recogidas en la Recomendación del Consejo de la Unión Europea de 22 de mayo de 2018 y han sido adaptadas al contexto escolar, así como a los principios y fines del sistema educativo establecidos en la Ley Orgánica 2/2006, de 3 de mayo, de Educación. Dichas competencias son las siguientes:</w:t>
      </w:r>
    </w:p>
    <w:p w:rsidR="00403B98" w:rsidRPr="00D26314" w:rsidRDefault="00403B98" w:rsidP="00403B98">
      <w:pPr>
        <w:numPr>
          <w:ilvl w:val="0"/>
          <w:numId w:val="10"/>
        </w:numPr>
        <w:pBdr>
          <w:top w:val="nil"/>
          <w:left w:val="nil"/>
          <w:bottom w:val="nil"/>
          <w:right w:val="nil"/>
          <w:between w:val="nil"/>
        </w:pBdr>
        <w:spacing w:after="0"/>
      </w:pPr>
      <w:r w:rsidRPr="00D26314">
        <w:t>Competencia e</w:t>
      </w:r>
      <w:r>
        <w:t>n comunicación lingüística (CCL</w:t>
      </w:r>
      <w:r w:rsidRPr="00D26314">
        <w:t>)</w:t>
      </w:r>
    </w:p>
    <w:p w:rsidR="00403B98" w:rsidRPr="00D26314" w:rsidRDefault="00403B98" w:rsidP="00403B98">
      <w:pPr>
        <w:numPr>
          <w:ilvl w:val="0"/>
          <w:numId w:val="10"/>
        </w:numPr>
        <w:pBdr>
          <w:top w:val="nil"/>
          <w:left w:val="nil"/>
          <w:bottom w:val="nil"/>
          <w:right w:val="nil"/>
          <w:between w:val="nil"/>
        </w:pBdr>
        <w:spacing w:after="0"/>
      </w:pPr>
      <w:r w:rsidRPr="00D26314">
        <w:t>Competencia plurilingüe (</w:t>
      </w:r>
      <w:r>
        <w:t>CP</w:t>
      </w:r>
      <w:r w:rsidRPr="00D26314">
        <w:t>)</w:t>
      </w:r>
    </w:p>
    <w:p w:rsidR="00403B98" w:rsidRPr="00D26314" w:rsidRDefault="00403B98" w:rsidP="00403B98">
      <w:pPr>
        <w:numPr>
          <w:ilvl w:val="0"/>
          <w:numId w:val="10"/>
        </w:numPr>
        <w:pBdr>
          <w:top w:val="nil"/>
          <w:left w:val="nil"/>
          <w:bottom w:val="nil"/>
          <w:right w:val="nil"/>
          <w:between w:val="nil"/>
        </w:pBdr>
        <w:spacing w:after="0"/>
      </w:pPr>
      <w:r w:rsidRPr="00D26314">
        <w:t>Competencia matemática y competencia en ciencia, tecnología e ingeniería (</w:t>
      </w:r>
      <w:r>
        <w:t>STEM</w:t>
      </w:r>
      <w:r w:rsidRPr="00D26314">
        <w:t>)</w:t>
      </w:r>
    </w:p>
    <w:p w:rsidR="00403B98" w:rsidRPr="00D26314" w:rsidRDefault="00403B98" w:rsidP="00403B98">
      <w:pPr>
        <w:numPr>
          <w:ilvl w:val="0"/>
          <w:numId w:val="10"/>
        </w:numPr>
        <w:pBdr>
          <w:top w:val="nil"/>
          <w:left w:val="nil"/>
          <w:bottom w:val="nil"/>
          <w:right w:val="nil"/>
          <w:between w:val="nil"/>
        </w:pBdr>
        <w:spacing w:after="0"/>
      </w:pPr>
      <w:r w:rsidRPr="00D26314">
        <w:t>Competencia digital (</w:t>
      </w:r>
      <w:r>
        <w:t>CD</w:t>
      </w:r>
      <w:r w:rsidRPr="00D26314">
        <w:t>)</w:t>
      </w:r>
    </w:p>
    <w:p w:rsidR="00403B98" w:rsidRPr="00D26314" w:rsidRDefault="00403B98" w:rsidP="00403B98">
      <w:pPr>
        <w:numPr>
          <w:ilvl w:val="0"/>
          <w:numId w:val="10"/>
        </w:numPr>
        <w:pBdr>
          <w:top w:val="nil"/>
          <w:left w:val="nil"/>
          <w:bottom w:val="nil"/>
          <w:right w:val="nil"/>
          <w:between w:val="nil"/>
        </w:pBdr>
        <w:spacing w:after="0"/>
      </w:pPr>
      <w:r w:rsidRPr="00D26314">
        <w:t>Competencia personal, social y de aprender a aprender (</w:t>
      </w:r>
      <w:r w:rsidRPr="006D63E1">
        <w:t>CPSAA</w:t>
      </w:r>
      <w:r w:rsidRPr="00D26314">
        <w:t>)</w:t>
      </w:r>
    </w:p>
    <w:p w:rsidR="00403B98" w:rsidRPr="00D26314" w:rsidRDefault="00403B98" w:rsidP="00403B98">
      <w:pPr>
        <w:numPr>
          <w:ilvl w:val="0"/>
          <w:numId w:val="10"/>
        </w:numPr>
        <w:pBdr>
          <w:top w:val="nil"/>
          <w:left w:val="nil"/>
          <w:bottom w:val="nil"/>
          <w:right w:val="nil"/>
          <w:between w:val="nil"/>
        </w:pBdr>
        <w:spacing w:after="0"/>
      </w:pPr>
      <w:r w:rsidRPr="00D26314">
        <w:t>Competencia ciudadana (</w:t>
      </w:r>
      <w:r w:rsidRPr="006D63E1">
        <w:t>CC</w:t>
      </w:r>
      <w:r w:rsidRPr="00D26314">
        <w:t>)</w:t>
      </w:r>
    </w:p>
    <w:p w:rsidR="00403B98" w:rsidRPr="00D26314" w:rsidRDefault="00403B98" w:rsidP="00403B98">
      <w:pPr>
        <w:numPr>
          <w:ilvl w:val="0"/>
          <w:numId w:val="10"/>
        </w:numPr>
        <w:pBdr>
          <w:top w:val="nil"/>
          <w:left w:val="nil"/>
          <w:bottom w:val="nil"/>
          <w:right w:val="nil"/>
          <w:between w:val="nil"/>
        </w:pBdr>
        <w:spacing w:after="0"/>
      </w:pPr>
      <w:r w:rsidRPr="00D26314">
        <w:t>Competencia emprendedora (</w:t>
      </w:r>
      <w:r w:rsidRPr="006D63E1">
        <w:t>CE</w:t>
      </w:r>
      <w:r w:rsidRPr="00D26314">
        <w:t>)</w:t>
      </w:r>
    </w:p>
    <w:p w:rsidR="00403B98" w:rsidRPr="00D26314" w:rsidRDefault="00403B98" w:rsidP="00403B98">
      <w:pPr>
        <w:numPr>
          <w:ilvl w:val="0"/>
          <w:numId w:val="10"/>
        </w:numPr>
        <w:pBdr>
          <w:top w:val="nil"/>
          <w:left w:val="nil"/>
          <w:bottom w:val="nil"/>
          <w:right w:val="nil"/>
          <w:between w:val="nil"/>
        </w:pBdr>
      </w:pPr>
      <w:r w:rsidRPr="00D26314">
        <w:t>Competencia en conciencia y expresión culturales (</w:t>
      </w:r>
      <w:r w:rsidRPr="006D63E1">
        <w:t>CCEC</w:t>
      </w:r>
      <w:r w:rsidRPr="00D26314">
        <w:t>)</w:t>
      </w:r>
    </w:p>
    <w:p w:rsidR="00403B98" w:rsidRPr="00D26314" w:rsidRDefault="00403B98" w:rsidP="00403B98">
      <w:r w:rsidRPr="00D26314">
        <w:t>De acuerdo con lo expresado en la Recomendación, no existe jerarquía entre las distintas competencias, considerándose todas igualmente importantes. Tampoco se establecen entre ellas límites diferenciados, sino que se solapan y entrelazan. Tienen, por tanto, carácter transversal: ninguna se corresponde directa y unívocamente con una única área</w:t>
      </w:r>
      <w:r w:rsidR="009914F9">
        <w:t xml:space="preserve"> de conocimiento</w:t>
      </w:r>
      <w:r w:rsidRPr="00D26314">
        <w:t xml:space="preserve">; y todas se adquieren y desarrollan a partir de los aprendizajes que se producen en las distintas áreas. Este carácter transversal de las competencias favorece el enfoque globalizado propio de la etapa de </w:t>
      </w:r>
      <w:r w:rsidR="00BD5CBF">
        <w:t>Educación Infantil</w:t>
      </w:r>
      <w:r w:rsidRPr="00D26314">
        <w:t>.</w:t>
      </w:r>
    </w:p>
    <w:p w:rsidR="00403B98" w:rsidRPr="00D26314" w:rsidRDefault="00403B98" w:rsidP="00403B98">
      <w:r w:rsidRPr="00D26314">
        <w:t>Se espera que la adquisición de estas competencias a lo largo de su escolarización permita al alumnado prepararse para afrontar con éxito los principales retos del siglo XXI: planificar hábitos de vida saludables, proteger el medio ambiente, resolver conflictos de forma pacífica, actuar como consumidores responsable, usar de manera ética y eficaz las tecnologías, promover la igualdad de género, manejar la ansiedad que genera la incertidumbre, identificar situaciones de inequidad y desarrollar sentimientos de empatía, cooperar y convivir en sociedades abiertas y cambiantes, apreciar el valor de la diversidad, formar parte de un proyecto colectivo o adquirir confianza en el conocimiento como motor del desarrollo. La respuesta a estos y otros desafíos –entre los que existe una absoluta interdependencia— necesita de los conocimientos, destrezas y actitudes que subyacen a las competencias clave y son abordados de manera global desde todas las áreas que conforman la etapa.</w:t>
      </w:r>
    </w:p>
    <w:p w:rsidR="00403B98" w:rsidRPr="00D26314" w:rsidRDefault="00403B98" w:rsidP="00403B98">
      <w:r w:rsidRPr="00D26314">
        <w:t xml:space="preserve">Por esta razón, en la elaboración de las enseñanzas mínimas de la </w:t>
      </w:r>
      <w:r w:rsidR="00BD5CBF">
        <w:t>Educación Infantil</w:t>
      </w:r>
      <w:r w:rsidRPr="00D26314">
        <w:t>, se ha adoptado una visión estructural y funcional de las competencias clave, en la que sus tres dimensiones —la cognitiva o conocimientos; la instrumental o destrezas, y la actitudinal o actitudes— se integran en acciones concretas para resolver de manera eficaz una tarea significativa y contextualizada orientada al desarrollo integral de niños y niñas, respondiendo así al objetivo establecido para la etapa en la Ley Orgánica 3/2020, de 29 de diciembre, por la que se modifica la Ley Orgánica 2/2006, de 3 de mayo, de Educación.</w:t>
      </w:r>
    </w:p>
    <w:p w:rsidR="00403B98" w:rsidRPr="00D26314" w:rsidRDefault="00403B98" w:rsidP="00403B98">
      <w:r w:rsidRPr="00D26314">
        <w:t>Con este mismo objetivo, entre las competencias se han incorporado destrezas esenciales como el pensamiento crítico, la resolución de problemas, el trabajo en equipo, las destrezas de comunicación y negociación, las destrezas analíticas, la creatividad o las destrezas interculturales. Estas facilitan a niños y niñas el descubrimiento, el conocimiento y la comprensión de su realidad, que abarca, entre otros, el entorno y los objetos, las organizaciones y relaciones sociales, los distintos lenguajes para comunicar de una manera respetuosa y creativa sus ideas, intenciones o vivencias.</w:t>
      </w:r>
    </w:p>
    <w:p w:rsidR="00403B98" w:rsidRPr="00D26314" w:rsidRDefault="00403B98" w:rsidP="00403B98">
      <w:r w:rsidRPr="00D26314">
        <w:lastRenderedPageBreak/>
        <w:t>El desarrollo de las competencias viene condicionado por las distintas formas de comprender la realidad en cada momento de la etapa que, aunque tiene carácter global, se organiza en dos ciclos con intencionalidad educativa, cuyos elementos curriculares se adaptan a las características y particularidades del alumnado de cada uno de estos ciclos. En el primer ciclo se da especial relevancia a los procesos de conocimiento y dominio del propio cuerpo y de individualización, a la construcción de una trama de relaciones e interacciones en el entorno físico y social, y al uso de los lenguajes que la hacen posible. Todo ello, regido por el principio fundamental de respeto a los ritmos individuales de cada niño y niña, a sus cuidados esenciales en un entorno afectivo, participativo y de igualdad que le proporciones confianza, bienestar y seguridad. En el segundo ciclo, se amplían y refuerzan los aprendizajes adquiridos previamente, y se intensifica el protagonismo de la adquisición de destrezas que contribuyan a «aprender a ser» y «aprender a hacer», avanzando así en el camino hacia el desarrollo de un cierto grado de autonomía, responsabilidad e iniciativa en la realización de tareas. En ambos ciclos, el proceso de desarrollo y aprendizaje viene marcado por la observación, la escucha activa y el aumento progresivo de la actividad a través de la experimentación y del juego.</w:t>
      </w:r>
    </w:p>
    <w:p w:rsidR="00403B98" w:rsidRPr="00D26314" w:rsidRDefault="00403B98" w:rsidP="00403B98">
      <w:r w:rsidRPr="00D26314">
        <w:t>Las competencias clave se ven reflejadas tanto en los diferentes elementos curriculares como en los principios pedagógicos propios de la etapa.</w:t>
      </w:r>
    </w:p>
    <w:p w:rsidR="00403B98" w:rsidRPr="00D26314" w:rsidRDefault="00403B98" w:rsidP="00403B98">
      <w:r w:rsidRPr="00D26314">
        <w:t>El primero de esos principios es el fomento del desarrollo integral de niños y niñas. Esta tarea exige conocer sus necesidades, intereses e inquietudes, e implica conocer también los factores y los procesos evolutivos que configuran sus posibilidades de experimentar, de desarrollarse y de aprender. Del mismo modo, dar respuesta a esas necesidades, intereses e inquietudes, en función de su madurez y del momento vital en el que se encuentran, permite proporcionarles las herramientas que les ayuden a desenvolverse con mayor autonomía y a afrontar con responsabilidad los retos que puedan presentarse a corto y largo plazo.</w:t>
      </w:r>
    </w:p>
    <w:p w:rsidR="00403B98" w:rsidRPr="00D26314" w:rsidRDefault="00403B98" w:rsidP="00403B98">
      <w:r w:rsidRPr="00D26314">
        <w:t>Otro de los principios pedagógicos basa la práctica educativa en la experimentación y el juego, así como en experiencias de aprendizaje significativas y emocionalmente positivas. De esta manera, el aprendizaje se concibe como un proceso que realizan los niños y las niñas de forma activa, que implica su actuación sobre la realidad, su motivación, la elaboración de interpretaciones y la comprensión de significados progresivamente ajustados a los aspectos de su entorno y de sí mismo</w:t>
      </w:r>
      <w:r w:rsidR="00A95ADD">
        <w:t>s y de sí mismas</w:t>
      </w:r>
      <w:r w:rsidRPr="00D26314">
        <w:t xml:space="preserve"> que quiera</w:t>
      </w:r>
      <w:r w:rsidR="00A95ADD">
        <w:t>n</w:t>
      </w:r>
      <w:r w:rsidRPr="00D26314">
        <w:t xml:space="preserve"> explorar, descub</w:t>
      </w:r>
      <w:r w:rsidR="00A95ADD">
        <w:t xml:space="preserve">rir y aprender. En este sentido, </w:t>
      </w:r>
      <w:r w:rsidRPr="00D26314">
        <w:t xml:space="preserve">y para facilitar la vinculación de las situaciones de aprendizaje con las necesidades, intereses e inquietudes de niños y niñas, se espera que estas sean formuladas desde la interacción entre alumnado y docentes, estableciendo conexiones entre lo nuevo, lo sabido, lo experimentado y lo vivido. Abordar desde este enfoque los aprendizajes de la etapa, supone diseñar y desarrollar situaciones de aprendizaje funcionales, significativas y relevantes, que requieran la concurrencia simultanea o sucesiva de los conocimientos, destrezas y actitudes propios de las áreas que conforman la </w:t>
      </w:r>
      <w:r w:rsidR="00BD5CBF">
        <w:t>Educación Infantil</w:t>
      </w:r>
      <w:r w:rsidRPr="00D26314">
        <w:t>.</w:t>
      </w:r>
    </w:p>
    <w:p w:rsidR="00403B98" w:rsidRPr="00D26314" w:rsidRDefault="00403B98" w:rsidP="00403B98">
      <w:r w:rsidRPr="00D26314">
        <w:t>Se recogen, a continuación, algunos de los modos en los que, desde la etapa, se contribuye a la adquisición de las competencias clave:</w:t>
      </w:r>
    </w:p>
    <w:p w:rsidR="00403B98" w:rsidRPr="00D26314" w:rsidRDefault="00403B98" w:rsidP="00B117A5">
      <w:pPr>
        <w:pStyle w:val="Ttulo2"/>
      </w:pPr>
      <w:r w:rsidRPr="00D26314">
        <w:t>Competencia en comunicación lingüística (</w:t>
      </w:r>
      <w:r>
        <w:t>CCL</w:t>
      </w:r>
      <w:r w:rsidRPr="00D26314">
        <w:t>)</w:t>
      </w:r>
    </w:p>
    <w:p w:rsidR="00403B98" w:rsidRPr="00D26314" w:rsidRDefault="00403B98" w:rsidP="00403B98">
      <w:r w:rsidRPr="00D26314">
        <w:t xml:space="preserve">En </w:t>
      </w:r>
      <w:r w:rsidR="00BD5CBF">
        <w:t>Educación Infantil</w:t>
      </w:r>
      <w:r w:rsidRPr="00D26314">
        <w:t xml:space="preserve">, se potencian intercambios comunicativos respetuosos con otros niños y niñas y con </w:t>
      </w:r>
      <w:r w:rsidR="00B456AB">
        <w:t>las personas adultas</w:t>
      </w:r>
      <w:r w:rsidRPr="00D26314">
        <w:t xml:space="preserve">, dotándolos de intencionalidad y contenidos progresivamente elaborados, a partir de conocimientos, destrezas y actitudes adquiridos que van a favorecer la aparición de expresiones de creciente complejidad y corrección sobre uno mismo y sobre vivencias, emociones y sentimientos propios y de los demás. Además, la oralidad tiene un papel destacado en esta etapa, no solo por ser el principal instrumento para la comunicación, la expresión y la regulación de la conducta, sino también porque es el vehículo principal que permite a los niños y </w:t>
      </w:r>
      <w:r w:rsidR="004C32ED">
        <w:t xml:space="preserve">a las </w:t>
      </w:r>
      <w:r w:rsidRPr="00D26314">
        <w:t xml:space="preserve">niñas disfrutar de un primer acercamiento a la cultura literaria a través de las rimas, retahílas, adivinanzas y cuentos, enriqueciendo su bagaje sociocultural y lingüístico desde el respeto y la valoración de la diversidad. </w:t>
      </w:r>
    </w:p>
    <w:p w:rsidR="00403B98" w:rsidRPr="00D26314" w:rsidRDefault="00403B98" w:rsidP="00403B98">
      <w:r w:rsidRPr="00D26314">
        <w:lastRenderedPageBreak/>
        <w:t xml:space="preserve">Debemos entender la competencia en comunicación lingüística como una habilidad en la que los niños y </w:t>
      </w:r>
      <w:r w:rsidR="004C32ED">
        <w:t xml:space="preserve">las </w:t>
      </w:r>
      <w:r w:rsidRPr="00D26314">
        <w:t>niñas desarrollen la escucha, aprendan a mantener el turno de palabra, adquieran el desarrollo del lenguaje a través de dife</w:t>
      </w:r>
      <w:r w:rsidR="00B456AB">
        <w:t>rentes modelos, tanto del adulto o de la adulta</w:t>
      </w:r>
      <w:r w:rsidRPr="00D26314">
        <w:t xml:space="preserve"> como de sus iguales. Siendo conscientes de que no s</w:t>
      </w:r>
      <w:r w:rsidR="008A3AD9">
        <w:t>o</w:t>
      </w:r>
      <w:r w:rsidRPr="00D26314">
        <w:t xml:space="preserve">lo implica hablar, sino también escuchar y entender los distintos mensajes que se les transmiten. </w:t>
      </w:r>
    </w:p>
    <w:p w:rsidR="00403B98" w:rsidRPr="00D26314" w:rsidRDefault="00403B98" w:rsidP="00403B98">
      <w:r w:rsidRPr="00D26314">
        <w:t xml:space="preserve">Todo ello, debe ir acompañado del aprendizaje de la paralingüística, siendo capaces de interpretar y producir distintos tonos de voz, haciendo un uso correcto de la respiración y las pausas al hablar.  </w:t>
      </w:r>
    </w:p>
    <w:p w:rsidR="00403B98" w:rsidRPr="00D26314" w:rsidRDefault="00403B98" w:rsidP="00B117A5">
      <w:pPr>
        <w:pStyle w:val="Ttulo2"/>
      </w:pPr>
      <w:r w:rsidRPr="00D26314">
        <w:t>Competencia plurilingüe (</w:t>
      </w:r>
      <w:r>
        <w:t>CP</w:t>
      </w:r>
      <w:r w:rsidRPr="00D26314">
        <w:t>)</w:t>
      </w:r>
    </w:p>
    <w:p w:rsidR="00403B98" w:rsidRPr="00D26314" w:rsidRDefault="00403B98" w:rsidP="00403B98">
      <w:r w:rsidRPr="00D26314">
        <w:t xml:space="preserve">En esta etapa, se inicia el contacto con lenguas y culturas distintas de la familiar, fomentando en los niños y </w:t>
      </w:r>
      <w:r w:rsidR="004C32ED">
        <w:t xml:space="preserve">las </w:t>
      </w:r>
      <w:r w:rsidRPr="00D26314">
        <w:t xml:space="preserve">niñas actitudes de respeto y aprecio por la diversidad lingüística y cultural, así como el interés por el enriquecimiento de su repertorio lingüístico. Se promueven de este modo el diálogo y la convivencia democrática. </w:t>
      </w:r>
    </w:p>
    <w:p w:rsidR="00403B98" w:rsidRPr="00D26314" w:rsidRDefault="00403B98" w:rsidP="00403B98">
      <w:r w:rsidRPr="00D26314">
        <w:t>Del mismo modo, en los centros que impartan enseñanzas de lenguas y modalidades lingüísticas propias de la Comunidad Autónoma de Aragón, se potenciará el aprendizaje funcional de las mismas.</w:t>
      </w:r>
    </w:p>
    <w:p w:rsidR="00403B98" w:rsidRPr="00D26314" w:rsidRDefault="00403B98" w:rsidP="00403B98">
      <w:r w:rsidRPr="00D26314">
        <w:t xml:space="preserve">En líneas generales, el desarrollo de la competencia plurilingüe otorga al niño y niña la capacidad de interactuar en diferentes lenguas. Siendo primeramente a través de la comprensión y de forma progresiva irán apareciendo pequeñas producciones, que nacen de la imitación de los modelos lingüísticos que les proporcionamos. </w:t>
      </w:r>
    </w:p>
    <w:p w:rsidR="00403B98" w:rsidRPr="00D26314" w:rsidRDefault="00403B98" w:rsidP="00403B98">
      <w:r w:rsidRPr="00D26314">
        <w:t xml:space="preserve">Está estrechamente ligada a la competencia en comunicación lingüística, pero pretende, además, que se desarrollen en los niños y </w:t>
      </w:r>
      <w:r w:rsidR="004C32ED">
        <w:t xml:space="preserve">las </w:t>
      </w:r>
      <w:r w:rsidRPr="00D26314">
        <w:t xml:space="preserve">niñas actitudes positivas hacia otras lenguas y culturas. </w:t>
      </w:r>
    </w:p>
    <w:p w:rsidR="00403B98" w:rsidRPr="00D26314" w:rsidRDefault="00403B98" w:rsidP="00B117A5">
      <w:pPr>
        <w:pStyle w:val="Ttulo2"/>
      </w:pPr>
      <w:r w:rsidRPr="00D26314">
        <w:t>Competencia matemática y competencia en ciencia, tecnología e ingeniería (</w:t>
      </w:r>
      <w:r>
        <w:t>STEM</w:t>
      </w:r>
      <w:r w:rsidRPr="00D26314">
        <w:t>)</w:t>
      </w:r>
    </w:p>
    <w:p w:rsidR="00403B98" w:rsidRPr="00D26314" w:rsidRDefault="00403B98" w:rsidP="00403B98">
      <w:r w:rsidRPr="00D26314">
        <w:t xml:space="preserve">Los niños y </w:t>
      </w:r>
      <w:r w:rsidR="004C32ED">
        <w:t xml:space="preserve">las </w:t>
      </w:r>
      <w:r w:rsidRPr="00D26314">
        <w:t xml:space="preserve">niñas se inician en las destrezas lógico matemáticas y dan los primeros pasos hacia el pensamiento científico a través del juego, la manipulación y la realización de experimentos sencillos. El proceso de enseñanza aprendizaje en </w:t>
      </w:r>
      <w:r w:rsidR="00BD5CBF">
        <w:t>Educación Infantil</w:t>
      </w:r>
      <w:r w:rsidRPr="00D26314">
        <w:t xml:space="preserve">, se plantea en un contexto sugerente y divertido en el que se estimule, desde un enfoque coeducativo, la curiosidad de los niños y </w:t>
      </w:r>
      <w:r w:rsidR="004C32ED">
        <w:t xml:space="preserve">las </w:t>
      </w:r>
      <w:r w:rsidRPr="00D26314">
        <w:t xml:space="preserve">niñas por entender aquello que configura su realidad, sobre todo lo que está al alcance de su percepción y experiencia, respetando sus ritmos de aprendizaje. Con esta finalidad se invita a observar, clasificar, cuantificar, medir, construir, hacerse preguntas, probar y comprobar para entender y explicar algunos fenómenos del entorno natural próximo, iniciarse en el aprecio por el medio ambiente y en la adquisición de hábitos saludables. Para el desarrollo de esta competencia general, se presta una especial atención a la iniciación temprana en habilidades numéricas básicas, la manipulación de objetos y la comprobación de fenómenos. </w:t>
      </w:r>
    </w:p>
    <w:p w:rsidR="00403B98" w:rsidRPr="00D26314" w:rsidRDefault="00403B98" w:rsidP="00403B98">
      <w:r w:rsidRPr="00D26314">
        <w:t xml:space="preserve">A través de esta competencia se pretende incrementar la comprensión de los aspectos básicos espaciales y temporales, así como la progresiva autonomía que permita a los niños y </w:t>
      </w:r>
      <w:r w:rsidR="004C32ED">
        <w:t xml:space="preserve">las </w:t>
      </w:r>
      <w:r w:rsidRPr="00D26314">
        <w:t xml:space="preserve">niñas resolver problemas derivados y relacionados con la vida cotidiana. </w:t>
      </w:r>
    </w:p>
    <w:p w:rsidR="00403B98" w:rsidRPr="00D26314" w:rsidRDefault="00403B98" w:rsidP="00403B98">
      <w:r w:rsidRPr="00D26314">
        <w:t>Es fundamental tanto para comprender conceptos abstractos, como para la interpretación de la información.</w:t>
      </w:r>
    </w:p>
    <w:p w:rsidR="00403B98" w:rsidRPr="00D26314" w:rsidRDefault="00403B98" w:rsidP="00B117A5">
      <w:pPr>
        <w:pStyle w:val="Ttulo2"/>
      </w:pPr>
      <w:r w:rsidRPr="00D26314">
        <w:t>Competencia digital (</w:t>
      </w:r>
      <w:r>
        <w:t>CD</w:t>
      </w:r>
      <w:r w:rsidRPr="00D26314">
        <w:t>)</w:t>
      </w:r>
    </w:p>
    <w:p w:rsidR="00403B98" w:rsidRPr="00D26314" w:rsidRDefault="00403B98" w:rsidP="00403B98">
      <w:r w:rsidRPr="00D26314">
        <w:t xml:space="preserve">Se inicia, en esta etapa, el proceso de alfabetización digital que conlleva, entre otros, el acceso a la información, la comunicación y la creación de contenidos a través de medios digitales, así como el uso saludable y responsable de herramientas digitales. Además, el uso e integración de estas herramientas en las actividades, experiencias y materiales del aula puede contribuir a aumentar la motivación, la comprensión y el progreso en la adquisición de aprendizajes de los niños y </w:t>
      </w:r>
      <w:r w:rsidR="004C32ED">
        <w:t xml:space="preserve">las </w:t>
      </w:r>
      <w:r w:rsidRPr="00D26314">
        <w:t xml:space="preserve">niñas. </w:t>
      </w:r>
    </w:p>
    <w:p w:rsidR="00403B98" w:rsidRPr="00D26314" w:rsidRDefault="00403B98" w:rsidP="00403B98">
      <w:r w:rsidRPr="00D26314">
        <w:lastRenderedPageBreak/>
        <w:t xml:space="preserve">El acceso a la información es ilimitado, por ello, el uso responsable y controlado de los medios digitales debe ser la base de la que se parte. Un uso crítico, en el que se vean interrelacionados el ocio y el aprendizaje, ya que es un elemento muy motivador para el alumnado. Enseñar dónde y cómo manejar la información y el uso que se puede hacer de ella. Dar un enfoque de la era digital y de la tecnología en el aula a través de nuevas metodologías que permitan introducir estos elementos en el día a día.  </w:t>
      </w:r>
    </w:p>
    <w:p w:rsidR="00403B98" w:rsidRPr="00D26314" w:rsidRDefault="00403B98" w:rsidP="00B117A5">
      <w:pPr>
        <w:pStyle w:val="Ttulo2"/>
      </w:pPr>
      <w:r w:rsidRPr="00D26314">
        <w:t>Competencia personal, social y de aprender a aprender (</w:t>
      </w:r>
      <w:r w:rsidRPr="006D63E1">
        <w:t>CPSAA</w:t>
      </w:r>
      <w:r w:rsidRPr="00D26314">
        <w:t>)</w:t>
      </w:r>
    </w:p>
    <w:p w:rsidR="00403B98" w:rsidRPr="00D26314" w:rsidRDefault="00403B98" w:rsidP="00403B98">
      <w:r w:rsidRPr="00D26314">
        <w:t xml:space="preserve">Resulta especialmente relevante que los niños y </w:t>
      </w:r>
      <w:r w:rsidR="004C32ED">
        <w:t xml:space="preserve">las </w:t>
      </w:r>
      <w:r w:rsidRPr="00D26314">
        <w:t xml:space="preserve">niñas se inicien en el reconocimiento, la expresión y la gestión progresiva de sus propias emociones y sentimientos, y avancen en la identificación de las emociones y sentimientos de los demás, así como en el desarrollo de actitudes de comprensión y empatía.  Por otro lado, la escolarización en esta etapa supone también el descubrimiento de un entorno diferente al familiar, en el que se experimenta la satisfacción de aprender en sociedad, compartiendo la experiencia propia con otras personas y colaborando con ellas de forma constructiva. Para ello, los niños y </w:t>
      </w:r>
      <w:r w:rsidR="004C32ED">
        <w:t xml:space="preserve">las </w:t>
      </w:r>
      <w:r w:rsidRPr="00D26314">
        <w:t>niñas comienzan a poner en marcha, de manera cada vez más eficaz, recursos personales y estrategias que los ayudan a desenvolverse en el entorno social con progresiva autonomía y a resolver los conflictos a través del diálogo en un contexto integrador y de apoyo.</w:t>
      </w:r>
    </w:p>
    <w:p w:rsidR="00403B98" w:rsidRPr="00D26314" w:rsidRDefault="00403B98" w:rsidP="00403B98">
      <w:r w:rsidRPr="00D26314">
        <w:t xml:space="preserve">Poco a poco, van tomando conciencia de sus propias capacidades y limitaciones, así como de lo que pueden hacer por sí mismos </w:t>
      </w:r>
      <w:r w:rsidR="00A95ADD">
        <w:t xml:space="preserve">y por sí mismas </w:t>
      </w:r>
      <w:r w:rsidRPr="00D26314">
        <w:t>y de lo que pueden hacer con la ayuda de otras personas o recursos, dando protagonismo a la adquisición de destrezas que contribuyan a “aprender a aprender”, avanzando así en el camino hacia el desarrollo de un cierto grado de autonomía, responsabilidad e iniciativa en la realización de tareas.</w:t>
      </w:r>
    </w:p>
    <w:p w:rsidR="00403B98" w:rsidRPr="00D26314" w:rsidRDefault="00403B98" w:rsidP="00B117A5">
      <w:pPr>
        <w:pStyle w:val="Ttulo2"/>
      </w:pPr>
      <w:r w:rsidRPr="00D26314">
        <w:t>Competencia ciudadana (</w:t>
      </w:r>
      <w:r w:rsidRPr="006D63E1">
        <w:t>CC</w:t>
      </w:r>
      <w:r w:rsidRPr="00D26314">
        <w:t>)</w:t>
      </w:r>
    </w:p>
    <w:p w:rsidR="00403B98" w:rsidRPr="00D26314" w:rsidRDefault="00403B98" w:rsidP="00403B98">
      <w:r w:rsidRPr="00D26314">
        <w:t xml:space="preserve">Con el objetivo de una ciudadanía democrática, se ofrecen, en esta etapa, modelos positivos que favorezcan el aprendizaje de actitudes basadas en valores de respeto, equidad, igualdad y convivencia, ofreciendo unas pautas para la resolución pacífica y dialogada de los conflictos. Se invita también a la identificación de hechos sociales relativos a la propia identidad y cultura, así como al compromiso activo con los valores y las prácticas de la sostenibilidad. A tal fin, se promueve la adquisición de hábitos saludables y sostenibles a partir de las rutinas que los niños y </w:t>
      </w:r>
      <w:r w:rsidR="004C32ED">
        <w:t xml:space="preserve">las </w:t>
      </w:r>
      <w:r w:rsidRPr="00D26314">
        <w:t xml:space="preserve">niñas van integrando en sus prácticas cotidianas. Además, se ponen las condiciones necesarias para crear comportamientos respetuosos con ellos mismos, con los demás y con el medio. </w:t>
      </w:r>
    </w:p>
    <w:p w:rsidR="00403B98" w:rsidRPr="00D26314" w:rsidRDefault="00403B98" w:rsidP="00403B98">
      <w:r w:rsidRPr="00D26314">
        <w:t xml:space="preserve">Se trata de que los niños y </w:t>
      </w:r>
      <w:r w:rsidR="004C32ED">
        <w:t xml:space="preserve">las </w:t>
      </w:r>
      <w:r w:rsidRPr="00D26314">
        <w:t>niñas desarrollen todo tipo de habilidades, conocimientos y actitudes de respeto que combinados entre sí hagan posible que se actúe de forma correcta y democrática en la sociedad. El contexto educativo y las situaciones de la vida escolar se nos brindan como elementos clave para establecer diversos tipos de relaciones entre niños, niñas y docentes, y de los propios niños y niñas con sus iguales, donde se aprenden y practican habilidades para la convivencia y el respeto mutuo.</w:t>
      </w:r>
    </w:p>
    <w:p w:rsidR="00403B98" w:rsidRPr="00D26314" w:rsidRDefault="00403B98" w:rsidP="00B117A5">
      <w:pPr>
        <w:pStyle w:val="Ttulo2"/>
      </w:pPr>
      <w:r w:rsidRPr="00D26314">
        <w:t>Competencia emprendedora (</w:t>
      </w:r>
      <w:r w:rsidRPr="006D63E1">
        <w:t>CE</w:t>
      </w:r>
      <w:r w:rsidRPr="00D26314">
        <w:t>)</w:t>
      </w:r>
    </w:p>
    <w:p w:rsidR="00403B98" w:rsidRPr="00D26314" w:rsidRDefault="00403B98" w:rsidP="00403B98">
      <w:r w:rsidRPr="00D26314">
        <w:t xml:space="preserve">La creación y la innovación son dos factores clave para el desarrollo personal, la inclusión social y la ciudadanía activa. La </w:t>
      </w:r>
      <w:r w:rsidR="00BD5CBF">
        <w:t>Educación Infantil</w:t>
      </w:r>
      <w:r w:rsidRPr="00D26314">
        <w:t xml:space="preserve"> es una etapa en la que se estimulan la curiosidad, la iniciativa, la imaginación y la disposición a indagar y a crear a través del juego, de actividades dirigidas o libre, de proyectos cooperativos o de otras propuestas de aprendizaje, lo cual supone una oportunidad para materializar las ideas personales o colectivas. De esta manera, se asientan las bases del pensamiento estratégico y creativo, la resolución de problemas, y se fomenta desde las primeras edades, el análisis crítico y constructivo.</w:t>
      </w:r>
    </w:p>
    <w:p w:rsidR="00403B98" w:rsidRPr="00D26314" w:rsidRDefault="00403B98" w:rsidP="00403B98">
      <w:r w:rsidRPr="00D26314">
        <w:t xml:space="preserve">Trataremos de favorecer momentos en los que los niños y </w:t>
      </w:r>
      <w:r w:rsidR="004C32ED">
        <w:t xml:space="preserve">las </w:t>
      </w:r>
      <w:r w:rsidRPr="00D26314">
        <w:t>niñas puedan construir su propio conocimiento fomentando que ellos mismos sean capaces de descubrir y reflexionar sobre determinados hechos y así poder crear conocimientos más complejos.</w:t>
      </w:r>
    </w:p>
    <w:p w:rsidR="00403B98" w:rsidRPr="00D26314" w:rsidRDefault="00403B98" w:rsidP="00B117A5">
      <w:pPr>
        <w:pStyle w:val="Ttulo2"/>
      </w:pPr>
      <w:r w:rsidRPr="00D26314">
        <w:lastRenderedPageBreak/>
        <w:t>Competencia en conciencia y expresión culturales (</w:t>
      </w:r>
      <w:r w:rsidRPr="006D63E1">
        <w:t>CCEC</w:t>
      </w:r>
      <w:r w:rsidRPr="00D26314">
        <w:t>)</w:t>
      </w:r>
    </w:p>
    <w:p w:rsidR="00403B98" w:rsidRPr="00D26314" w:rsidRDefault="00403B98" w:rsidP="00403B98">
      <w:r w:rsidRPr="00D26314">
        <w:t xml:space="preserve">Para que los niños y </w:t>
      </w:r>
      <w:r w:rsidR="004C32ED">
        <w:t xml:space="preserve">las </w:t>
      </w:r>
      <w:r w:rsidRPr="00D26314">
        <w:t>niñas construyan y enriquezcan su identidad, se fomenta en esta etapa la expresión creativa de ideas, sentimientos y emociones a través de diversos lenguajes y distintas formas artísticas. Asimismo, se ayuda al desarrollo de la conciencia cultural y del sentido de pertenencia a la sociedad a través de un acercamiento a las manifestaciones culturales y artísticas.</w:t>
      </w:r>
    </w:p>
    <w:p w:rsidR="00403B98" w:rsidRPr="00D26314" w:rsidRDefault="00403B98" w:rsidP="00403B98">
      <w:r w:rsidRPr="00D26314">
        <w:t xml:space="preserve">El desarrollo de las distintas formas de expresión es clave en esta etapa, </w:t>
      </w:r>
      <w:r w:rsidR="008A3AD9">
        <w:t xml:space="preserve">por lo que </w:t>
      </w:r>
      <w:r w:rsidRPr="00D26314">
        <w:t>les brindaremos oportunidades para poder favorecer el fomento de diversas formas de expresión artísticas como medio de comunicación y disfrute, así como la puesta en contacto con diversas manifestaciones culturales y artísticas de la Comunidad Autónoma de Aragón para el desarrollo del sentido de pertenencia. También es importante un acercamiento a otras culturas y el desarrollo del respeto hacia las mismas.</w:t>
      </w:r>
    </w:p>
    <w:p w:rsidR="00192F29" w:rsidRDefault="00192F29" w:rsidP="004A422F">
      <w:pPr>
        <w:jc w:val="left"/>
      </w:pPr>
      <w:bookmarkStart w:id="1" w:name="_GoBack"/>
      <w:bookmarkEnd w:id="1"/>
    </w:p>
    <w:sectPr w:rsidR="00192F29" w:rsidSect="00403B98">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8FB" w:rsidRDefault="000308FB" w:rsidP="00403B98">
      <w:pPr>
        <w:spacing w:after="0" w:line="240" w:lineRule="auto"/>
      </w:pPr>
      <w:r>
        <w:separator/>
      </w:r>
    </w:p>
  </w:endnote>
  <w:endnote w:type="continuationSeparator" w:id="0">
    <w:p w:rsidR="000308FB" w:rsidRDefault="000308FB" w:rsidP="0040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1"/>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8FB" w:rsidRDefault="000308FB" w:rsidP="00403B98">
      <w:pPr>
        <w:spacing w:after="0" w:line="240" w:lineRule="auto"/>
      </w:pPr>
      <w:r>
        <w:separator/>
      </w:r>
    </w:p>
  </w:footnote>
  <w:footnote w:type="continuationSeparator" w:id="0">
    <w:p w:rsidR="000308FB" w:rsidRDefault="000308FB" w:rsidP="0040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8FB" w:rsidRPr="00B117A5" w:rsidRDefault="000308FB" w:rsidP="00B117A5">
    <w:pPr>
      <w:pStyle w:val="Encabezado"/>
    </w:pPr>
    <w:r>
      <w:rPr>
        <w:noProof/>
        <w:lang w:eastAsia="es-ES"/>
      </w:rPr>
      <w:drawing>
        <wp:anchor distT="0" distB="0" distL="114300" distR="114300" simplePos="0" relativeHeight="251678720" behindDoc="0" locked="0" layoutInCell="1" allowOverlap="1" wp14:anchorId="306D12D1" wp14:editId="6377B730">
          <wp:simplePos x="0" y="0"/>
          <wp:positionH relativeFrom="margin">
            <wp:posOffset>-576182</wp:posOffset>
          </wp:positionH>
          <wp:positionV relativeFrom="paragraph">
            <wp:posOffset>-371948</wp:posOffset>
          </wp:positionV>
          <wp:extent cx="1600342" cy="777875"/>
          <wp:effectExtent l="0" t="0" r="0" b="3175"/>
          <wp:wrapNone/>
          <wp:docPr id="19" name="Imagen 19" descr="EDUCACION  NEG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UCACION  NEGR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342" cy="777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507"/>
    <w:multiLevelType w:val="hybridMultilevel"/>
    <w:tmpl w:val="D20CA06E"/>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1A75EE"/>
    <w:multiLevelType w:val="hybridMultilevel"/>
    <w:tmpl w:val="42E4A810"/>
    <w:lvl w:ilvl="0" w:tplc="C62C2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075F98"/>
    <w:multiLevelType w:val="hybridMultilevel"/>
    <w:tmpl w:val="B054F70E"/>
    <w:lvl w:ilvl="0" w:tplc="FD2AE8C6">
      <w:start w:val="1"/>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266D6694"/>
    <w:multiLevelType w:val="hybridMultilevel"/>
    <w:tmpl w:val="A6C2DC0E"/>
    <w:lvl w:ilvl="0" w:tplc="1C3EC0C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275D4C68"/>
    <w:multiLevelType w:val="multilevel"/>
    <w:tmpl w:val="CAD023E4"/>
    <w:styleLink w:val="01EstiloListadosaberes"/>
    <w:lvl w:ilvl="0">
      <w:start w:val="1"/>
      <w:numFmt w:val="bullet"/>
      <w:pStyle w:val="DC1"/>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74436"/>
    <w:multiLevelType w:val="multilevel"/>
    <w:tmpl w:val="6284FC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F34386"/>
    <w:multiLevelType w:val="multilevel"/>
    <w:tmpl w:val="77EC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9F2574"/>
    <w:multiLevelType w:val="multilevel"/>
    <w:tmpl w:val="36B05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BF32A0"/>
    <w:multiLevelType w:val="hybridMultilevel"/>
    <w:tmpl w:val="A3D23854"/>
    <w:lvl w:ilvl="0" w:tplc="34A6314C">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4B3A4083"/>
    <w:multiLevelType w:val="multilevel"/>
    <w:tmpl w:val="B2A63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3F42FF"/>
    <w:multiLevelType w:val="hybridMultilevel"/>
    <w:tmpl w:val="006EBEEA"/>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5B550509"/>
    <w:multiLevelType w:val="multilevel"/>
    <w:tmpl w:val="CEC859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59371B"/>
    <w:multiLevelType w:val="multilevel"/>
    <w:tmpl w:val="9C584F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B96178"/>
    <w:multiLevelType w:val="hybridMultilevel"/>
    <w:tmpl w:val="27AA1F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584924"/>
    <w:multiLevelType w:val="multilevel"/>
    <w:tmpl w:val="4ADC35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2F65CA"/>
    <w:multiLevelType w:val="hybridMultilevel"/>
    <w:tmpl w:val="772E9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1"/>
  </w:num>
  <w:num w:numId="4">
    <w:abstractNumId w:val="15"/>
  </w:num>
  <w:num w:numId="5">
    <w:abstractNumId w:val="13"/>
  </w:num>
  <w:num w:numId="6">
    <w:abstractNumId w:val="0"/>
  </w:num>
  <w:num w:numId="7">
    <w:abstractNumId w:val="3"/>
  </w:num>
  <w:num w:numId="8">
    <w:abstractNumId w:val="8"/>
  </w:num>
  <w:num w:numId="9">
    <w:abstractNumId w:val="2"/>
  </w:num>
  <w:num w:numId="10">
    <w:abstractNumId w:val="11"/>
  </w:num>
  <w:num w:numId="11">
    <w:abstractNumId w:val="7"/>
  </w:num>
  <w:num w:numId="12">
    <w:abstractNumId w:val="9"/>
  </w:num>
  <w:num w:numId="13">
    <w:abstractNumId w:val="6"/>
  </w:num>
  <w:num w:numId="14">
    <w:abstractNumId w:val="5"/>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D0"/>
    <w:rsid w:val="000075D7"/>
    <w:rsid w:val="000308FB"/>
    <w:rsid w:val="000652C3"/>
    <w:rsid w:val="000755A7"/>
    <w:rsid w:val="00086AF0"/>
    <w:rsid w:val="000A0ECB"/>
    <w:rsid w:val="000B52AC"/>
    <w:rsid w:val="000F78CC"/>
    <w:rsid w:val="001544C2"/>
    <w:rsid w:val="00156A84"/>
    <w:rsid w:val="00174BF1"/>
    <w:rsid w:val="00192F29"/>
    <w:rsid w:val="00212F0F"/>
    <w:rsid w:val="003045AD"/>
    <w:rsid w:val="0034025C"/>
    <w:rsid w:val="00353BF0"/>
    <w:rsid w:val="003A4442"/>
    <w:rsid w:val="003C0B20"/>
    <w:rsid w:val="003D3CD8"/>
    <w:rsid w:val="00403B98"/>
    <w:rsid w:val="00460231"/>
    <w:rsid w:val="0046430C"/>
    <w:rsid w:val="004743A1"/>
    <w:rsid w:val="004A422F"/>
    <w:rsid w:val="004B4EAF"/>
    <w:rsid w:val="004C32ED"/>
    <w:rsid w:val="004E03D7"/>
    <w:rsid w:val="004F28C4"/>
    <w:rsid w:val="00504870"/>
    <w:rsid w:val="00536947"/>
    <w:rsid w:val="00540EF8"/>
    <w:rsid w:val="00583B6C"/>
    <w:rsid w:val="005D653A"/>
    <w:rsid w:val="005F0B25"/>
    <w:rsid w:val="005F1CDD"/>
    <w:rsid w:val="006347ED"/>
    <w:rsid w:val="0064472A"/>
    <w:rsid w:val="00682007"/>
    <w:rsid w:val="006879CE"/>
    <w:rsid w:val="006A1162"/>
    <w:rsid w:val="006A16DB"/>
    <w:rsid w:val="006B5514"/>
    <w:rsid w:val="006E33B9"/>
    <w:rsid w:val="00700D09"/>
    <w:rsid w:val="0074368C"/>
    <w:rsid w:val="00762446"/>
    <w:rsid w:val="00822B63"/>
    <w:rsid w:val="00870F6F"/>
    <w:rsid w:val="00877CB2"/>
    <w:rsid w:val="00882BD0"/>
    <w:rsid w:val="00886366"/>
    <w:rsid w:val="008A3AD9"/>
    <w:rsid w:val="00915E72"/>
    <w:rsid w:val="009708DB"/>
    <w:rsid w:val="00986F13"/>
    <w:rsid w:val="009914F9"/>
    <w:rsid w:val="009C1EDF"/>
    <w:rsid w:val="009D0A1B"/>
    <w:rsid w:val="009D38A9"/>
    <w:rsid w:val="009F3392"/>
    <w:rsid w:val="009F691A"/>
    <w:rsid w:val="00A033FA"/>
    <w:rsid w:val="00A27450"/>
    <w:rsid w:val="00A36E56"/>
    <w:rsid w:val="00A573B4"/>
    <w:rsid w:val="00A85AF9"/>
    <w:rsid w:val="00A9177F"/>
    <w:rsid w:val="00A95ADD"/>
    <w:rsid w:val="00AB5304"/>
    <w:rsid w:val="00AE593B"/>
    <w:rsid w:val="00B02399"/>
    <w:rsid w:val="00B117A5"/>
    <w:rsid w:val="00B40618"/>
    <w:rsid w:val="00B4246C"/>
    <w:rsid w:val="00B456AB"/>
    <w:rsid w:val="00B602F2"/>
    <w:rsid w:val="00B66DC7"/>
    <w:rsid w:val="00B81E7A"/>
    <w:rsid w:val="00B82480"/>
    <w:rsid w:val="00BD5CBF"/>
    <w:rsid w:val="00C20656"/>
    <w:rsid w:val="00C50503"/>
    <w:rsid w:val="00C55612"/>
    <w:rsid w:val="00C66FD3"/>
    <w:rsid w:val="00C868C4"/>
    <w:rsid w:val="00CA6E4A"/>
    <w:rsid w:val="00CB629F"/>
    <w:rsid w:val="00CE64B7"/>
    <w:rsid w:val="00CF2FCD"/>
    <w:rsid w:val="00D1034D"/>
    <w:rsid w:val="00D62768"/>
    <w:rsid w:val="00D751ED"/>
    <w:rsid w:val="00D75CD9"/>
    <w:rsid w:val="00D7665E"/>
    <w:rsid w:val="00DD617D"/>
    <w:rsid w:val="00DF2C12"/>
    <w:rsid w:val="00E03032"/>
    <w:rsid w:val="00E61B11"/>
    <w:rsid w:val="00EA0AA2"/>
    <w:rsid w:val="00EB20EC"/>
    <w:rsid w:val="00EB4470"/>
    <w:rsid w:val="00F20F84"/>
    <w:rsid w:val="00F30A70"/>
    <w:rsid w:val="00F318DD"/>
    <w:rsid w:val="00F31B41"/>
    <w:rsid w:val="00F64287"/>
    <w:rsid w:val="00F77EF4"/>
    <w:rsid w:val="00F93E01"/>
    <w:rsid w:val="00F971CA"/>
    <w:rsid w:val="00FD2276"/>
    <w:rsid w:val="00FD7AC5"/>
    <w:rsid w:val="00FF4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A43EE4"/>
  <w15:chartTrackingRefBased/>
  <w15:docId w15:val="{64456B53-F35E-4AB7-A573-20213241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B98"/>
    <w:pPr>
      <w:jc w:val="both"/>
    </w:pPr>
    <w:rPr>
      <w:rFonts w:eastAsiaTheme="minorHAnsi"/>
    </w:rPr>
  </w:style>
  <w:style w:type="paragraph" w:styleId="Ttulo1">
    <w:name w:val="heading 1"/>
    <w:basedOn w:val="Normal"/>
    <w:next w:val="Normal"/>
    <w:link w:val="Ttulo1Car"/>
    <w:autoRedefine/>
    <w:uiPriority w:val="9"/>
    <w:qFormat/>
    <w:rsid w:val="00BD5CBF"/>
    <w:pPr>
      <w:keepNext/>
      <w:keepLines/>
      <w:spacing w:before="240" w:after="0"/>
      <w:outlineLvl w:val="0"/>
    </w:pPr>
    <w:rPr>
      <w:rFonts w:cstheme="majorBidi"/>
      <w:b/>
      <w:szCs w:val="32"/>
    </w:rPr>
  </w:style>
  <w:style w:type="paragraph" w:styleId="Ttulo2">
    <w:name w:val="heading 2"/>
    <w:basedOn w:val="Normal"/>
    <w:next w:val="Normal"/>
    <w:link w:val="Ttulo2Car"/>
    <w:autoRedefine/>
    <w:uiPriority w:val="9"/>
    <w:unhideWhenUsed/>
    <w:qFormat/>
    <w:rsid w:val="00B117A5"/>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rPr>
  </w:style>
  <w:style w:type="paragraph" w:styleId="Ttulo5">
    <w:name w:val="heading 5"/>
    <w:basedOn w:val="Normal"/>
    <w:next w:val="Normal"/>
    <w:link w:val="Ttulo5Car"/>
    <w:uiPriority w:val="9"/>
    <w:semiHidden/>
    <w:unhideWhenUsed/>
    <w:qFormat/>
    <w:rsid w:val="00403B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BD5CBF"/>
    <w:rPr>
      <w:rFonts w:eastAsiaTheme="minorHAnsi" w:cstheme="majorBidi"/>
      <w:b/>
      <w:szCs w:val="32"/>
    </w:rPr>
  </w:style>
  <w:style w:type="character" w:customStyle="1" w:styleId="Ttulo2Car">
    <w:name w:val="Título 2 Car"/>
    <w:basedOn w:val="Fuentedeprrafopredeter"/>
    <w:link w:val="Ttulo2"/>
    <w:uiPriority w:val="9"/>
    <w:rsid w:val="00B117A5"/>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numbering" w:customStyle="1" w:styleId="01EstiloListadosaberes">
    <w:name w:val="[01] Estilo Listado saberes"/>
    <w:basedOn w:val="Sinlista"/>
    <w:uiPriority w:val="99"/>
    <w:rsid w:val="00212F0F"/>
    <w:pPr>
      <w:numPr>
        <w:numId w:val="1"/>
      </w:numPr>
    </w:pPr>
  </w:style>
  <w:style w:type="paragraph" w:customStyle="1" w:styleId="DC1">
    <w:name w:val="DC1"/>
    <w:basedOn w:val="Lista"/>
    <w:link w:val="DC1Car"/>
    <w:autoRedefine/>
    <w:qFormat/>
    <w:rsid w:val="00D62768"/>
    <w:pPr>
      <w:numPr>
        <w:numId w:val="1"/>
      </w:numPr>
      <w:tabs>
        <w:tab w:val="clear" w:pos="284"/>
        <w:tab w:val="left" w:pos="227"/>
      </w:tabs>
      <w:spacing w:after="0" w:line="240" w:lineRule="auto"/>
      <w:jc w:val="left"/>
    </w:pPr>
    <w:rPr>
      <w:sz w:val="18"/>
      <w:szCs w:val="18"/>
    </w:rPr>
  </w:style>
  <w:style w:type="character" w:customStyle="1" w:styleId="DC1Car">
    <w:name w:val="DC1 Car"/>
    <w:basedOn w:val="Fuentedeprrafopredeter"/>
    <w:link w:val="DC1"/>
    <w:rsid w:val="00D62768"/>
    <w:rPr>
      <w:sz w:val="18"/>
      <w:szCs w:val="18"/>
    </w:rPr>
  </w:style>
  <w:style w:type="paragraph" w:styleId="Lista">
    <w:name w:val="List"/>
    <w:basedOn w:val="Normal"/>
    <w:uiPriority w:val="99"/>
    <w:semiHidden/>
    <w:unhideWhenUsed/>
    <w:rsid w:val="00D62768"/>
    <w:pPr>
      <w:ind w:left="283" w:hanging="283"/>
      <w:contextualSpacing/>
    </w:pPr>
  </w:style>
  <w:style w:type="character" w:customStyle="1" w:styleId="Ttulo5Car">
    <w:name w:val="Título 5 Car"/>
    <w:basedOn w:val="Fuentedeprrafopredeter"/>
    <w:link w:val="Ttulo5"/>
    <w:uiPriority w:val="9"/>
    <w:semiHidden/>
    <w:rsid w:val="00403B98"/>
    <w:rPr>
      <w:rFonts w:asciiTheme="majorHAnsi" w:eastAsiaTheme="majorEastAsia" w:hAnsiTheme="majorHAnsi" w:cstheme="majorBidi"/>
      <w:color w:val="2E74B5" w:themeColor="accent1" w:themeShade="BF"/>
    </w:rPr>
  </w:style>
  <w:style w:type="paragraph" w:styleId="Prrafodelista">
    <w:name w:val="List Paragraph"/>
    <w:basedOn w:val="Normal"/>
    <w:uiPriority w:val="34"/>
    <w:qFormat/>
    <w:rsid w:val="00403B98"/>
    <w:pPr>
      <w:ind w:left="720"/>
      <w:contextualSpacing/>
    </w:pPr>
  </w:style>
  <w:style w:type="paragraph" w:styleId="Textodeglobo">
    <w:name w:val="Balloon Text"/>
    <w:basedOn w:val="Normal"/>
    <w:link w:val="TextodegloboCar"/>
    <w:uiPriority w:val="99"/>
    <w:semiHidden/>
    <w:unhideWhenUsed/>
    <w:rsid w:val="00403B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3B98"/>
    <w:rPr>
      <w:rFonts w:ascii="Segoe UI" w:eastAsiaTheme="minorHAnsi" w:hAnsi="Segoe UI" w:cs="Segoe UI"/>
      <w:sz w:val="18"/>
      <w:szCs w:val="18"/>
    </w:rPr>
  </w:style>
  <w:style w:type="paragraph" w:styleId="Lista2">
    <w:name w:val="List 2"/>
    <w:basedOn w:val="Normal"/>
    <w:uiPriority w:val="99"/>
    <w:unhideWhenUsed/>
    <w:rsid w:val="00403B98"/>
    <w:pPr>
      <w:ind w:left="566" w:hanging="283"/>
      <w:contextualSpacing/>
    </w:pPr>
  </w:style>
  <w:style w:type="paragraph" w:styleId="Lista3">
    <w:name w:val="List 3"/>
    <w:basedOn w:val="Normal"/>
    <w:uiPriority w:val="99"/>
    <w:unhideWhenUsed/>
    <w:rsid w:val="00403B98"/>
    <w:pPr>
      <w:ind w:left="849" w:hanging="283"/>
      <w:contextualSpacing/>
    </w:pPr>
  </w:style>
  <w:style w:type="paragraph" w:styleId="Continuarlista2">
    <w:name w:val="List Continue 2"/>
    <w:basedOn w:val="Normal"/>
    <w:uiPriority w:val="99"/>
    <w:unhideWhenUsed/>
    <w:rsid w:val="00403B98"/>
    <w:pPr>
      <w:spacing w:after="120"/>
      <w:ind w:left="566"/>
      <w:contextualSpacing/>
    </w:pPr>
  </w:style>
  <w:style w:type="paragraph" w:styleId="Textoindependiente">
    <w:name w:val="Body Text"/>
    <w:basedOn w:val="Normal"/>
    <w:link w:val="TextoindependienteCar"/>
    <w:uiPriority w:val="99"/>
    <w:unhideWhenUsed/>
    <w:rsid w:val="00403B98"/>
    <w:pPr>
      <w:spacing w:after="120"/>
    </w:pPr>
  </w:style>
  <w:style w:type="character" w:customStyle="1" w:styleId="TextoindependienteCar">
    <w:name w:val="Texto independiente Car"/>
    <w:basedOn w:val="Fuentedeprrafopredeter"/>
    <w:link w:val="Textoindependiente"/>
    <w:uiPriority w:val="99"/>
    <w:rsid w:val="00403B98"/>
    <w:rPr>
      <w:rFonts w:eastAsiaTheme="minorHAnsi"/>
    </w:rPr>
  </w:style>
  <w:style w:type="paragraph" w:styleId="Sangradetextonormal">
    <w:name w:val="Body Text Indent"/>
    <w:basedOn w:val="Normal"/>
    <w:link w:val="SangradetextonormalCar"/>
    <w:uiPriority w:val="99"/>
    <w:unhideWhenUsed/>
    <w:rsid w:val="00403B98"/>
    <w:pPr>
      <w:spacing w:after="120"/>
      <w:ind w:left="283"/>
    </w:pPr>
  </w:style>
  <w:style w:type="character" w:customStyle="1" w:styleId="SangradetextonormalCar">
    <w:name w:val="Sangría de texto normal Car"/>
    <w:basedOn w:val="Fuentedeprrafopredeter"/>
    <w:link w:val="Sangradetextonormal"/>
    <w:uiPriority w:val="99"/>
    <w:rsid w:val="00403B98"/>
    <w:rPr>
      <w:rFonts w:eastAsiaTheme="minorHAnsi"/>
    </w:rPr>
  </w:style>
  <w:style w:type="paragraph" w:styleId="Textoindependienteprimerasangra">
    <w:name w:val="Body Text First Indent"/>
    <w:basedOn w:val="Textoindependiente"/>
    <w:link w:val="TextoindependienteprimerasangraCar"/>
    <w:uiPriority w:val="99"/>
    <w:unhideWhenUsed/>
    <w:rsid w:val="00403B98"/>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403B98"/>
    <w:rPr>
      <w:rFonts w:eastAsiaTheme="minorHAnsi"/>
    </w:rPr>
  </w:style>
  <w:style w:type="paragraph" w:styleId="Textoindependienteprimerasangra2">
    <w:name w:val="Body Text First Indent 2"/>
    <w:basedOn w:val="Sangradetextonormal"/>
    <w:link w:val="Textoindependienteprimerasangra2Car"/>
    <w:uiPriority w:val="99"/>
    <w:unhideWhenUsed/>
    <w:rsid w:val="00403B9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3B98"/>
    <w:rPr>
      <w:rFonts w:eastAsiaTheme="minorHAnsi"/>
    </w:rPr>
  </w:style>
  <w:style w:type="paragraph" w:styleId="Encabezado">
    <w:name w:val="header"/>
    <w:basedOn w:val="Normal"/>
    <w:link w:val="EncabezadoCar"/>
    <w:uiPriority w:val="99"/>
    <w:unhideWhenUsed/>
    <w:rsid w:val="00403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3B98"/>
    <w:rPr>
      <w:rFonts w:eastAsiaTheme="minorHAnsi"/>
    </w:rPr>
  </w:style>
  <w:style w:type="paragraph" w:styleId="Piedepgina">
    <w:name w:val="footer"/>
    <w:basedOn w:val="Normal"/>
    <w:link w:val="PiedepginaCar"/>
    <w:uiPriority w:val="99"/>
    <w:unhideWhenUsed/>
    <w:rsid w:val="00403B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B98"/>
    <w:rPr>
      <w:rFonts w:eastAsiaTheme="minorHAnsi"/>
    </w:rPr>
  </w:style>
  <w:style w:type="paragraph" w:customStyle="1" w:styleId="Default">
    <w:name w:val="Default"/>
    <w:rsid w:val="00403B98"/>
    <w:pPr>
      <w:autoSpaceDE w:val="0"/>
      <w:autoSpaceDN w:val="0"/>
      <w:adjustRightInd w:val="0"/>
      <w:spacing w:after="0" w:line="240" w:lineRule="auto"/>
    </w:pPr>
    <w:rPr>
      <w:rFonts w:ascii="Arial" w:eastAsiaTheme="minorHAnsi" w:hAnsi="Arial" w:cs="Arial"/>
      <w:color w:val="000000"/>
      <w:sz w:val="24"/>
      <w:szCs w:val="24"/>
    </w:rPr>
  </w:style>
  <w:style w:type="character" w:styleId="Nmerodelnea">
    <w:name w:val="line number"/>
    <w:basedOn w:val="Fuentedeprrafopredeter"/>
    <w:uiPriority w:val="99"/>
    <w:semiHidden/>
    <w:unhideWhenUsed/>
    <w:rsid w:val="00403B98"/>
  </w:style>
  <w:style w:type="table" w:styleId="Tablaconcuadrcula">
    <w:name w:val="Table Grid"/>
    <w:basedOn w:val="Tablanormal"/>
    <w:uiPriority w:val="39"/>
    <w:rsid w:val="00403B98"/>
    <w:pPr>
      <w:spacing w:after="0" w:line="240" w:lineRule="auto"/>
      <w:jc w:val="both"/>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03B98"/>
    <w:rPr>
      <w:sz w:val="16"/>
      <w:szCs w:val="16"/>
    </w:rPr>
  </w:style>
  <w:style w:type="paragraph" w:styleId="Textocomentario">
    <w:name w:val="annotation text"/>
    <w:basedOn w:val="Normal"/>
    <w:link w:val="TextocomentarioCar"/>
    <w:uiPriority w:val="99"/>
    <w:semiHidden/>
    <w:unhideWhenUsed/>
    <w:rsid w:val="00403B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B98"/>
    <w:rPr>
      <w:rFonts w:eastAsiaTheme="minorHAnsi"/>
      <w:sz w:val="20"/>
      <w:szCs w:val="20"/>
    </w:rPr>
  </w:style>
  <w:style w:type="paragraph" w:styleId="Asuntodelcomentario">
    <w:name w:val="annotation subject"/>
    <w:basedOn w:val="Textocomentario"/>
    <w:next w:val="Textocomentario"/>
    <w:link w:val="AsuntodelcomentarioCar"/>
    <w:uiPriority w:val="99"/>
    <w:semiHidden/>
    <w:unhideWhenUsed/>
    <w:rsid w:val="00403B98"/>
    <w:rPr>
      <w:b/>
      <w:bCs/>
    </w:rPr>
  </w:style>
  <w:style w:type="character" w:customStyle="1" w:styleId="AsuntodelcomentarioCar">
    <w:name w:val="Asunto del comentario Car"/>
    <w:basedOn w:val="TextocomentarioCar"/>
    <w:link w:val="Asuntodelcomentario"/>
    <w:uiPriority w:val="99"/>
    <w:semiHidden/>
    <w:rsid w:val="00403B98"/>
    <w:rPr>
      <w:rFonts w:eastAsiaTheme="minorHAnsi"/>
      <w:b/>
      <w:bCs/>
      <w:sz w:val="20"/>
      <w:szCs w:val="20"/>
    </w:rPr>
  </w:style>
  <w:style w:type="paragraph" w:styleId="Textonotapie">
    <w:name w:val="footnote text"/>
    <w:basedOn w:val="Normal"/>
    <w:link w:val="TextonotapieCar"/>
    <w:rsid w:val="00403B98"/>
    <w:pPr>
      <w:spacing w:after="0" w:line="240" w:lineRule="auto"/>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403B98"/>
    <w:rPr>
      <w:rFonts w:ascii="Times New Roman" w:hAnsi="Times New Roman" w:cs="Times New Roman"/>
      <w:sz w:val="20"/>
      <w:szCs w:val="20"/>
      <w:lang w:eastAsia="es-ES"/>
    </w:rPr>
  </w:style>
  <w:style w:type="character" w:styleId="Refdenotaalpie">
    <w:name w:val="footnote reference"/>
    <w:basedOn w:val="Fuentedeprrafopredeter"/>
    <w:rsid w:val="00403B98"/>
    <w:rPr>
      <w:vertAlign w:val="superscript"/>
    </w:rPr>
  </w:style>
  <w:style w:type="paragraph" w:styleId="NormalWeb">
    <w:name w:val="Normal (Web)"/>
    <w:basedOn w:val="Normal"/>
    <w:uiPriority w:val="99"/>
    <w:semiHidden/>
    <w:unhideWhenUsed/>
    <w:rsid w:val="00403B98"/>
    <w:pPr>
      <w:spacing w:before="100" w:beforeAutospacing="1" w:after="100" w:afterAutospacing="1" w:line="240" w:lineRule="auto"/>
      <w:jc w:val="left"/>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5A33-1351-4A55-A03B-5100129A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2584</Words>
  <Characters>14218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2022-08-29T09:21:00Z</dcterms:created>
  <dcterms:modified xsi:type="dcterms:W3CDTF">2022-08-29T09:21:00Z</dcterms:modified>
</cp:coreProperties>
</file>