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conformance="strict">
  <w:body>
    <w:p w:rsidR="00B448FF" w:rsidRPr="00B852D9" w:rsidRDefault="00B448FF" w:rsidP="00B448FF">
      <w:pPr>
        <w:pStyle w:val="Textodebloque"/>
        <w:jc w:val="end"/>
        <w:rPr>
          <w:rFonts w:cs="Arial"/>
          <w:color w:val="808080"/>
          <w:sz w:val="56"/>
          <w:szCs w:val="56"/>
        </w:rPr>
      </w:pPr>
    </w:p>
    <w:p w:rsidR="00B448FF" w:rsidRDefault="00B448FF" w:rsidP="00B448FF">
      <w:pPr>
        <w:spacing w:before="0.25pt"/>
        <w:ind w:start="318.95pt" w:end="0.90pt"/>
        <w:rPr>
          <w:rFonts w:eastAsia="Arial" w:cs="Arial"/>
          <w:szCs w:val="18"/>
        </w:rPr>
      </w:pPr>
    </w:p>
    <w:p w:rsidR="0043725F" w:rsidRDefault="0043725F" w:rsidP="00B448FF">
      <w:pPr>
        <w:spacing w:before="0.25pt"/>
        <w:ind w:start="318.95pt" w:end="0.90pt"/>
        <w:rPr>
          <w:rFonts w:eastAsia="Arial" w:cs="Arial"/>
          <w:szCs w:val="18"/>
        </w:rPr>
      </w:pPr>
    </w:p>
    <w:p w:rsidR="0043725F" w:rsidRDefault="0043725F" w:rsidP="00B448FF">
      <w:pPr>
        <w:spacing w:before="0.25pt"/>
        <w:ind w:start="318.95pt" w:end="0.90pt"/>
        <w:rPr>
          <w:rFonts w:eastAsia="Arial" w:cs="Arial"/>
          <w:szCs w:val="18"/>
        </w:rPr>
      </w:pPr>
    </w:p>
    <w:p w:rsidR="00B448FF" w:rsidRPr="00D10E22" w:rsidRDefault="00B448FF" w:rsidP="00466C74">
      <w:pPr>
        <w:spacing w:before="0.25pt"/>
        <w:ind w:start="318.95pt" w:end="0.90pt"/>
        <w:jc w:val="start"/>
        <w:rPr>
          <w:rFonts w:eastAsia="Arial" w:cs="Arial"/>
          <w:sz w:val="16"/>
          <w:szCs w:val="16"/>
        </w:rPr>
      </w:pPr>
      <w:r w:rsidRPr="00D10E22">
        <w:rPr>
          <w:rFonts w:eastAsia="Arial" w:cs="Arial"/>
          <w:szCs w:val="18"/>
        </w:rPr>
        <w:t>Departamento de Educación, Cultura y Deport</w:t>
      </w:r>
      <w:r w:rsidRPr="00D10E22">
        <w:rPr>
          <w:rFonts w:eastAsia="Arial" w:cs="Arial"/>
          <w:spacing w:val="1"/>
          <w:szCs w:val="18"/>
        </w:rPr>
        <w:t>e</w:t>
      </w:r>
      <w:r w:rsidRPr="00D10E22">
        <w:rPr>
          <w:rFonts w:eastAsia="Arial" w:cs="Arial"/>
          <w:sz w:val="16"/>
          <w:szCs w:val="16"/>
        </w:rPr>
        <w:t>.</w:t>
      </w:r>
    </w:p>
    <w:p w:rsidR="00B448FF" w:rsidRPr="00D10E22" w:rsidRDefault="00B448FF" w:rsidP="00466C74">
      <w:pPr>
        <w:spacing w:before="3.30pt" w:line="11.50pt" w:lineRule="exact"/>
        <w:ind w:start="318.95pt" w:end="0.90pt"/>
        <w:jc w:val="start"/>
        <w:rPr>
          <w:rFonts w:eastAsia="Arial" w:cs="Arial"/>
          <w:sz w:val="20"/>
          <w:szCs w:val="20"/>
        </w:rPr>
      </w:pPr>
      <w:r w:rsidRPr="00D10E22">
        <w:rPr>
          <w:rFonts w:eastAsia="Arial" w:cs="Arial"/>
          <w:b/>
          <w:bCs/>
          <w:sz w:val="20"/>
          <w:szCs w:val="20"/>
        </w:rPr>
        <w:t>Gerencia de Infraestructuras y</w:t>
      </w:r>
      <w:r w:rsidRPr="00D10E22">
        <w:rPr>
          <w:rFonts w:eastAsia="Arial" w:cs="Arial"/>
          <w:b/>
          <w:bCs/>
          <w:spacing w:val="-1"/>
          <w:sz w:val="20"/>
          <w:szCs w:val="20"/>
        </w:rPr>
        <w:t xml:space="preserve"> </w:t>
      </w:r>
      <w:r w:rsidRPr="00D10E22">
        <w:rPr>
          <w:rFonts w:eastAsia="Arial" w:cs="Arial"/>
          <w:b/>
          <w:bCs/>
          <w:sz w:val="20"/>
          <w:szCs w:val="20"/>
        </w:rPr>
        <w:t>Equipamiento</w:t>
      </w:r>
    </w:p>
    <w:p w:rsidR="00B448FF" w:rsidRPr="00D10E22" w:rsidRDefault="00B448FF" w:rsidP="00B448FF">
      <w:pPr>
        <w:spacing w:before="4.60pt"/>
        <w:ind w:start="318.95pt" w:end="0.90pt"/>
        <w:rPr>
          <w:rFonts w:eastAsia="Arial" w:cs="Arial"/>
          <w:sz w:val="16"/>
          <w:szCs w:val="16"/>
        </w:rPr>
      </w:pPr>
      <w:r w:rsidRPr="00D10E22">
        <w:rPr>
          <w:rFonts w:eastAsia="Arial" w:cs="Arial"/>
          <w:sz w:val="16"/>
          <w:szCs w:val="16"/>
        </w:rPr>
        <w:t>Parque Empresarial Dinamiza</w:t>
      </w:r>
    </w:p>
    <w:p w:rsidR="00B448FF" w:rsidRPr="00D10E22" w:rsidRDefault="00B448FF" w:rsidP="00B448FF">
      <w:pPr>
        <w:ind w:start="318.95pt" w:end="0.90pt"/>
        <w:rPr>
          <w:rFonts w:eastAsia="Arial" w:cs="Arial"/>
          <w:sz w:val="16"/>
          <w:szCs w:val="16"/>
        </w:rPr>
      </w:pPr>
      <w:r w:rsidRPr="00D10E22">
        <w:rPr>
          <w:rFonts w:eastAsia="Arial" w:cs="Arial"/>
          <w:sz w:val="16"/>
          <w:szCs w:val="16"/>
        </w:rPr>
        <w:t xml:space="preserve">Pablo </w:t>
      </w:r>
      <w:r w:rsidRPr="00D10E22">
        <w:rPr>
          <w:rFonts w:eastAsia="Arial" w:cs="Arial"/>
          <w:spacing w:val="1"/>
          <w:sz w:val="16"/>
          <w:szCs w:val="16"/>
        </w:rPr>
        <w:t>R</w:t>
      </w:r>
      <w:r w:rsidRPr="00D10E22">
        <w:rPr>
          <w:rFonts w:eastAsia="Arial" w:cs="Arial"/>
          <w:sz w:val="16"/>
          <w:szCs w:val="16"/>
        </w:rPr>
        <w:t>uiz Picasso, 65 D - 3ª planta</w:t>
      </w:r>
    </w:p>
    <w:p w:rsidR="00B448FF" w:rsidRPr="00D10E22" w:rsidRDefault="00E113E7" w:rsidP="00B448FF">
      <w:pPr>
        <w:spacing w:before="0.10pt" w:line="9.20pt" w:lineRule="exact"/>
        <w:ind w:start="318.95pt" w:end="0.90pt"/>
        <w:rPr>
          <w:rFonts w:eastAsia="Arial" w:cs="Arial"/>
          <w:sz w:val="16"/>
          <w:szCs w:val="16"/>
        </w:rPr>
      </w:pPr>
      <w:r>
        <w:rPr>
          <w:rFonts w:eastAsia="Arial" w:cs="Arial"/>
          <w:sz w:val="16"/>
          <w:szCs w:val="16"/>
        </w:rPr>
        <w:t xml:space="preserve">50018 </w:t>
      </w:r>
      <w:r w:rsidR="00B448FF" w:rsidRPr="00D10E22">
        <w:rPr>
          <w:rFonts w:eastAsia="Arial" w:cs="Arial"/>
          <w:sz w:val="16"/>
          <w:szCs w:val="16"/>
        </w:rPr>
        <w:t xml:space="preserve">Zaragoza. </w:t>
      </w:r>
    </w:p>
    <w:p w:rsidR="00B448FF" w:rsidRPr="00D10E22" w:rsidRDefault="00BA7C9E" w:rsidP="00B448FF">
      <w:pPr>
        <w:spacing w:before="0.10pt" w:line="9.20pt" w:lineRule="exact"/>
        <w:ind w:start="318.95pt" w:end="0.90pt"/>
        <w:rPr>
          <w:rFonts w:eastAsia="Arial" w:cs="Arial"/>
          <w:sz w:val="16"/>
          <w:szCs w:val="16"/>
        </w:rPr>
      </w:pPr>
      <w:r w:rsidRPr="00D10E22">
        <w:rPr>
          <w:rFonts w:eastAsia="Arial" w:cs="Arial"/>
          <w:sz w:val="16"/>
          <w:szCs w:val="16"/>
        </w:rPr>
        <w:t>Tfno.</w:t>
      </w:r>
      <w:r w:rsidR="00B448FF" w:rsidRPr="00D10E22">
        <w:rPr>
          <w:rFonts w:eastAsia="Arial" w:cs="Arial"/>
          <w:sz w:val="16"/>
          <w:szCs w:val="16"/>
        </w:rPr>
        <w:t xml:space="preserve"> 976 715404</w:t>
      </w:r>
    </w:p>
    <w:p w:rsidR="00B448FF" w:rsidRPr="00D10E22" w:rsidRDefault="00B448FF" w:rsidP="00B448FF">
      <w:pPr>
        <w:spacing w:line="9.20pt" w:lineRule="exact"/>
        <w:ind w:start="318.95pt" w:end="0.90pt"/>
        <w:rPr>
          <w:rFonts w:eastAsia="Arial" w:cs="Arial"/>
          <w:sz w:val="16"/>
          <w:szCs w:val="16"/>
        </w:rPr>
      </w:pPr>
      <w:r w:rsidRPr="00D10E22">
        <w:rPr>
          <w:rFonts w:eastAsia="Arial" w:cs="Arial"/>
          <w:sz w:val="16"/>
          <w:szCs w:val="16"/>
        </w:rPr>
        <w:t>Fax. 976 715427</w:t>
      </w:r>
      <w:hyperlink r:id="rId7">
        <w:r w:rsidRPr="00D10E22">
          <w:rPr>
            <w:rFonts w:eastAsia="Arial" w:cs="Arial"/>
            <w:sz w:val="16"/>
            <w:szCs w:val="16"/>
          </w:rPr>
          <w:t xml:space="preserve"> </w:t>
        </w:r>
      </w:hyperlink>
    </w:p>
    <w:p w:rsidR="00B448FF" w:rsidRPr="00D10E22" w:rsidRDefault="00B448FF" w:rsidP="00B448FF">
      <w:pPr>
        <w:spacing w:line="9.20pt" w:lineRule="exact"/>
        <w:ind w:start="318.95pt" w:end="0.90pt"/>
        <w:rPr>
          <w:rFonts w:eastAsia="Arial" w:cs="Arial"/>
          <w:sz w:val="16"/>
          <w:szCs w:val="16"/>
        </w:rPr>
      </w:pPr>
      <w:r w:rsidRPr="00D10E22">
        <w:rPr>
          <w:rFonts w:eastAsia="Arial" w:cs="Arial"/>
          <w:sz w:val="16"/>
          <w:szCs w:val="16"/>
        </w:rPr>
        <w:t>www.arago</w:t>
      </w:r>
      <w:r w:rsidR="006434C1">
        <w:rPr>
          <w:rFonts w:eastAsia="Arial" w:cs="Arial"/>
          <w:sz w:val="16"/>
          <w:szCs w:val="16"/>
        </w:rPr>
        <w:t>n</w:t>
      </w:r>
      <w:r w:rsidRPr="00D10E22">
        <w:rPr>
          <w:rFonts w:eastAsia="Arial" w:cs="Arial"/>
          <w:sz w:val="16"/>
          <w:szCs w:val="16"/>
        </w:rPr>
        <w:t>.es</w:t>
      </w:r>
    </w:p>
    <w:p w:rsidR="00B448FF" w:rsidRPr="00D10E22" w:rsidRDefault="00232BB6" w:rsidP="00B448FF">
      <w:pPr>
        <w:pStyle w:val="Textodebloque"/>
        <w:jc w:val="end"/>
        <w:rPr>
          <w:rFonts w:cs="Arial"/>
          <w:color w:val="808080"/>
          <w:sz w:val="56"/>
          <w:szCs w:val="56"/>
        </w:rPr>
      </w:pPr>
      <w:r w:rsidRPr="00D10E22">
        <w:rPr>
          <w:rFonts w:cs="Arial"/>
          <w:noProof/>
          <w:color w:val="808080"/>
          <w:sz w:val="56"/>
          <w:szCs w:val="56"/>
          <w:lang w:val="es-ES"/>
        </w:rPr>
        <w:drawing>
          <wp:anchor distT="0" distB="0" distL="114300" distR="114300" simplePos="0" relativeHeight="251653632" behindDoc="0" locked="1" layoutInCell="1" allowOverlap="1">
            <wp:simplePos x="0" y="0"/>
            <wp:positionH relativeFrom="page">
              <wp:posOffset>4260215</wp:posOffset>
            </wp:positionH>
            <wp:positionV relativeFrom="page">
              <wp:posOffset>737235</wp:posOffset>
            </wp:positionV>
            <wp:extent cx="2517775" cy="545465"/>
            <wp:effectExtent l="2540" t="3810" r="3810" b="3175"/>
            <wp:wrapNone/>
            <wp:docPr id="1" name="Text Box 126"/>
            <wp:cNvGraphicFramePr>
              <a:graphicFrameLocks xmlns:a="http://purl.oclc.org/ooxml/drawingml/main" noChangeAspect="1"/>
            </wp:cNvGraphicFramePr>
            <a:graphic xmlns:a="http://purl.oclc.org/ooxml/drawingml/main">
              <a:graphicData uri="http://schemas.microsoft.com/office/word/2010/wordprocessingShape">
                <wp:wsp>
                  <wp:cNvSpPr txBox="1">
                    <a:spLocks noChangeAspect="1" noChangeArrowheads="1"/>
                  </wp:cNvSpPr>
                  <wp:spPr bwMode="auto">
                    <a:xfrm>
                      <a:off x="0" y="0"/>
                      <a:ext cx="2517775"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
                          <a:headEnd/>
                          <a:tailEnd/>
                        </a14:hiddenLine>
                      </a:ext>
                    </a:extLst>
                  </wp:spPr>
                  <wp:txbx>
                    <wne:txbxContent>
                      <w:p w:rsidR="00654236" w:rsidRDefault="00654236" w:rsidP="00B448FF">
                        <w:r>
                          <w:rPr>
                            <w:noProof/>
                          </w:rPr>
                          <w:drawing>
                            <wp:inline distT="0" distB="0" distL="0" distR="0">
                              <wp:extent cx="2520315" cy="548640"/>
                              <wp:effectExtent l="0" t="0" r="0" b="3810"/>
                              <wp:docPr id="9" name="Imagen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9"/>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2520315" cy="548640"/>
                                      </a:xfrm>
                                      <a:prstGeom prst="rect">
                                        <a:avLst/>
                                      </a:prstGeom>
                                      <a:noFill/>
                                      <a:ln>
                                        <a:noFill/>
                                      </a:ln>
                                    </pic:spPr>
                                  </pic:pic>
                                </a:graphicData>
                              </a:graphic>
                            </wp:inline>
                          </w:drawing>
                        </w:r>
                      </w:p>
                    </wne:txbxContent>
                  </wp:txbx>
                  <wp:bodyPr rot="0" vert="horz" wrap="none" lIns="0" tIns="0" rIns="0" bIns="0" anchor="t" anchorCtr="0" upright="1">
                    <a:spAutoFit/>
                  </wp:bodyPr>
                </wp:wsp>
              </a:graphicData>
            </a:graphic>
            <wp14:sizeRelH relativeFrom="page">
              <wp14:pctWidth>0%</wp14:pctWidth>
            </wp14:sizeRelH>
            <wp14:sizeRelV relativeFrom="page">
              <wp14:pctHeight>0%</wp14:pctHeight>
            </wp14:sizeRelV>
          </wp:anchor>
        </w:drawing>
      </w:r>
    </w:p>
    <w:p w:rsidR="00B448FF" w:rsidRPr="00D10E22" w:rsidRDefault="00B448FF" w:rsidP="00B448FF">
      <w:pPr>
        <w:ind w:end="191.35pt"/>
        <w:rPr>
          <w:rFonts w:cs="Arial"/>
          <w:snapToGrid w:val="0"/>
          <w:sz w:val="40"/>
        </w:rPr>
      </w:pPr>
    </w:p>
    <w:p w:rsidR="00B448FF" w:rsidRPr="00D10E22" w:rsidRDefault="00B448FF" w:rsidP="00B448FF">
      <w:pPr>
        <w:ind w:end="191.35pt"/>
        <w:rPr>
          <w:rFonts w:cs="Arial"/>
          <w:snapToGrid w:val="0"/>
          <w:sz w:val="40"/>
        </w:rPr>
      </w:pPr>
    </w:p>
    <w:p w:rsidR="00B448FF" w:rsidRPr="00D10E22" w:rsidRDefault="00B448FF" w:rsidP="00B448FF">
      <w:pPr>
        <w:ind w:end="191.35pt"/>
        <w:rPr>
          <w:rFonts w:cs="Arial"/>
          <w:snapToGrid w:val="0"/>
          <w:sz w:val="40"/>
        </w:rPr>
      </w:pPr>
    </w:p>
    <w:p w:rsidR="00B448FF" w:rsidRPr="00D10E22" w:rsidRDefault="00B448FF" w:rsidP="00B448FF">
      <w:pPr>
        <w:ind w:end="191.35pt"/>
        <w:rPr>
          <w:rFonts w:cs="Arial"/>
          <w:snapToGrid w:val="0"/>
          <w:sz w:val="40"/>
        </w:rPr>
      </w:pPr>
    </w:p>
    <w:p w:rsidR="00B448FF" w:rsidRPr="00D10E22" w:rsidRDefault="00B448FF" w:rsidP="00B448FF">
      <w:pPr>
        <w:pStyle w:val="Textodebloque"/>
        <w:ind w:start="45pt"/>
        <w:jc w:val="end"/>
        <w:rPr>
          <w:rFonts w:cs="Arial"/>
          <w:color w:val="808080"/>
          <w:sz w:val="56"/>
          <w:szCs w:val="56"/>
        </w:rPr>
      </w:pPr>
    </w:p>
    <w:p w:rsidR="00AD718A" w:rsidRPr="00D10E22" w:rsidRDefault="00357D63" w:rsidP="00AD718A">
      <w:pPr>
        <w:pStyle w:val="Textodebloque"/>
        <w:ind w:start="45pt"/>
        <w:jc w:val="end"/>
        <w:rPr>
          <w:rFonts w:cs="Arial"/>
          <w:sz w:val="56"/>
          <w:szCs w:val="56"/>
        </w:rPr>
      </w:pPr>
      <w:r>
        <w:rPr>
          <w:rFonts w:cs="Arial"/>
          <w:sz w:val="56"/>
          <w:szCs w:val="56"/>
        </w:rPr>
        <w:t xml:space="preserve">Proyecto </w:t>
      </w:r>
      <w:r w:rsidR="00B57700">
        <w:rPr>
          <w:rFonts w:cs="Arial"/>
          <w:sz w:val="56"/>
          <w:szCs w:val="56"/>
        </w:rPr>
        <w:t>de Ejecución</w:t>
      </w:r>
      <w:r>
        <w:rPr>
          <w:rFonts w:cs="Arial"/>
          <w:sz w:val="56"/>
          <w:szCs w:val="56"/>
        </w:rPr>
        <w:t xml:space="preserve"> </w:t>
      </w:r>
    </w:p>
    <w:p w:rsidR="004B5030" w:rsidRDefault="00684644" w:rsidP="004B5030">
      <w:pPr>
        <w:ind w:start="42.55pt" w:end="4.10pt"/>
        <w:jc w:val="end"/>
        <w:rPr>
          <w:rFonts w:eastAsia="Arial" w:cs="Arial"/>
          <w:sz w:val="42"/>
          <w:szCs w:val="42"/>
        </w:rPr>
      </w:pPr>
      <w:r>
        <w:rPr>
          <w:rFonts w:eastAsia="Arial" w:cs="Arial"/>
          <w:b/>
          <w:bCs/>
          <w:color w:val="7F7F7F"/>
          <w:sz w:val="42"/>
          <w:szCs w:val="42"/>
        </w:rPr>
        <w:br/>
      </w:r>
      <w:r w:rsidR="009878F9">
        <w:rPr>
          <w:rFonts w:eastAsia="Arial" w:cs="Arial"/>
          <w:b/>
          <w:bCs/>
          <w:color w:val="7F7F7F"/>
          <w:sz w:val="42"/>
          <w:szCs w:val="42"/>
        </w:rPr>
        <w:t>T</w:t>
      </w:r>
      <w:r w:rsidR="00B62791">
        <w:rPr>
          <w:rFonts w:eastAsia="Arial" w:cs="Arial"/>
          <w:b/>
          <w:bCs/>
          <w:color w:val="7F7F7F"/>
          <w:sz w:val="42"/>
          <w:szCs w:val="42"/>
        </w:rPr>
        <w:t xml:space="preserve">ransformación del </w:t>
      </w:r>
      <w:r w:rsidR="004B5030">
        <w:rPr>
          <w:rFonts w:eastAsia="Arial" w:cs="Arial"/>
          <w:b/>
          <w:bCs/>
          <w:color w:val="7F7F7F"/>
          <w:sz w:val="42"/>
          <w:szCs w:val="42"/>
        </w:rPr>
        <w:br/>
      </w:r>
      <w:r w:rsidR="00AD718A">
        <w:rPr>
          <w:rFonts w:eastAsia="Arial" w:cs="Arial"/>
          <w:b/>
          <w:bCs/>
          <w:color w:val="7F7F7F"/>
          <w:sz w:val="42"/>
          <w:szCs w:val="42"/>
        </w:rPr>
        <w:t>C</w:t>
      </w:r>
      <w:r w:rsidR="00065B33">
        <w:rPr>
          <w:rFonts w:eastAsia="Arial" w:cs="Arial"/>
          <w:b/>
          <w:bCs/>
          <w:color w:val="7F7F7F"/>
          <w:sz w:val="42"/>
          <w:szCs w:val="42"/>
        </w:rPr>
        <w:t>E</w:t>
      </w:r>
      <w:r>
        <w:rPr>
          <w:rFonts w:eastAsia="Arial" w:cs="Arial"/>
          <w:b/>
          <w:bCs/>
          <w:color w:val="7F7F7F"/>
          <w:sz w:val="42"/>
          <w:szCs w:val="42"/>
        </w:rPr>
        <w:t>IP Val de Atalaya</w:t>
      </w:r>
      <w:r w:rsidR="004B5030">
        <w:rPr>
          <w:rFonts w:eastAsia="Arial" w:cs="Arial"/>
          <w:b/>
          <w:bCs/>
          <w:color w:val="7F7F7F"/>
          <w:sz w:val="42"/>
          <w:szCs w:val="42"/>
        </w:rPr>
        <w:t xml:space="preserve"> en CPI</w:t>
      </w:r>
      <w:r w:rsidR="009878F9">
        <w:rPr>
          <w:rFonts w:eastAsia="Arial" w:cs="Arial"/>
          <w:b/>
          <w:bCs/>
          <w:color w:val="7F7F7F"/>
          <w:sz w:val="42"/>
          <w:szCs w:val="42"/>
        </w:rPr>
        <w:t>.</w:t>
      </w:r>
      <w:r w:rsidR="009878F9">
        <w:rPr>
          <w:rFonts w:eastAsia="Arial" w:cs="Arial"/>
          <w:b/>
          <w:bCs/>
          <w:color w:val="7F7F7F"/>
          <w:sz w:val="42"/>
          <w:szCs w:val="42"/>
        </w:rPr>
        <w:br/>
      </w:r>
      <w:r w:rsidR="009878F9" w:rsidRPr="00D10E22">
        <w:rPr>
          <w:rFonts w:eastAsia="Arial" w:cs="Arial"/>
          <w:b/>
          <w:bCs/>
          <w:color w:val="000000"/>
          <w:sz w:val="42"/>
          <w:szCs w:val="42"/>
        </w:rPr>
        <w:t xml:space="preserve">12 </w:t>
      </w:r>
      <w:r w:rsidR="009878F9">
        <w:rPr>
          <w:rFonts w:eastAsia="Arial" w:cs="Arial"/>
          <w:b/>
          <w:bCs/>
          <w:color w:val="7F7F7F"/>
          <w:sz w:val="42"/>
          <w:szCs w:val="42"/>
        </w:rPr>
        <w:t xml:space="preserve">unidades de Educación </w:t>
      </w:r>
      <w:r w:rsidR="002218E1">
        <w:rPr>
          <w:rFonts w:eastAsia="Arial" w:cs="Arial"/>
          <w:b/>
          <w:bCs/>
          <w:color w:val="7F7F7F"/>
          <w:sz w:val="42"/>
          <w:szCs w:val="42"/>
        </w:rPr>
        <w:t>Secundaria</w:t>
      </w:r>
      <w:r w:rsidR="00AD718A" w:rsidRPr="00D10E22">
        <w:rPr>
          <w:rFonts w:eastAsia="Arial" w:cs="Arial"/>
          <w:b/>
          <w:bCs/>
          <w:color w:val="7F7F7F"/>
          <w:sz w:val="42"/>
          <w:szCs w:val="42"/>
        </w:rPr>
        <w:br/>
      </w:r>
    </w:p>
    <w:p w:rsidR="00B62791" w:rsidRPr="00D10E22" w:rsidRDefault="00B62791" w:rsidP="00AD718A">
      <w:pPr>
        <w:ind w:start="42.55pt" w:end="4.10pt"/>
        <w:jc w:val="end"/>
        <w:rPr>
          <w:rFonts w:eastAsia="Arial" w:cs="Arial"/>
          <w:sz w:val="42"/>
          <w:szCs w:val="42"/>
        </w:rPr>
      </w:pPr>
    </w:p>
    <w:p w:rsidR="00684644" w:rsidRPr="00B852D9" w:rsidRDefault="00684644" w:rsidP="00684644">
      <w:pPr>
        <w:pStyle w:val="Textodebloque"/>
        <w:ind w:start="0pt"/>
        <w:jc w:val="end"/>
        <w:rPr>
          <w:rFonts w:cs="Arial"/>
          <w:b w:val="0"/>
          <w:sz w:val="24"/>
          <w:szCs w:val="24"/>
        </w:rPr>
      </w:pPr>
      <w:r w:rsidRPr="00B852D9">
        <w:rPr>
          <w:rFonts w:cs="Arial"/>
          <w:b w:val="0"/>
          <w:sz w:val="24"/>
          <w:szCs w:val="24"/>
        </w:rPr>
        <w:t xml:space="preserve">C/ </w:t>
      </w:r>
      <w:r>
        <w:rPr>
          <w:rFonts w:cs="Arial"/>
          <w:b w:val="0"/>
          <w:sz w:val="24"/>
          <w:szCs w:val="24"/>
        </w:rPr>
        <w:t>Río Jalón</w:t>
      </w:r>
      <w:r w:rsidRPr="00B852D9">
        <w:rPr>
          <w:rFonts w:cs="Arial"/>
          <w:b w:val="0"/>
          <w:sz w:val="24"/>
          <w:szCs w:val="24"/>
        </w:rPr>
        <w:t xml:space="preserve"> </w:t>
      </w:r>
    </w:p>
    <w:p w:rsidR="00684644" w:rsidRPr="008F244C" w:rsidRDefault="00684644" w:rsidP="00684644">
      <w:pPr>
        <w:pStyle w:val="Textodebloque"/>
        <w:ind w:start="45pt"/>
        <w:jc w:val="end"/>
        <w:rPr>
          <w:rFonts w:cs="Arial"/>
          <w:sz w:val="56"/>
          <w:szCs w:val="56"/>
        </w:rPr>
      </w:pPr>
      <w:r>
        <w:rPr>
          <w:rFonts w:cs="Arial"/>
          <w:sz w:val="24"/>
          <w:szCs w:val="24"/>
        </w:rPr>
        <w:t>María de Huerva</w:t>
      </w:r>
      <w:r w:rsidRPr="00B852D9">
        <w:rPr>
          <w:rFonts w:cs="Arial"/>
          <w:b w:val="0"/>
          <w:sz w:val="24"/>
          <w:szCs w:val="24"/>
        </w:rPr>
        <w:t xml:space="preserve"> (Zaragoza</w:t>
      </w:r>
      <w:r w:rsidR="00D142E8">
        <w:rPr>
          <w:rFonts w:cs="Arial"/>
          <w:b w:val="0"/>
          <w:sz w:val="24"/>
          <w:szCs w:val="24"/>
        </w:rPr>
        <w:t>)</w:t>
      </w:r>
    </w:p>
    <w:p w:rsidR="004B5030" w:rsidRPr="00D10E22" w:rsidRDefault="004B5030" w:rsidP="00B448FF">
      <w:pPr>
        <w:pStyle w:val="Textodebloque"/>
        <w:ind w:start="45pt"/>
        <w:jc w:val="end"/>
        <w:rPr>
          <w:rFonts w:cs="Arial"/>
          <w:color w:val="808080"/>
          <w:sz w:val="56"/>
          <w:szCs w:val="56"/>
        </w:rPr>
      </w:pPr>
    </w:p>
    <w:p w:rsidR="00B448FF" w:rsidRPr="00D10E22" w:rsidRDefault="00B448FF" w:rsidP="00B448FF">
      <w:pPr>
        <w:tabs>
          <w:tab w:val="start" w:pos="290.60pt"/>
        </w:tabs>
        <w:ind w:start="170.10pt" w:end="0.10pt"/>
        <w:jc w:val="end"/>
        <w:rPr>
          <w:rFonts w:cs="Arial"/>
          <w:lang w:val="es-ES_tradnl"/>
        </w:rPr>
      </w:pPr>
      <w:r w:rsidRPr="00D10E22">
        <w:rPr>
          <w:rFonts w:cs="Arial"/>
          <w:lang w:val="es-ES_tradnl"/>
        </w:rPr>
        <w:t xml:space="preserve">conforme al CTE </w:t>
      </w:r>
    </w:p>
    <w:p w:rsidR="00B448FF" w:rsidRDefault="00B448FF" w:rsidP="00B448FF">
      <w:pPr>
        <w:tabs>
          <w:tab w:val="start" w:pos="290.60pt"/>
        </w:tabs>
        <w:ind w:start="170.10pt" w:end="0.10pt"/>
        <w:jc w:val="end"/>
        <w:rPr>
          <w:rFonts w:cs="Arial"/>
          <w:lang w:val="es-ES_tradnl"/>
        </w:rPr>
      </w:pPr>
      <w:r w:rsidRPr="00D10E22">
        <w:rPr>
          <w:rFonts w:cs="Arial"/>
          <w:lang w:val="es-ES_tradnl"/>
        </w:rPr>
        <w:t>(Real Decreto 314/2006, de 17 de marzo, por el que se aprueba el Código Técnico de la Edificación)</w:t>
      </w:r>
    </w:p>
    <w:p w:rsidR="00F72138" w:rsidRDefault="00F72138" w:rsidP="00B448FF">
      <w:pPr>
        <w:tabs>
          <w:tab w:val="start" w:pos="290.60pt"/>
        </w:tabs>
        <w:ind w:start="170.10pt" w:end="0.10pt"/>
        <w:jc w:val="end"/>
        <w:rPr>
          <w:rFonts w:cs="Arial"/>
          <w:lang w:val="es-ES_tradnl"/>
        </w:rPr>
      </w:pPr>
    </w:p>
    <w:p w:rsidR="00F72138" w:rsidRDefault="00F72138" w:rsidP="00B448FF">
      <w:pPr>
        <w:tabs>
          <w:tab w:val="start" w:pos="290.60pt"/>
        </w:tabs>
        <w:ind w:start="170.10pt" w:end="0.10pt"/>
        <w:jc w:val="end"/>
        <w:rPr>
          <w:rFonts w:cs="Arial"/>
          <w:lang w:val="es-ES_tradnl"/>
        </w:rPr>
      </w:pPr>
    </w:p>
    <w:p w:rsidR="00F72138" w:rsidRDefault="00F72138" w:rsidP="00B448FF">
      <w:pPr>
        <w:tabs>
          <w:tab w:val="start" w:pos="290.60pt"/>
        </w:tabs>
        <w:ind w:start="170.10pt" w:end="0.10pt"/>
        <w:jc w:val="end"/>
        <w:rPr>
          <w:rFonts w:cs="Arial"/>
          <w:lang w:val="es-ES_tradnl"/>
        </w:rPr>
      </w:pPr>
    </w:p>
    <w:p w:rsidR="00F72138" w:rsidRPr="00B71E7E" w:rsidRDefault="00F72138" w:rsidP="00F72138">
      <w:pPr>
        <w:pStyle w:val="Encabezado"/>
        <w:ind w:start="0.90pt"/>
        <w:jc w:val="end"/>
        <w:rPr>
          <w:rFonts w:cs="Arial"/>
          <w:b/>
          <w:bCs/>
          <w:iCs/>
          <w:sz w:val="48"/>
          <w:szCs w:val="48"/>
        </w:rPr>
      </w:pPr>
      <w:r w:rsidRPr="00B71E7E">
        <w:rPr>
          <w:rFonts w:cs="Arial"/>
          <w:b/>
          <w:bCs/>
          <w:iCs/>
          <w:sz w:val="48"/>
          <w:szCs w:val="48"/>
        </w:rPr>
        <w:t xml:space="preserve">TOMO 1  </w:t>
      </w:r>
    </w:p>
    <w:p w:rsidR="00F72138" w:rsidRPr="00B71E7E" w:rsidRDefault="00F72138" w:rsidP="00F72138">
      <w:pPr>
        <w:pStyle w:val="Encabezado"/>
        <w:ind w:start="0.90pt"/>
        <w:jc w:val="end"/>
        <w:rPr>
          <w:rFonts w:cs="Arial"/>
          <w:b/>
          <w:bCs/>
          <w:iCs/>
          <w:sz w:val="24"/>
        </w:rPr>
      </w:pPr>
      <w:r w:rsidRPr="00B71E7E">
        <w:rPr>
          <w:rFonts w:cs="Arial"/>
          <w:b/>
          <w:bCs/>
          <w:iCs/>
          <w:sz w:val="24"/>
        </w:rPr>
        <w:t>Memoria</w:t>
      </w:r>
    </w:p>
    <w:p w:rsidR="00F72138" w:rsidRPr="00B71E7E" w:rsidRDefault="00F72138" w:rsidP="00F72138">
      <w:pPr>
        <w:pStyle w:val="Encabezado"/>
        <w:ind w:start="0.90pt"/>
        <w:jc w:val="end"/>
        <w:rPr>
          <w:rFonts w:cs="Arial"/>
          <w:bCs/>
          <w:iCs/>
          <w:szCs w:val="18"/>
        </w:rPr>
      </w:pPr>
      <w:r w:rsidRPr="00B71E7E">
        <w:rPr>
          <w:rFonts w:cs="Arial"/>
          <w:szCs w:val="18"/>
        </w:rPr>
        <w:t>Memoria Descriptiva</w:t>
      </w:r>
    </w:p>
    <w:p w:rsidR="00F72138" w:rsidRPr="00B71E7E" w:rsidRDefault="00F72138" w:rsidP="00F72138">
      <w:pPr>
        <w:pStyle w:val="Encabezado"/>
        <w:ind w:start="0.90pt"/>
        <w:jc w:val="end"/>
        <w:rPr>
          <w:rFonts w:cs="Arial"/>
          <w:bCs/>
          <w:iCs/>
          <w:szCs w:val="18"/>
        </w:rPr>
      </w:pPr>
      <w:r w:rsidRPr="00B71E7E">
        <w:rPr>
          <w:rFonts w:cs="Arial"/>
          <w:szCs w:val="18"/>
        </w:rPr>
        <w:t>Memoria Constructiva</w:t>
      </w:r>
    </w:p>
    <w:p w:rsidR="00F72138" w:rsidRPr="00B71E7E" w:rsidRDefault="00F72138" w:rsidP="00F72138">
      <w:pPr>
        <w:pStyle w:val="Encabezado"/>
        <w:ind w:start="0.90pt"/>
        <w:jc w:val="end"/>
        <w:rPr>
          <w:rFonts w:cs="Arial"/>
          <w:szCs w:val="18"/>
        </w:rPr>
      </w:pPr>
      <w:r w:rsidRPr="00B71E7E">
        <w:rPr>
          <w:rFonts w:cs="Arial"/>
          <w:szCs w:val="18"/>
        </w:rPr>
        <w:t>Cumplimiento del CTE</w:t>
      </w:r>
    </w:p>
    <w:p w:rsidR="00F72138" w:rsidRPr="00B71E7E" w:rsidRDefault="00F72138" w:rsidP="00F72138">
      <w:pPr>
        <w:pStyle w:val="Encabezado"/>
        <w:ind w:start="0.90pt"/>
        <w:jc w:val="end"/>
        <w:rPr>
          <w:rFonts w:cs="Arial"/>
          <w:bCs/>
          <w:iCs/>
          <w:szCs w:val="18"/>
        </w:rPr>
      </w:pPr>
      <w:r w:rsidRPr="00B71E7E">
        <w:rPr>
          <w:rFonts w:cs="Arial"/>
          <w:szCs w:val="18"/>
        </w:rPr>
        <w:t>Cumplimiento de otros reglamentos y disposiciones</w:t>
      </w:r>
    </w:p>
    <w:p w:rsidR="00B2472E" w:rsidRPr="00B71E7E" w:rsidRDefault="00DD0038" w:rsidP="00B2472E">
      <w:pPr>
        <w:ind w:start="212.70pt" w:firstLine="14.25pt"/>
        <w:jc w:val="end"/>
        <w:rPr>
          <w:rFonts w:cs="Arial"/>
          <w:b/>
          <w:sz w:val="28"/>
          <w:szCs w:val="28"/>
        </w:rPr>
      </w:pPr>
      <w:r>
        <w:rPr>
          <w:rFonts w:cs="Arial"/>
          <w:b/>
          <w:sz w:val="28"/>
          <w:szCs w:val="28"/>
        </w:rPr>
        <w:br w:type="page"/>
      </w:r>
      <w:r w:rsidR="000E71D4">
        <w:rPr>
          <w:rFonts w:cs="Arial"/>
          <w:b/>
          <w:sz w:val="28"/>
          <w:szCs w:val="28"/>
        </w:rPr>
        <w:lastRenderedPageBreak/>
        <w:br w:type="page"/>
      </w:r>
      <w:r w:rsidR="00B2472E" w:rsidRPr="00B71E7E">
        <w:rPr>
          <w:rFonts w:cs="Arial"/>
          <w:b/>
          <w:sz w:val="28"/>
          <w:szCs w:val="28"/>
        </w:rPr>
        <w:lastRenderedPageBreak/>
        <w:t>Indice General del Proyecto</w:t>
      </w:r>
    </w:p>
    <w:p w:rsidR="00B2472E" w:rsidRPr="00B71E7E" w:rsidRDefault="00B2472E" w:rsidP="00B2472E">
      <w:pPr>
        <w:pBdr>
          <w:bottom w:val="single" w:sz="4" w:space="1" w:color="auto"/>
        </w:pBdr>
        <w:tabs>
          <w:tab w:val="end" w:pos="184.30pt"/>
          <w:tab w:val="start" w:pos="198.45pt"/>
        </w:tabs>
        <w:ind w:start="36pt"/>
        <w:rPr>
          <w:rFonts w:cs="Arial"/>
          <w:b/>
          <w:sz w:val="20"/>
        </w:rPr>
      </w:pPr>
      <w:r w:rsidRPr="00B71E7E">
        <w:rPr>
          <w:rFonts w:cs="Arial"/>
          <w:b/>
          <w:sz w:val="20"/>
        </w:rPr>
        <w:t>TOMO 1</w:t>
      </w:r>
    </w:p>
    <w:p w:rsidR="00B2472E" w:rsidRPr="00B71E7E" w:rsidRDefault="00B2472E" w:rsidP="00B2472E">
      <w:pPr>
        <w:pBdr>
          <w:bottom w:val="single" w:sz="4" w:space="1" w:color="auto"/>
        </w:pBdr>
        <w:tabs>
          <w:tab w:val="end" w:pos="184.30pt"/>
          <w:tab w:val="start" w:pos="198.45pt"/>
        </w:tabs>
        <w:ind w:start="171pt"/>
        <w:rPr>
          <w:rFonts w:cs="Arial"/>
          <w:b/>
          <w:sz w:val="20"/>
        </w:rPr>
      </w:pPr>
    </w:p>
    <w:p w:rsidR="00B2472E" w:rsidRPr="00B71E7E" w:rsidRDefault="00B2472E" w:rsidP="00B2472E">
      <w:pPr>
        <w:pBdr>
          <w:bottom w:val="single" w:sz="4" w:space="1" w:color="auto"/>
        </w:pBdr>
        <w:tabs>
          <w:tab w:val="end" w:pos="184.30pt"/>
          <w:tab w:val="start" w:pos="198.45pt"/>
        </w:tabs>
        <w:ind w:start="171pt"/>
        <w:rPr>
          <w:rFonts w:cs="Arial"/>
          <w:b/>
          <w:sz w:val="20"/>
        </w:rPr>
      </w:pPr>
      <w:r w:rsidRPr="00B71E7E">
        <w:rPr>
          <w:rFonts w:cs="Arial"/>
          <w:b/>
          <w:sz w:val="20"/>
        </w:rPr>
        <w:t>I.</w:t>
      </w:r>
      <w:r w:rsidRPr="00B71E7E">
        <w:rPr>
          <w:rFonts w:cs="Arial"/>
          <w:b/>
          <w:sz w:val="20"/>
        </w:rPr>
        <w:tab/>
      </w:r>
      <w:r w:rsidRPr="00B71E7E">
        <w:rPr>
          <w:rFonts w:cs="Arial"/>
          <w:b/>
          <w:sz w:val="20"/>
        </w:rPr>
        <w:tab/>
        <w:t>MEMORIA</w:t>
      </w:r>
    </w:p>
    <w:p w:rsidR="00B2472E" w:rsidRPr="00B71E7E" w:rsidRDefault="00B2472E" w:rsidP="00B2472E">
      <w:pPr>
        <w:tabs>
          <w:tab w:val="start" w:pos="198pt"/>
        </w:tabs>
        <w:rPr>
          <w:rFonts w:cs="Arial"/>
          <w:szCs w:val="18"/>
        </w:rPr>
      </w:pPr>
    </w:p>
    <w:p w:rsidR="00B2472E" w:rsidRPr="00B71E7E" w:rsidRDefault="00B2472E" w:rsidP="00B2472E">
      <w:pPr>
        <w:tabs>
          <w:tab w:val="end" w:pos="184.30pt"/>
          <w:tab w:val="start" w:pos="198.45pt"/>
        </w:tabs>
        <w:ind w:start="141.75pt"/>
        <w:rPr>
          <w:rFonts w:cs="Arial"/>
          <w:b/>
          <w:sz w:val="20"/>
        </w:rPr>
      </w:pPr>
      <w:r w:rsidRPr="00B71E7E">
        <w:rPr>
          <w:rFonts w:cs="Arial"/>
          <w:b/>
          <w:sz w:val="20"/>
        </w:rPr>
        <w:tab/>
        <w:t>1.</w:t>
      </w:r>
      <w:r w:rsidRPr="00B71E7E">
        <w:rPr>
          <w:rFonts w:cs="Arial"/>
          <w:b/>
          <w:sz w:val="20"/>
        </w:rPr>
        <w:tab/>
        <w:t>Memoria Descriptiva</w:t>
      </w:r>
    </w:p>
    <w:p w:rsidR="00B2472E" w:rsidRPr="00B71E7E" w:rsidRDefault="00B2472E" w:rsidP="00B2472E">
      <w:pPr>
        <w:tabs>
          <w:tab w:val="start" w:pos="198.45pt"/>
          <w:tab w:val="start" w:pos="219.75pt"/>
        </w:tabs>
        <w:rPr>
          <w:rFonts w:cs="Arial"/>
          <w:szCs w:val="18"/>
        </w:rPr>
      </w:pPr>
      <w:r w:rsidRPr="00B71E7E">
        <w:rPr>
          <w:rFonts w:cs="Arial"/>
          <w:szCs w:val="18"/>
        </w:rPr>
        <w:tab/>
        <w:t>1.</w:t>
      </w:r>
      <w:r w:rsidRPr="00B71E7E">
        <w:rPr>
          <w:rFonts w:cs="Arial"/>
          <w:szCs w:val="18"/>
        </w:rPr>
        <w:tab/>
        <w:t>Agentes</w:t>
      </w:r>
    </w:p>
    <w:p w:rsidR="00B2472E" w:rsidRPr="00B71E7E" w:rsidRDefault="00B2472E" w:rsidP="00B2472E">
      <w:pPr>
        <w:tabs>
          <w:tab w:val="start" w:pos="198.45pt"/>
          <w:tab w:val="start" w:pos="219.75pt"/>
        </w:tabs>
        <w:rPr>
          <w:rFonts w:cs="Arial"/>
          <w:szCs w:val="18"/>
        </w:rPr>
      </w:pPr>
      <w:r w:rsidRPr="00B71E7E">
        <w:rPr>
          <w:rFonts w:cs="Arial"/>
          <w:szCs w:val="18"/>
        </w:rPr>
        <w:tab/>
        <w:t>2.</w:t>
      </w:r>
      <w:r w:rsidRPr="00B71E7E">
        <w:rPr>
          <w:rFonts w:cs="Arial"/>
          <w:szCs w:val="18"/>
        </w:rPr>
        <w:tab/>
        <w:t>Información previa</w:t>
      </w:r>
    </w:p>
    <w:p w:rsidR="00B2472E" w:rsidRPr="00B71E7E" w:rsidRDefault="00B2472E" w:rsidP="00B2472E">
      <w:pPr>
        <w:tabs>
          <w:tab w:val="start" w:pos="198.45pt"/>
          <w:tab w:val="start" w:pos="219.75pt"/>
        </w:tabs>
        <w:rPr>
          <w:rFonts w:cs="Arial"/>
          <w:szCs w:val="18"/>
        </w:rPr>
      </w:pPr>
      <w:r w:rsidRPr="00B71E7E">
        <w:rPr>
          <w:rFonts w:cs="Arial"/>
          <w:szCs w:val="18"/>
        </w:rPr>
        <w:tab/>
        <w:t>3.</w:t>
      </w:r>
      <w:r w:rsidRPr="00B71E7E">
        <w:rPr>
          <w:rFonts w:cs="Arial"/>
          <w:szCs w:val="18"/>
        </w:rPr>
        <w:tab/>
        <w:t>Descripción del Proyecto</w:t>
      </w:r>
    </w:p>
    <w:p w:rsidR="00B2472E" w:rsidRPr="00B71E7E" w:rsidRDefault="00B2472E" w:rsidP="00B2472E">
      <w:pPr>
        <w:tabs>
          <w:tab w:val="start" w:pos="198.45pt"/>
          <w:tab w:val="start" w:pos="219.75pt"/>
        </w:tabs>
        <w:spacing w:line="18pt" w:lineRule="auto"/>
        <w:rPr>
          <w:rFonts w:cs="Arial"/>
          <w:szCs w:val="18"/>
        </w:rPr>
      </w:pPr>
      <w:r w:rsidRPr="00B71E7E">
        <w:rPr>
          <w:rFonts w:cs="Arial"/>
          <w:szCs w:val="18"/>
        </w:rPr>
        <w:tab/>
        <w:t>4.</w:t>
      </w:r>
      <w:r w:rsidRPr="00B71E7E">
        <w:rPr>
          <w:rFonts w:cs="Arial"/>
          <w:szCs w:val="18"/>
        </w:rPr>
        <w:tab/>
        <w:t>Prestaciones del edificio</w:t>
      </w:r>
    </w:p>
    <w:p w:rsidR="00B2472E" w:rsidRPr="00B71E7E" w:rsidRDefault="00B2472E" w:rsidP="00B2472E">
      <w:pPr>
        <w:tabs>
          <w:tab w:val="end" w:pos="184.30pt"/>
          <w:tab w:val="start" w:pos="198.45pt"/>
        </w:tabs>
        <w:rPr>
          <w:rFonts w:cs="Arial"/>
          <w:b/>
          <w:sz w:val="20"/>
        </w:rPr>
      </w:pPr>
      <w:r w:rsidRPr="00B71E7E">
        <w:rPr>
          <w:rFonts w:cs="Arial"/>
          <w:b/>
          <w:sz w:val="20"/>
        </w:rPr>
        <w:tab/>
        <w:t>2.</w:t>
      </w:r>
      <w:r w:rsidRPr="00B71E7E">
        <w:rPr>
          <w:rFonts w:cs="Arial"/>
          <w:b/>
          <w:sz w:val="20"/>
        </w:rPr>
        <w:tab/>
        <w:t>Memoria Constructiva</w:t>
      </w:r>
    </w:p>
    <w:p w:rsidR="00B2472E" w:rsidRPr="00B71E7E" w:rsidRDefault="00B2472E" w:rsidP="00B2472E">
      <w:pPr>
        <w:tabs>
          <w:tab w:val="start" w:pos="198.45pt"/>
          <w:tab w:val="start" w:pos="219.75pt"/>
        </w:tabs>
        <w:rPr>
          <w:rFonts w:cs="Arial"/>
          <w:szCs w:val="18"/>
        </w:rPr>
      </w:pPr>
      <w:r w:rsidRPr="00B71E7E">
        <w:rPr>
          <w:rFonts w:cs="Arial"/>
          <w:szCs w:val="18"/>
        </w:rPr>
        <w:tab/>
        <w:t>1.</w:t>
      </w:r>
      <w:r w:rsidRPr="00B71E7E">
        <w:rPr>
          <w:rFonts w:cs="Arial"/>
          <w:szCs w:val="18"/>
        </w:rPr>
        <w:tab/>
        <w:t>Sustentación del edificio</w:t>
      </w:r>
    </w:p>
    <w:p w:rsidR="00B2472E" w:rsidRPr="00B71E7E" w:rsidRDefault="00B2472E" w:rsidP="00B2472E">
      <w:pPr>
        <w:tabs>
          <w:tab w:val="start" w:pos="198.45pt"/>
          <w:tab w:val="start" w:pos="219.75pt"/>
        </w:tabs>
        <w:rPr>
          <w:rFonts w:cs="Arial"/>
          <w:szCs w:val="18"/>
        </w:rPr>
      </w:pPr>
      <w:r w:rsidRPr="00B71E7E">
        <w:rPr>
          <w:rFonts w:cs="Arial"/>
          <w:szCs w:val="18"/>
        </w:rPr>
        <w:tab/>
        <w:t>2.</w:t>
      </w:r>
      <w:r w:rsidRPr="00B71E7E">
        <w:rPr>
          <w:rFonts w:cs="Arial"/>
          <w:szCs w:val="18"/>
        </w:rPr>
        <w:tab/>
        <w:t>Sistema estructural</w:t>
      </w:r>
    </w:p>
    <w:p w:rsidR="00B2472E" w:rsidRPr="00B71E7E" w:rsidRDefault="00B2472E" w:rsidP="00B2472E">
      <w:pPr>
        <w:tabs>
          <w:tab w:val="start" w:pos="198.45pt"/>
          <w:tab w:val="start" w:pos="219.75pt"/>
        </w:tabs>
        <w:rPr>
          <w:rFonts w:cs="Arial"/>
          <w:szCs w:val="18"/>
        </w:rPr>
      </w:pPr>
      <w:r w:rsidRPr="00B71E7E">
        <w:rPr>
          <w:rFonts w:cs="Arial"/>
          <w:szCs w:val="18"/>
        </w:rPr>
        <w:tab/>
        <w:t>3.</w:t>
      </w:r>
      <w:r w:rsidRPr="00B71E7E">
        <w:rPr>
          <w:rFonts w:cs="Arial"/>
          <w:szCs w:val="18"/>
        </w:rPr>
        <w:tab/>
        <w:t>Sistema envolvente</w:t>
      </w:r>
    </w:p>
    <w:p w:rsidR="00B2472E" w:rsidRPr="00B71E7E" w:rsidRDefault="00B2472E" w:rsidP="00B2472E">
      <w:pPr>
        <w:tabs>
          <w:tab w:val="start" w:pos="198.45pt"/>
          <w:tab w:val="start" w:pos="219.75pt"/>
        </w:tabs>
        <w:rPr>
          <w:rFonts w:cs="Arial"/>
          <w:szCs w:val="18"/>
        </w:rPr>
      </w:pPr>
      <w:r w:rsidRPr="00B71E7E">
        <w:rPr>
          <w:rFonts w:cs="Arial"/>
          <w:szCs w:val="18"/>
        </w:rPr>
        <w:tab/>
        <w:t>4.</w:t>
      </w:r>
      <w:r w:rsidRPr="00B71E7E">
        <w:rPr>
          <w:rFonts w:cs="Arial"/>
          <w:szCs w:val="18"/>
        </w:rPr>
        <w:tab/>
        <w:t>Sistema de compartimentación</w:t>
      </w:r>
    </w:p>
    <w:p w:rsidR="00B2472E" w:rsidRPr="00B71E7E" w:rsidRDefault="00B2472E" w:rsidP="00B2472E">
      <w:pPr>
        <w:tabs>
          <w:tab w:val="start" w:pos="198.45pt"/>
          <w:tab w:val="start" w:pos="219.75pt"/>
        </w:tabs>
        <w:rPr>
          <w:rFonts w:cs="Arial"/>
          <w:szCs w:val="18"/>
        </w:rPr>
      </w:pPr>
      <w:r w:rsidRPr="00B71E7E">
        <w:rPr>
          <w:rFonts w:cs="Arial"/>
          <w:szCs w:val="18"/>
        </w:rPr>
        <w:tab/>
        <w:t>5.</w:t>
      </w:r>
      <w:r w:rsidRPr="00B71E7E">
        <w:rPr>
          <w:rFonts w:cs="Arial"/>
          <w:szCs w:val="18"/>
        </w:rPr>
        <w:tab/>
        <w:t>Sistema de acabados</w:t>
      </w:r>
    </w:p>
    <w:p w:rsidR="00B2472E" w:rsidRPr="00B71E7E" w:rsidRDefault="00B2472E" w:rsidP="00B2472E">
      <w:pPr>
        <w:tabs>
          <w:tab w:val="start" w:pos="198.45pt"/>
          <w:tab w:val="start" w:pos="219.75pt"/>
        </w:tabs>
        <w:rPr>
          <w:rFonts w:cs="Arial"/>
          <w:szCs w:val="18"/>
        </w:rPr>
      </w:pPr>
      <w:r w:rsidRPr="00B71E7E">
        <w:rPr>
          <w:rFonts w:cs="Arial"/>
          <w:szCs w:val="18"/>
        </w:rPr>
        <w:tab/>
        <w:t>6.</w:t>
      </w:r>
      <w:r w:rsidRPr="00B71E7E">
        <w:rPr>
          <w:rFonts w:cs="Arial"/>
          <w:szCs w:val="18"/>
        </w:rPr>
        <w:tab/>
        <w:t>Sistemas de acondicionamiento e instalaciones</w:t>
      </w:r>
    </w:p>
    <w:p w:rsidR="00B2472E" w:rsidRPr="00B71E7E" w:rsidRDefault="00B2472E" w:rsidP="00B2472E">
      <w:pPr>
        <w:tabs>
          <w:tab w:val="start" w:pos="198.45pt"/>
          <w:tab w:val="start" w:pos="219.75pt"/>
        </w:tabs>
        <w:spacing w:line="18pt" w:lineRule="auto"/>
        <w:rPr>
          <w:rFonts w:cs="Arial"/>
          <w:szCs w:val="18"/>
        </w:rPr>
      </w:pPr>
      <w:r w:rsidRPr="00B71E7E">
        <w:rPr>
          <w:rFonts w:cs="Arial"/>
          <w:szCs w:val="18"/>
        </w:rPr>
        <w:tab/>
        <w:t>7.</w:t>
      </w:r>
      <w:r w:rsidRPr="00B71E7E">
        <w:rPr>
          <w:rFonts w:cs="Arial"/>
          <w:szCs w:val="18"/>
        </w:rPr>
        <w:tab/>
        <w:t>Equipamiento</w:t>
      </w:r>
    </w:p>
    <w:p w:rsidR="00B2472E" w:rsidRPr="00B71E7E" w:rsidRDefault="00B2472E" w:rsidP="00B2472E">
      <w:pPr>
        <w:tabs>
          <w:tab w:val="end" w:pos="184.30pt"/>
          <w:tab w:val="start" w:pos="198.45pt"/>
        </w:tabs>
        <w:ind w:start="141.75pt"/>
        <w:rPr>
          <w:rFonts w:cs="Arial"/>
          <w:b/>
          <w:sz w:val="20"/>
        </w:rPr>
      </w:pPr>
      <w:r w:rsidRPr="00B71E7E">
        <w:rPr>
          <w:rFonts w:cs="Arial"/>
          <w:b/>
          <w:sz w:val="20"/>
        </w:rPr>
        <w:tab/>
        <w:t>3.</w:t>
      </w:r>
      <w:r w:rsidRPr="00B71E7E">
        <w:rPr>
          <w:rFonts w:cs="Arial"/>
          <w:b/>
          <w:sz w:val="20"/>
        </w:rPr>
        <w:tab/>
        <w:t>Cumplimiento del CTE</w:t>
      </w:r>
    </w:p>
    <w:p w:rsidR="00B2472E" w:rsidRPr="00B71E7E" w:rsidRDefault="00B2472E" w:rsidP="00B2472E">
      <w:pPr>
        <w:tabs>
          <w:tab w:val="start" w:pos="198.45pt"/>
          <w:tab w:val="start" w:pos="233.90pt"/>
        </w:tabs>
        <w:rPr>
          <w:rFonts w:cs="Arial"/>
          <w:szCs w:val="18"/>
        </w:rPr>
      </w:pPr>
      <w:r w:rsidRPr="00B71E7E">
        <w:rPr>
          <w:rFonts w:cs="Arial"/>
          <w:szCs w:val="18"/>
        </w:rPr>
        <w:tab/>
        <w:t>DB-SE</w:t>
      </w:r>
      <w:r w:rsidRPr="00B71E7E">
        <w:rPr>
          <w:rFonts w:cs="Arial"/>
          <w:szCs w:val="18"/>
        </w:rPr>
        <w:tab/>
        <w:t>Exigencias básicas de seguridad estructural</w:t>
      </w:r>
    </w:p>
    <w:p w:rsidR="00B2472E" w:rsidRPr="00B71E7E" w:rsidRDefault="00B2472E" w:rsidP="00B2472E">
      <w:pPr>
        <w:tabs>
          <w:tab w:val="start" w:pos="198.45pt"/>
          <w:tab w:val="start" w:pos="233.90pt"/>
        </w:tabs>
        <w:rPr>
          <w:rFonts w:cs="Arial"/>
          <w:szCs w:val="18"/>
        </w:rPr>
      </w:pPr>
      <w:r w:rsidRPr="00B71E7E">
        <w:rPr>
          <w:rFonts w:cs="Arial"/>
          <w:szCs w:val="18"/>
        </w:rPr>
        <w:tab/>
        <w:t>DB-SI</w:t>
      </w:r>
      <w:r w:rsidRPr="00B71E7E">
        <w:rPr>
          <w:rFonts w:cs="Arial"/>
          <w:szCs w:val="18"/>
        </w:rPr>
        <w:tab/>
        <w:t>Exigencias básicas de seguridad de incendio</w:t>
      </w:r>
    </w:p>
    <w:p w:rsidR="00B2472E" w:rsidRPr="00B71E7E" w:rsidRDefault="00B2472E" w:rsidP="00B2472E">
      <w:pPr>
        <w:tabs>
          <w:tab w:val="start" w:pos="198.45pt"/>
          <w:tab w:val="start" w:pos="233.90pt"/>
        </w:tabs>
        <w:rPr>
          <w:rFonts w:cs="Arial"/>
          <w:szCs w:val="18"/>
        </w:rPr>
      </w:pPr>
      <w:r w:rsidRPr="00B71E7E">
        <w:rPr>
          <w:rFonts w:cs="Arial"/>
          <w:szCs w:val="18"/>
        </w:rPr>
        <w:tab/>
        <w:t>DB-SUA</w:t>
      </w:r>
      <w:r w:rsidRPr="00B71E7E">
        <w:rPr>
          <w:rFonts w:cs="Arial"/>
          <w:szCs w:val="18"/>
        </w:rPr>
        <w:tab/>
        <w:t>Exigencias básicas de seguridad de utilización</w:t>
      </w:r>
    </w:p>
    <w:p w:rsidR="00B2472E" w:rsidRPr="00B71E7E" w:rsidRDefault="00B2472E" w:rsidP="00B2472E">
      <w:pPr>
        <w:tabs>
          <w:tab w:val="start" w:pos="198.45pt"/>
          <w:tab w:val="start" w:pos="233.90pt"/>
        </w:tabs>
        <w:rPr>
          <w:rFonts w:cs="Arial"/>
          <w:szCs w:val="18"/>
        </w:rPr>
      </w:pPr>
      <w:r w:rsidRPr="00B71E7E">
        <w:rPr>
          <w:rFonts w:cs="Arial"/>
          <w:szCs w:val="18"/>
        </w:rPr>
        <w:tab/>
        <w:t>DB-HS</w:t>
      </w:r>
      <w:r w:rsidRPr="00B71E7E">
        <w:rPr>
          <w:rFonts w:cs="Arial"/>
          <w:szCs w:val="18"/>
        </w:rPr>
        <w:tab/>
        <w:t>Exigencias básicas de salubridad</w:t>
      </w:r>
    </w:p>
    <w:p w:rsidR="00B2472E" w:rsidRPr="00B71E7E" w:rsidRDefault="00B2472E" w:rsidP="00B2472E">
      <w:pPr>
        <w:tabs>
          <w:tab w:val="start" w:pos="198.45pt"/>
          <w:tab w:val="start" w:pos="233.90pt"/>
        </w:tabs>
        <w:rPr>
          <w:rFonts w:cs="Arial"/>
          <w:szCs w:val="18"/>
        </w:rPr>
      </w:pPr>
      <w:r w:rsidRPr="00B71E7E">
        <w:rPr>
          <w:rFonts w:cs="Arial"/>
          <w:szCs w:val="18"/>
        </w:rPr>
        <w:tab/>
        <w:t>DB-HR</w:t>
      </w:r>
      <w:r w:rsidRPr="00B71E7E">
        <w:rPr>
          <w:rFonts w:cs="Arial"/>
          <w:szCs w:val="18"/>
        </w:rPr>
        <w:tab/>
        <w:t>Exigencias básicas de protección frente al ruido</w:t>
      </w:r>
    </w:p>
    <w:p w:rsidR="00B2472E" w:rsidRPr="00B71E7E" w:rsidRDefault="00B2472E" w:rsidP="00B2472E">
      <w:pPr>
        <w:tabs>
          <w:tab w:val="start" w:pos="198.45pt"/>
          <w:tab w:val="start" w:pos="233.90pt"/>
        </w:tabs>
        <w:spacing w:line="18pt" w:lineRule="auto"/>
        <w:rPr>
          <w:rFonts w:cs="Arial"/>
          <w:szCs w:val="18"/>
        </w:rPr>
      </w:pPr>
      <w:r w:rsidRPr="00B71E7E">
        <w:rPr>
          <w:rFonts w:cs="Arial"/>
          <w:szCs w:val="18"/>
        </w:rPr>
        <w:tab/>
        <w:t>DB-HE</w:t>
      </w:r>
      <w:r w:rsidRPr="00B71E7E">
        <w:rPr>
          <w:rFonts w:cs="Arial"/>
          <w:szCs w:val="18"/>
        </w:rPr>
        <w:tab/>
        <w:t>Exigencias básicas de ahorro de energía</w:t>
      </w:r>
    </w:p>
    <w:p w:rsidR="00B2472E" w:rsidRPr="00B71E7E" w:rsidRDefault="00B2472E" w:rsidP="00B2472E">
      <w:pPr>
        <w:tabs>
          <w:tab w:val="end" w:pos="184.30pt"/>
          <w:tab w:val="start" w:pos="198.45pt"/>
        </w:tabs>
        <w:rPr>
          <w:rFonts w:cs="Arial"/>
          <w:b/>
          <w:sz w:val="20"/>
        </w:rPr>
      </w:pPr>
      <w:r w:rsidRPr="00B71E7E">
        <w:rPr>
          <w:rFonts w:cs="Arial"/>
          <w:b/>
          <w:sz w:val="20"/>
        </w:rPr>
        <w:tab/>
        <w:t>4.</w:t>
      </w:r>
      <w:r w:rsidRPr="00B71E7E">
        <w:rPr>
          <w:rFonts w:cs="Arial"/>
          <w:b/>
          <w:sz w:val="20"/>
        </w:rPr>
        <w:tab/>
        <w:t>Cumplimiento de otros reglamentos y disposiciones</w:t>
      </w:r>
    </w:p>
    <w:p w:rsidR="00B2472E" w:rsidRPr="00B71E7E" w:rsidRDefault="00B2472E" w:rsidP="00B2472E">
      <w:pPr>
        <w:tabs>
          <w:tab w:val="start" w:pos="198.45pt"/>
          <w:tab w:val="start" w:pos="233.90pt"/>
        </w:tabs>
        <w:rPr>
          <w:rFonts w:cs="Arial"/>
          <w:szCs w:val="18"/>
        </w:rPr>
      </w:pPr>
      <w:r w:rsidRPr="00B71E7E">
        <w:rPr>
          <w:rFonts w:cs="Arial"/>
          <w:szCs w:val="18"/>
        </w:rPr>
        <w:tab/>
        <w:t>1. Supresión Barreras Arquitectónicas</w:t>
      </w:r>
    </w:p>
    <w:p w:rsidR="00B2472E" w:rsidRPr="00B71E7E" w:rsidRDefault="00B2472E" w:rsidP="00B2472E">
      <w:pPr>
        <w:tabs>
          <w:tab w:val="start" w:pos="198.45pt"/>
          <w:tab w:val="start" w:pos="233.90pt"/>
        </w:tabs>
        <w:rPr>
          <w:rFonts w:cs="Arial"/>
          <w:szCs w:val="18"/>
        </w:rPr>
      </w:pPr>
    </w:p>
    <w:p w:rsidR="00B2472E" w:rsidRPr="00B71E7E" w:rsidRDefault="00B2472E" w:rsidP="00B2472E">
      <w:pPr>
        <w:pBdr>
          <w:bottom w:val="single" w:sz="4" w:space="1" w:color="auto"/>
        </w:pBdr>
        <w:tabs>
          <w:tab w:val="end" w:pos="184.30pt"/>
          <w:tab w:val="start" w:pos="198.45pt"/>
        </w:tabs>
        <w:ind w:start="36pt"/>
        <w:rPr>
          <w:rFonts w:cs="Arial"/>
          <w:b/>
          <w:sz w:val="20"/>
        </w:rPr>
      </w:pPr>
      <w:r w:rsidRPr="00B71E7E">
        <w:rPr>
          <w:rFonts w:cs="Arial"/>
          <w:b/>
          <w:sz w:val="20"/>
        </w:rPr>
        <w:t>TOMO 2</w:t>
      </w:r>
    </w:p>
    <w:p w:rsidR="00B2472E" w:rsidRPr="00B71E7E" w:rsidRDefault="00B2472E" w:rsidP="00B2472E">
      <w:pPr>
        <w:tabs>
          <w:tab w:val="end" w:pos="171pt"/>
          <w:tab w:val="start" w:pos="198.45pt"/>
        </w:tabs>
        <w:ind w:start="180pt"/>
        <w:rPr>
          <w:rFonts w:cs="Arial"/>
          <w:b/>
          <w:sz w:val="20"/>
        </w:rPr>
      </w:pPr>
    </w:p>
    <w:p w:rsidR="00B2472E" w:rsidRPr="00B71E7E" w:rsidRDefault="00B2472E" w:rsidP="00B2472E">
      <w:pPr>
        <w:tabs>
          <w:tab w:val="end" w:pos="171pt"/>
          <w:tab w:val="start" w:pos="198.45pt"/>
        </w:tabs>
        <w:ind w:start="180pt"/>
        <w:rPr>
          <w:rFonts w:cs="Arial"/>
          <w:b/>
          <w:sz w:val="20"/>
        </w:rPr>
      </w:pPr>
      <w:r w:rsidRPr="00B71E7E">
        <w:rPr>
          <w:rFonts w:cs="Arial"/>
          <w:b/>
          <w:sz w:val="20"/>
        </w:rPr>
        <w:t>Anejos a la Memoria</w:t>
      </w:r>
    </w:p>
    <w:p w:rsidR="00B2472E" w:rsidRPr="00B71E7E" w:rsidRDefault="00B2472E" w:rsidP="00B2472E">
      <w:pPr>
        <w:tabs>
          <w:tab w:val="start" w:pos="198.45pt"/>
          <w:tab w:val="start" w:pos="219.75pt"/>
        </w:tabs>
        <w:rPr>
          <w:rFonts w:cs="Arial"/>
          <w:szCs w:val="18"/>
        </w:rPr>
      </w:pPr>
      <w:r w:rsidRPr="00B71E7E">
        <w:rPr>
          <w:rFonts w:cs="Arial"/>
          <w:szCs w:val="18"/>
        </w:rPr>
        <w:tab/>
        <w:t>1.</w:t>
      </w:r>
      <w:r w:rsidRPr="00B71E7E">
        <w:rPr>
          <w:rFonts w:cs="Arial"/>
          <w:szCs w:val="18"/>
        </w:rPr>
        <w:tab/>
        <w:t>Información geotécnica</w:t>
      </w:r>
    </w:p>
    <w:p w:rsidR="00B2472E" w:rsidRPr="00B71E7E" w:rsidRDefault="00B2472E" w:rsidP="00B2472E">
      <w:pPr>
        <w:tabs>
          <w:tab w:val="start" w:pos="198.45pt"/>
          <w:tab w:val="start" w:pos="219.75pt"/>
        </w:tabs>
        <w:rPr>
          <w:rFonts w:cs="Arial"/>
          <w:szCs w:val="18"/>
        </w:rPr>
      </w:pPr>
      <w:r w:rsidRPr="00B71E7E">
        <w:rPr>
          <w:rFonts w:cs="Arial"/>
          <w:szCs w:val="18"/>
        </w:rPr>
        <w:tab/>
        <w:t>2.</w:t>
      </w:r>
      <w:r w:rsidRPr="00B71E7E">
        <w:rPr>
          <w:rFonts w:cs="Arial"/>
          <w:szCs w:val="18"/>
        </w:rPr>
        <w:tab/>
        <w:t>Cálculo de la estructura</w:t>
      </w:r>
    </w:p>
    <w:p w:rsidR="00B2472E" w:rsidRPr="00B71E7E" w:rsidRDefault="00B2472E" w:rsidP="00B2472E">
      <w:pPr>
        <w:tabs>
          <w:tab w:val="start" w:pos="198.45pt"/>
          <w:tab w:val="start" w:pos="219.75pt"/>
        </w:tabs>
        <w:rPr>
          <w:rFonts w:cs="Arial"/>
          <w:szCs w:val="18"/>
        </w:rPr>
      </w:pPr>
      <w:r w:rsidRPr="00B71E7E">
        <w:rPr>
          <w:rFonts w:cs="Arial"/>
          <w:szCs w:val="18"/>
        </w:rPr>
        <w:tab/>
        <w:t>3.</w:t>
      </w:r>
      <w:r w:rsidRPr="00B71E7E">
        <w:rPr>
          <w:rFonts w:cs="Arial"/>
          <w:szCs w:val="18"/>
        </w:rPr>
        <w:tab/>
        <w:t>Instalaciones de fontanería, calefacción, electricidad y gas</w:t>
      </w:r>
    </w:p>
    <w:p w:rsidR="00B2472E" w:rsidRPr="00B71E7E" w:rsidRDefault="00B2472E" w:rsidP="00B2472E">
      <w:pPr>
        <w:tabs>
          <w:tab w:val="start" w:pos="198.45pt"/>
          <w:tab w:val="start" w:pos="219.75pt"/>
        </w:tabs>
        <w:rPr>
          <w:rFonts w:cs="Arial"/>
          <w:szCs w:val="18"/>
        </w:rPr>
      </w:pPr>
      <w:r w:rsidRPr="00B71E7E">
        <w:rPr>
          <w:rFonts w:cs="Arial"/>
          <w:szCs w:val="18"/>
        </w:rPr>
        <w:tab/>
        <w:t>4.</w:t>
      </w:r>
      <w:r w:rsidRPr="00B71E7E">
        <w:rPr>
          <w:rFonts w:cs="Arial"/>
          <w:szCs w:val="18"/>
        </w:rPr>
        <w:tab/>
        <w:t>Instalaciones de saneamiento</w:t>
      </w:r>
    </w:p>
    <w:p w:rsidR="00B2472E" w:rsidRPr="00B71E7E" w:rsidRDefault="00B2472E" w:rsidP="00B2472E">
      <w:pPr>
        <w:tabs>
          <w:tab w:val="start" w:pos="198.45pt"/>
          <w:tab w:val="start" w:pos="219.75pt"/>
        </w:tabs>
        <w:rPr>
          <w:rFonts w:cs="Arial"/>
          <w:szCs w:val="18"/>
        </w:rPr>
      </w:pPr>
      <w:r w:rsidRPr="00B71E7E">
        <w:rPr>
          <w:rFonts w:cs="Arial"/>
          <w:szCs w:val="18"/>
        </w:rPr>
        <w:tab/>
        <w:t>5.</w:t>
      </w:r>
      <w:r w:rsidRPr="00B71E7E">
        <w:rPr>
          <w:rFonts w:cs="Arial"/>
          <w:szCs w:val="18"/>
        </w:rPr>
        <w:tab/>
        <w:t>Eficiencia energética</w:t>
      </w:r>
    </w:p>
    <w:p w:rsidR="00B2472E" w:rsidRPr="00B71E7E" w:rsidRDefault="00B2472E" w:rsidP="00B2472E">
      <w:pPr>
        <w:tabs>
          <w:tab w:val="start" w:pos="198.45pt"/>
          <w:tab w:val="start" w:pos="219.75pt"/>
        </w:tabs>
        <w:rPr>
          <w:rFonts w:cs="Arial"/>
          <w:szCs w:val="18"/>
        </w:rPr>
      </w:pPr>
      <w:r w:rsidRPr="00B71E7E">
        <w:rPr>
          <w:rFonts w:cs="Arial"/>
          <w:szCs w:val="18"/>
        </w:rPr>
        <w:tab/>
        <w:t>6.</w:t>
      </w:r>
      <w:r w:rsidRPr="00B71E7E">
        <w:rPr>
          <w:rFonts w:cs="Arial"/>
          <w:szCs w:val="18"/>
        </w:rPr>
        <w:tab/>
        <w:t>Plan de control de calidad</w:t>
      </w:r>
    </w:p>
    <w:p w:rsidR="00B2472E" w:rsidRPr="00B71E7E" w:rsidRDefault="00B2472E" w:rsidP="00B2472E">
      <w:pPr>
        <w:tabs>
          <w:tab w:val="start" w:pos="198.45pt"/>
          <w:tab w:val="start" w:pos="219.75pt"/>
        </w:tabs>
        <w:rPr>
          <w:rFonts w:cs="Arial"/>
          <w:szCs w:val="18"/>
        </w:rPr>
      </w:pPr>
      <w:r w:rsidRPr="00B71E7E">
        <w:rPr>
          <w:rFonts w:cs="Arial"/>
          <w:szCs w:val="18"/>
        </w:rPr>
        <w:tab/>
        <w:t>7.</w:t>
      </w:r>
      <w:r w:rsidRPr="00B71E7E">
        <w:rPr>
          <w:rFonts w:cs="Arial"/>
          <w:szCs w:val="18"/>
        </w:rPr>
        <w:tab/>
        <w:t>Gestión de Residuos</w:t>
      </w:r>
    </w:p>
    <w:p w:rsidR="00B2472E" w:rsidRPr="00B71E7E" w:rsidRDefault="00B2472E" w:rsidP="00B2472E">
      <w:pPr>
        <w:tabs>
          <w:tab w:val="start" w:pos="198.45pt"/>
          <w:tab w:val="start" w:pos="219.75pt"/>
        </w:tabs>
        <w:rPr>
          <w:rFonts w:cs="Arial"/>
          <w:szCs w:val="18"/>
        </w:rPr>
      </w:pPr>
      <w:r w:rsidRPr="00B71E7E">
        <w:rPr>
          <w:rFonts w:cs="Arial"/>
          <w:szCs w:val="18"/>
        </w:rPr>
        <w:tab/>
        <w:t xml:space="preserve">8. </w:t>
      </w:r>
      <w:r w:rsidRPr="00B71E7E">
        <w:rPr>
          <w:rFonts w:cs="Arial"/>
          <w:szCs w:val="18"/>
        </w:rPr>
        <w:tab/>
        <w:t>Ordenanza municipal de Ecoeficiencia</w:t>
      </w:r>
    </w:p>
    <w:p w:rsidR="00B2472E" w:rsidRPr="00B71E7E" w:rsidRDefault="00B2472E" w:rsidP="00B2472E">
      <w:pPr>
        <w:tabs>
          <w:tab w:val="start" w:pos="198.45pt"/>
          <w:tab w:val="start" w:pos="219.75pt"/>
        </w:tabs>
        <w:rPr>
          <w:rFonts w:cs="Arial"/>
          <w:szCs w:val="18"/>
        </w:rPr>
      </w:pPr>
      <w:r w:rsidRPr="00B71E7E">
        <w:rPr>
          <w:rFonts w:cs="Arial"/>
          <w:szCs w:val="18"/>
        </w:rPr>
        <w:tab/>
      </w:r>
    </w:p>
    <w:p w:rsidR="00B2472E" w:rsidRPr="00B71E7E" w:rsidRDefault="00B2472E" w:rsidP="00B2472E">
      <w:pPr>
        <w:pBdr>
          <w:bottom w:val="single" w:sz="4" w:space="1" w:color="auto"/>
        </w:pBdr>
        <w:tabs>
          <w:tab w:val="end" w:pos="184.30pt"/>
          <w:tab w:val="start" w:pos="198.45pt"/>
        </w:tabs>
        <w:ind w:start="36pt"/>
        <w:rPr>
          <w:rFonts w:cs="Arial"/>
          <w:b/>
          <w:sz w:val="20"/>
        </w:rPr>
      </w:pPr>
      <w:r w:rsidRPr="00B71E7E">
        <w:rPr>
          <w:rFonts w:cs="Arial"/>
          <w:b/>
          <w:sz w:val="20"/>
        </w:rPr>
        <w:t>TOMO 3</w:t>
      </w:r>
    </w:p>
    <w:p w:rsidR="00B2472E" w:rsidRPr="00B71E7E" w:rsidRDefault="00B2472E" w:rsidP="00B2472E">
      <w:pPr>
        <w:tabs>
          <w:tab w:val="end" w:pos="184.30pt"/>
          <w:tab w:val="start" w:pos="198.45pt"/>
        </w:tabs>
        <w:rPr>
          <w:rFonts w:cs="Arial"/>
          <w:b/>
          <w:sz w:val="20"/>
        </w:rPr>
      </w:pPr>
      <w:r w:rsidRPr="00B71E7E">
        <w:rPr>
          <w:rFonts w:cs="Arial"/>
          <w:b/>
          <w:sz w:val="20"/>
        </w:rPr>
        <w:tab/>
      </w:r>
    </w:p>
    <w:p w:rsidR="00B2472E" w:rsidRPr="00B71E7E" w:rsidRDefault="00B2472E" w:rsidP="00B2472E">
      <w:pPr>
        <w:pBdr>
          <w:bottom w:val="single" w:sz="4" w:space="1" w:color="auto"/>
        </w:pBdr>
        <w:tabs>
          <w:tab w:val="end" w:pos="184.30pt"/>
          <w:tab w:val="start" w:pos="198.45pt"/>
        </w:tabs>
        <w:ind w:start="171pt"/>
        <w:rPr>
          <w:rFonts w:cs="Arial"/>
          <w:b/>
          <w:sz w:val="20"/>
        </w:rPr>
      </w:pPr>
      <w:r w:rsidRPr="00B71E7E">
        <w:rPr>
          <w:rFonts w:cs="Arial"/>
          <w:b/>
          <w:sz w:val="20"/>
        </w:rPr>
        <w:tab/>
        <w:t>II.</w:t>
      </w:r>
      <w:r w:rsidRPr="00B71E7E">
        <w:rPr>
          <w:rFonts w:cs="Arial"/>
          <w:b/>
          <w:sz w:val="20"/>
        </w:rPr>
        <w:tab/>
        <w:t>PLIEGO DE CONDICIONES</w:t>
      </w:r>
    </w:p>
    <w:p w:rsidR="00B2472E" w:rsidRPr="00B71E7E" w:rsidRDefault="00B2472E" w:rsidP="00B2472E">
      <w:pPr>
        <w:tabs>
          <w:tab w:val="start" w:pos="198.45pt"/>
        </w:tabs>
        <w:rPr>
          <w:rFonts w:cs="Arial"/>
          <w:szCs w:val="18"/>
        </w:rPr>
      </w:pPr>
      <w:r w:rsidRPr="00B71E7E">
        <w:rPr>
          <w:rFonts w:cs="Arial"/>
          <w:szCs w:val="18"/>
        </w:rPr>
        <w:tab/>
        <w:t>Pliego de cláusulas administrativas</w:t>
      </w:r>
    </w:p>
    <w:p w:rsidR="00B2472E" w:rsidRPr="00B71E7E" w:rsidRDefault="00B2472E" w:rsidP="00B2472E">
      <w:pPr>
        <w:tabs>
          <w:tab w:val="start" w:pos="198.45pt"/>
        </w:tabs>
        <w:rPr>
          <w:rFonts w:cs="Arial"/>
          <w:szCs w:val="18"/>
        </w:rPr>
      </w:pPr>
      <w:r w:rsidRPr="00B71E7E">
        <w:rPr>
          <w:rFonts w:cs="Arial"/>
          <w:szCs w:val="18"/>
        </w:rPr>
        <w:tab/>
        <w:t>Disposiciones generales</w:t>
      </w:r>
    </w:p>
    <w:p w:rsidR="00B2472E" w:rsidRPr="00B71E7E" w:rsidRDefault="00B2472E" w:rsidP="00B2472E">
      <w:pPr>
        <w:tabs>
          <w:tab w:val="start" w:pos="198.45pt"/>
        </w:tabs>
        <w:rPr>
          <w:rFonts w:cs="Arial"/>
          <w:szCs w:val="18"/>
        </w:rPr>
      </w:pPr>
      <w:r w:rsidRPr="00B71E7E">
        <w:rPr>
          <w:rFonts w:cs="Arial"/>
          <w:szCs w:val="18"/>
        </w:rPr>
        <w:tab/>
        <w:t>Disposiciones facultativas</w:t>
      </w:r>
    </w:p>
    <w:p w:rsidR="00B2472E" w:rsidRPr="00B71E7E" w:rsidRDefault="00B2472E" w:rsidP="00B2472E">
      <w:pPr>
        <w:tabs>
          <w:tab w:val="start" w:pos="198.45pt"/>
        </w:tabs>
        <w:rPr>
          <w:rFonts w:cs="Arial"/>
          <w:szCs w:val="18"/>
        </w:rPr>
      </w:pPr>
      <w:r w:rsidRPr="00B71E7E">
        <w:rPr>
          <w:rFonts w:cs="Arial"/>
          <w:szCs w:val="18"/>
        </w:rPr>
        <w:tab/>
        <w:t>Disposiciones económicas</w:t>
      </w:r>
    </w:p>
    <w:p w:rsidR="00B2472E" w:rsidRPr="00B71E7E" w:rsidRDefault="00B2472E" w:rsidP="00B2472E">
      <w:pPr>
        <w:tabs>
          <w:tab w:val="start" w:pos="198.45pt"/>
        </w:tabs>
        <w:rPr>
          <w:rFonts w:cs="Arial"/>
          <w:szCs w:val="18"/>
        </w:rPr>
      </w:pPr>
      <w:r w:rsidRPr="00B71E7E">
        <w:rPr>
          <w:rFonts w:cs="Arial"/>
          <w:szCs w:val="18"/>
        </w:rPr>
        <w:tab/>
        <w:t>Pliego de condiciones técnicas particulares</w:t>
      </w:r>
    </w:p>
    <w:p w:rsidR="00B2472E" w:rsidRPr="00B71E7E" w:rsidRDefault="00B2472E" w:rsidP="00B2472E">
      <w:pPr>
        <w:tabs>
          <w:tab w:val="start" w:pos="198.45pt"/>
        </w:tabs>
        <w:rPr>
          <w:rFonts w:cs="Arial"/>
          <w:szCs w:val="18"/>
        </w:rPr>
      </w:pPr>
      <w:r w:rsidRPr="00B71E7E">
        <w:rPr>
          <w:rFonts w:cs="Arial"/>
          <w:szCs w:val="18"/>
        </w:rPr>
        <w:tab/>
        <w:t>Prescripciones sobre los materiales</w:t>
      </w:r>
    </w:p>
    <w:p w:rsidR="00B2472E" w:rsidRPr="00B71E7E" w:rsidRDefault="00B2472E" w:rsidP="00B2472E">
      <w:pPr>
        <w:tabs>
          <w:tab w:val="start" w:pos="198.45pt"/>
        </w:tabs>
        <w:rPr>
          <w:rFonts w:cs="Arial"/>
          <w:szCs w:val="18"/>
        </w:rPr>
      </w:pPr>
      <w:r w:rsidRPr="00B71E7E">
        <w:rPr>
          <w:rFonts w:cs="Arial"/>
          <w:szCs w:val="18"/>
        </w:rPr>
        <w:tab/>
        <w:t>Prescripciones sobre ejecución por unidades de obra</w:t>
      </w:r>
    </w:p>
    <w:p w:rsidR="00B2472E" w:rsidRPr="00B71E7E" w:rsidRDefault="00B2472E" w:rsidP="00B2472E">
      <w:pPr>
        <w:tabs>
          <w:tab w:val="start" w:pos="198.45pt"/>
        </w:tabs>
        <w:rPr>
          <w:rFonts w:cs="Arial"/>
          <w:szCs w:val="18"/>
        </w:rPr>
      </w:pPr>
      <w:r w:rsidRPr="00B71E7E">
        <w:rPr>
          <w:rFonts w:cs="Arial"/>
          <w:szCs w:val="18"/>
        </w:rPr>
        <w:tab/>
        <w:t>Prescripciones sobre verificaciones en el edificio terminado</w:t>
      </w:r>
    </w:p>
    <w:p w:rsidR="00B2472E" w:rsidRPr="00B71E7E" w:rsidRDefault="00B2472E" w:rsidP="00B2472E">
      <w:pPr>
        <w:pBdr>
          <w:bottom w:val="single" w:sz="4" w:space="1" w:color="auto"/>
        </w:pBdr>
        <w:tabs>
          <w:tab w:val="end" w:pos="184.30pt"/>
          <w:tab w:val="start" w:pos="198.45pt"/>
        </w:tabs>
        <w:ind w:start="36pt"/>
        <w:rPr>
          <w:rFonts w:cs="Arial"/>
          <w:b/>
          <w:sz w:val="20"/>
        </w:rPr>
      </w:pPr>
      <w:r w:rsidRPr="00B71E7E">
        <w:rPr>
          <w:rFonts w:cs="Arial"/>
          <w:b/>
          <w:sz w:val="20"/>
        </w:rPr>
        <w:t>TOMO 4</w:t>
      </w:r>
    </w:p>
    <w:p w:rsidR="00B2472E" w:rsidRPr="00B71E7E" w:rsidRDefault="00B2472E" w:rsidP="00B2472E">
      <w:pPr>
        <w:pBdr>
          <w:bottom w:val="single" w:sz="4" w:space="1" w:color="auto"/>
        </w:pBdr>
        <w:tabs>
          <w:tab w:val="end" w:pos="184.30pt"/>
          <w:tab w:val="start" w:pos="198.45pt"/>
        </w:tabs>
        <w:ind w:start="171pt"/>
        <w:rPr>
          <w:rFonts w:cs="Arial"/>
          <w:b/>
          <w:sz w:val="20"/>
        </w:rPr>
      </w:pPr>
    </w:p>
    <w:p w:rsidR="00B2472E" w:rsidRPr="00B71E7E" w:rsidRDefault="00B2472E" w:rsidP="00B2472E">
      <w:pPr>
        <w:pBdr>
          <w:bottom w:val="single" w:sz="4" w:space="1" w:color="auto"/>
        </w:pBdr>
        <w:tabs>
          <w:tab w:val="end" w:pos="184.30pt"/>
          <w:tab w:val="start" w:pos="198.45pt"/>
        </w:tabs>
        <w:ind w:start="171pt"/>
        <w:rPr>
          <w:rFonts w:cs="Arial"/>
          <w:b/>
          <w:sz w:val="20"/>
        </w:rPr>
      </w:pPr>
      <w:r w:rsidRPr="00B71E7E">
        <w:rPr>
          <w:rFonts w:cs="Arial"/>
          <w:b/>
          <w:sz w:val="20"/>
        </w:rPr>
        <w:tab/>
        <w:t>III.</w:t>
      </w:r>
      <w:r w:rsidRPr="00B71E7E">
        <w:rPr>
          <w:rFonts w:cs="Arial"/>
          <w:b/>
          <w:sz w:val="20"/>
        </w:rPr>
        <w:tab/>
        <w:t>MEDICIONES Y PRESUPUESTO</w:t>
      </w:r>
    </w:p>
    <w:p w:rsidR="00B2472E" w:rsidRPr="00B71E7E" w:rsidRDefault="00B2472E" w:rsidP="00B2472E">
      <w:pPr>
        <w:tabs>
          <w:tab w:val="start" w:pos="198.45pt"/>
        </w:tabs>
        <w:rPr>
          <w:rFonts w:cs="Arial"/>
          <w:szCs w:val="18"/>
        </w:rPr>
      </w:pPr>
      <w:r w:rsidRPr="00B71E7E">
        <w:rPr>
          <w:rFonts w:cs="Arial"/>
          <w:szCs w:val="18"/>
        </w:rPr>
        <w:tab/>
        <w:t>Cuadro de Precios 1</w:t>
      </w:r>
    </w:p>
    <w:p w:rsidR="00B2472E" w:rsidRPr="00B71E7E" w:rsidRDefault="00B2472E" w:rsidP="00B2472E">
      <w:pPr>
        <w:tabs>
          <w:tab w:val="start" w:pos="198.45pt"/>
        </w:tabs>
        <w:rPr>
          <w:rFonts w:cs="Arial"/>
          <w:szCs w:val="18"/>
        </w:rPr>
      </w:pPr>
      <w:r w:rsidRPr="00B71E7E">
        <w:rPr>
          <w:rFonts w:cs="Arial"/>
          <w:szCs w:val="18"/>
        </w:rPr>
        <w:tab/>
        <w:t>Cuadro de Precios 2</w:t>
      </w:r>
    </w:p>
    <w:p w:rsidR="00B2472E" w:rsidRPr="00B71E7E" w:rsidRDefault="00B2472E" w:rsidP="00B2472E">
      <w:pPr>
        <w:tabs>
          <w:tab w:val="start" w:pos="198.45pt"/>
        </w:tabs>
        <w:rPr>
          <w:rFonts w:cs="Arial"/>
          <w:szCs w:val="18"/>
        </w:rPr>
      </w:pPr>
      <w:r w:rsidRPr="00B71E7E">
        <w:rPr>
          <w:rFonts w:cs="Arial"/>
          <w:szCs w:val="18"/>
        </w:rPr>
        <w:tab/>
        <w:t>Presupuesto y Mediciones</w:t>
      </w:r>
    </w:p>
    <w:p w:rsidR="00B2472E" w:rsidRPr="00B71E7E" w:rsidRDefault="00B2472E" w:rsidP="00B2472E">
      <w:pPr>
        <w:tabs>
          <w:tab w:val="start" w:pos="198.45pt"/>
        </w:tabs>
        <w:rPr>
          <w:rFonts w:cs="Arial"/>
          <w:szCs w:val="18"/>
        </w:rPr>
      </w:pPr>
    </w:p>
    <w:p w:rsidR="00B2472E" w:rsidRPr="00B71E7E" w:rsidRDefault="00B2472E" w:rsidP="00B2472E">
      <w:pPr>
        <w:pBdr>
          <w:bottom w:val="single" w:sz="4" w:space="1" w:color="auto"/>
        </w:pBdr>
        <w:tabs>
          <w:tab w:val="end" w:pos="184.30pt"/>
          <w:tab w:val="start" w:pos="198.45pt"/>
        </w:tabs>
        <w:ind w:start="35.45pt"/>
        <w:rPr>
          <w:rFonts w:cs="Arial"/>
          <w:b/>
          <w:sz w:val="20"/>
        </w:rPr>
      </w:pPr>
      <w:r w:rsidRPr="00B71E7E">
        <w:rPr>
          <w:rFonts w:cs="Arial"/>
          <w:b/>
          <w:sz w:val="20"/>
        </w:rPr>
        <w:t>ESTUDIO DE SEGURIDAD Y SALUD</w:t>
      </w:r>
    </w:p>
    <w:p w:rsidR="00B2472E" w:rsidRPr="00B71E7E" w:rsidRDefault="00B2472E" w:rsidP="00B2472E">
      <w:pPr>
        <w:pStyle w:val="Encabezado"/>
        <w:tabs>
          <w:tab w:val="clear" w:pos="212.60pt"/>
          <w:tab w:val="clear" w:pos="425.20pt"/>
        </w:tabs>
        <w:ind w:start="0.90pt" w:firstLine="178.10pt"/>
        <w:jc w:val="end"/>
        <w:rPr>
          <w:rFonts w:cs="Arial"/>
          <w:szCs w:val="18"/>
        </w:rPr>
      </w:pPr>
      <w:r w:rsidRPr="00B71E7E">
        <w:rPr>
          <w:rFonts w:cs="Arial"/>
          <w:b/>
          <w:sz w:val="20"/>
          <w:szCs w:val="20"/>
        </w:rPr>
        <w:tab/>
      </w:r>
    </w:p>
    <w:p w:rsidR="00B2472E" w:rsidRPr="00B71E7E" w:rsidRDefault="00B2472E" w:rsidP="00B2472E">
      <w:pPr>
        <w:pStyle w:val="Encabezado"/>
        <w:tabs>
          <w:tab w:val="clear" w:pos="212.60pt"/>
          <w:tab w:val="clear" w:pos="425.20pt"/>
        </w:tabs>
        <w:ind w:start="0.90pt" w:firstLine="178.10pt"/>
        <w:jc w:val="start"/>
        <w:rPr>
          <w:rFonts w:cs="Arial"/>
          <w:szCs w:val="18"/>
        </w:rPr>
      </w:pPr>
      <w:r w:rsidRPr="00B71E7E">
        <w:rPr>
          <w:rFonts w:cs="Arial"/>
          <w:szCs w:val="18"/>
        </w:rPr>
        <w:tab/>
        <w:t>Memoria</w:t>
      </w:r>
    </w:p>
    <w:p w:rsidR="00B2472E" w:rsidRPr="00B71E7E" w:rsidRDefault="00B2472E" w:rsidP="00B2472E">
      <w:pPr>
        <w:pStyle w:val="Encabezado"/>
        <w:tabs>
          <w:tab w:val="clear" w:pos="212.60pt"/>
          <w:tab w:val="clear" w:pos="425.20pt"/>
        </w:tabs>
        <w:ind w:start="0.90pt" w:firstLine="178.10pt"/>
        <w:jc w:val="start"/>
        <w:rPr>
          <w:rFonts w:cs="Arial"/>
          <w:szCs w:val="18"/>
        </w:rPr>
      </w:pPr>
      <w:r w:rsidRPr="00B71E7E">
        <w:rPr>
          <w:rFonts w:cs="Arial"/>
          <w:szCs w:val="18"/>
        </w:rPr>
        <w:tab/>
        <w:t>Pliego de Condiciones</w:t>
      </w:r>
    </w:p>
    <w:p w:rsidR="00B2472E" w:rsidRPr="00B71E7E" w:rsidRDefault="00B2472E" w:rsidP="00B2472E">
      <w:pPr>
        <w:pStyle w:val="Encabezado"/>
        <w:tabs>
          <w:tab w:val="clear" w:pos="212.60pt"/>
          <w:tab w:val="clear" w:pos="425.20pt"/>
        </w:tabs>
        <w:ind w:start="0.90pt" w:firstLine="178.10pt"/>
        <w:jc w:val="start"/>
        <w:rPr>
          <w:rFonts w:cs="Arial"/>
          <w:szCs w:val="18"/>
        </w:rPr>
      </w:pPr>
      <w:r w:rsidRPr="00B71E7E">
        <w:rPr>
          <w:rFonts w:cs="Arial"/>
          <w:szCs w:val="18"/>
        </w:rPr>
        <w:tab/>
        <w:t>Mediciones y Presupuesto</w:t>
      </w:r>
    </w:p>
    <w:p w:rsidR="00AE4200" w:rsidRPr="00A06910" w:rsidRDefault="00A06910" w:rsidP="00A06910">
      <w:pPr>
        <w:pStyle w:val="Encabezado"/>
        <w:tabs>
          <w:tab w:val="clear" w:pos="212.60pt"/>
          <w:tab w:val="clear" w:pos="425.20pt"/>
        </w:tabs>
        <w:ind w:start="0.90pt" w:firstLine="178.10pt"/>
        <w:jc w:val="start"/>
        <w:rPr>
          <w:rFonts w:cs="Arial"/>
          <w:szCs w:val="18"/>
        </w:rPr>
      </w:pPr>
      <w:r w:rsidRPr="00A06910">
        <w:rPr>
          <w:rFonts w:cs="Arial"/>
          <w:szCs w:val="18"/>
        </w:rPr>
        <w:tab/>
      </w:r>
      <w:r w:rsidR="00B2472E" w:rsidRPr="00A06910">
        <w:rPr>
          <w:rFonts w:cs="Arial"/>
          <w:szCs w:val="18"/>
        </w:rPr>
        <w:t>Planos</w:t>
      </w:r>
    </w:p>
    <w:p w:rsidR="002A021B" w:rsidRDefault="002A021B" w:rsidP="000518C1">
      <w:pPr>
        <w:tabs>
          <w:tab w:val="end" w:pos="184.30pt"/>
          <w:tab w:val="start" w:pos="198.45pt"/>
        </w:tabs>
        <w:ind w:start="171pt"/>
        <w:jc w:val="end"/>
        <w:rPr>
          <w:rFonts w:cs="Arial"/>
          <w:b/>
          <w:sz w:val="96"/>
          <w:szCs w:val="96"/>
        </w:rPr>
      </w:pPr>
      <w:r>
        <w:rPr>
          <w:rFonts w:cs="Arial"/>
          <w:b/>
          <w:sz w:val="96"/>
          <w:szCs w:val="96"/>
        </w:rPr>
        <w:lastRenderedPageBreak/>
        <w:br w:type="page"/>
      </w:r>
    </w:p>
    <w:p w:rsidR="000518C1" w:rsidRDefault="000518C1" w:rsidP="000518C1">
      <w:pPr>
        <w:tabs>
          <w:tab w:val="end" w:pos="184.30pt"/>
          <w:tab w:val="start" w:pos="198.45pt"/>
        </w:tabs>
        <w:ind w:start="171pt"/>
        <w:jc w:val="end"/>
        <w:rPr>
          <w:rFonts w:cs="Arial"/>
          <w:b/>
          <w:sz w:val="96"/>
          <w:szCs w:val="96"/>
        </w:rPr>
        <w:sectPr w:rsidR="000518C1" w:rsidSect="00A11B49">
          <w:headerReference w:type="even" r:id="rId9"/>
          <w:headerReference w:type="default" r:id="rId10"/>
          <w:footerReference w:type="even" r:id="rId11"/>
          <w:footerReference w:type="default" r:id="rId12"/>
          <w:headerReference w:type="first" r:id="rId13"/>
          <w:footerReference w:type="first" r:id="rId14"/>
          <w:pgSz w:w="595.30pt" w:h="841.90pt" w:code="9"/>
          <w:pgMar w:top="56.70pt" w:right="42.55pt" w:bottom="42.55pt" w:left="63.80pt" w:header="14.20pt" w:footer="30.85pt" w:gutter="0pt"/>
          <w:pgNumType w:start="1"/>
          <w:cols w:space="35.45pt" w:equalWidth="0">
            <w:col w:w="496.10pt"/>
          </w:cols>
        </w:sectPr>
      </w:pPr>
    </w:p>
    <w:p w:rsidR="000518C1" w:rsidRPr="008F244C" w:rsidRDefault="000518C1" w:rsidP="000518C1">
      <w:pPr>
        <w:tabs>
          <w:tab w:val="end" w:pos="184.30pt"/>
          <w:tab w:val="start" w:pos="198.45pt"/>
        </w:tabs>
        <w:ind w:start="171pt"/>
        <w:jc w:val="end"/>
        <w:rPr>
          <w:rFonts w:cs="Arial"/>
          <w:b/>
          <w:sz w:val="96"/>
          <w:szCs w:val="96"/>
        </w:rPr>
      </w:pPr>
      <w:r w:rsidRPr="008F244C">
        <w:rPr>
          <w:rFonts w:cs="Arial"/>
          <w:b/>
          <w:sz w:val="96"/>
          <w:szCs w:val="96"/>
        </w:rPr>
        <w:lastRenderedPageBreak/>
        <w:t>I</w:t>
      </w:r>
    </w:p>
    <w:p w:rsidR="000518C1" w:rsidRPr="008F244C" w:rsidRDefault="000518C1" w:rsidP="000518C1">
      <w:pPr>
        <w:tabs>
          <w:tab w:val="end" w:pos="342pt"/>
          <w:tab w:val="start" w:pos="369pt"/>
        </w:tabs>
        <w:jc w:val="end"/>
        <w:rPr>
          <w:rFonts w:cs="Arial"/>
          <w:b/>
          <w:sz w:val="48"/>
          <w:szCs w:val="48"/>
        </w:rPr>
      </w:pPr>
      <w:r w:rsidRPr="008F244C">
        <w:rPr>
          <w:rFonts w:cs="Arial"/>
          <w:b/>
          <w:sz w:val="48"/>
          <w:szCs w:val="48"/>
        </w:rPr>
        <w:t>MEMORIA</w:t>
      </w:r>
    </w:p>
    <w:p w:rsidR="00AE4200" w:rsidRDefault="00AE4200" w:rsidP="00DE21A4">
      <w:pPr>
        <w:tabs>
          <w:tab w:val="end" w:pos="184.30pt"/>
          <w:tab w:val="start" w:pos="198.45pt"/>
        </w:tabs>
        <w:ind w:start="171pt"/>
        <w:rPr>
          <w:rFonts w:cs="Arial"/>
          <w:b/>
          <w:sz w:val="20"/>
        </w:rPr>
      </w:pPr>
    </w:p>
    <w:p w:rsidR="00AE4200" w:rsidRDefault="00AE4200" w:rsidP="00DE21A4">
      <w:pPr>
        <w:tabs>
          <w:tab w:val="end" w:pos="184.30pt"/>
          <w:tab w:val="start" w:pos="198.45pt"/>
        </w:tabs>
        <w:ind w:start="171pt"/>
        <w:rPr>
          <w:rFonts w:cs="Arial"/>
          <w:b/>
          <w:sz w:val="20"/>
        </w:rPr>
      </w:pPr>
    </w:p>
    <w:p w:rsidR="000518C1" w:rsidRDefault="000518C1" w:rsidP="003266BF">
      <w:pPr>
        <w:ind w:start="0.15pt" w:firstLine="14.25pt"/>
        <w:jc w:val="start"/>
        <w:rPr>
          <w:rFonts w:cs="Arial"/>
          <w:b/>
          <w:sz w:val="28"/>
          <w:szCs w:val="28"/>
        </w:rPr>
        <w:sectPr w:rsidR="000518C1" w:rsidSect="00A11B49">
          <w:pgSz w:w="595.30pt" w:h="841.90pt" w:code="9"/>
          <w:pgMar w:top="56.70pt" w:right="42.55pt" w:bottom="42.55pt" w:left="63.80pt" w:header="14.20pt" w:footer="30.85pt" w:gutter="0pt"/>
          <w:pgNumType w:start="1"/>
          <w:cols w:space="35.45pt" w:equalWidth="0">
            <w:col w:w="496.10pt"/>
          </w:cols>
        </w:sectPr>
      </w:pPr>
    </w:p>
    <w:p w:rsidR="002A021B" w:rsidRDefault="002A021B" w:rsidP="003266BF">
      <w:pPr>
        <w:ind w:start="0.15pt" w:firstLine="14.25pt"/>
        <w:jc w:val="start"/>
        <w:rPr>
          <w:rFonts w:cs="Arial"/>
          <w:b/>
          <w:sz w:val="28"/>
          <w:szCs w:val="28"/>
        </w:rPr>
      </w:pPr>
      <w:r>
        <w:rPr>
          <w:rFonts w:cs="Arial"/>
          <w:b/>
          <w:sz w:val="28"/>
          <w:szCs w:val="28"/>
        </w:rPr>
        <w:lastRenderedPageBreak/>
        <w:br w:type="page"/>
      </w:r>
    </w:p>
    <w:p w:rsidR="00CC5329" w:rsidRDefault="00CC5329" w:rsidP="003407BB">
      <w:pPr>
        <w:ind w:start="0.15pt" w:hanging="0.15pt"/>
        <w:jc w:val="start"/>
        <w:rPr>
          <w:rFonts w:cs="Arial"/>
          <w:b/>
          <w:sz w:val="28"/>
          <w:szCs w:val="28"/>
        </w:rPr>
      </w:pPr>
    </w:p>
    <w:p w:rsidR="00CC5329" w:rsidRDefault="00CC5329" w:rsidP="003407BB">
      <w:pPr>
        <w:ind w:start="0.15pt" w:hanging="0.15pt"/>
        <w:jc w:val="start"/>
        <w:rPr>
          <w:rFonts w:cs="Arial"/>
          <w:b/>
          <w:sz w:val="28"/>
          <w:szCs w:val="28"/>
        </w:rPr>
      </w:pPr>
    </w:p>
    <w:p w:rsidR="00CC5329" w:rsidRDefault="00CC5329" w:rsidP="003407BB">
      <w:pPr>
        <w:ind w:start="0.15pt" w:hanging="0.15pt"/>
        <w:jc w:val="start"/>
        <w:rPr>
          <w:rFonts w:cs="Arial"/>
          <w:b/>
          <w:sz w:val="28"/>
          <w:szCs w:val="28"/>
        </w:rPr>
      </w:pPr>
    </w:p>
    <w:p w:rsidR="003266BF" w:rsidRDefault="00BA7C9E" w:rsidP="003407BB">
      <w:pPr>
        <w:ind w:start="0.15pt" w:hanging="0.15pt"/>
        <w:jc w:val="start"/>
        <w:rPr>
          <w:rFonts w:cs="Arial"/>
          <w:b/>
          <w:sz w:val="28"/>
          <w:szCs w:val="28"/>
        </w:rPr>
      </w:pPr>
      <w:r w:rsidRPr="008F244C">
        <w:rPr>
          <w:rFonts w:cs="Arial"/>
          <w:b/>
          <w:sz w:val="28"/>
          <w:szCs w:val="28"/>
        </w:rPr>
        <w:t>Índice</w:t>
      </w:r>
      <w:r w:rsidR="003266BF" w:rsidRPr="008F244C">
        <w:rPr>
          <w:rFonts w:cs="Arial"/>
          <w:b/>
          <w:sz w:val="28"/>
          <w:szCs w:val="28"/>
        </w:rPr>
        <w:t xml:space="preserve"> </w:t>
      </w:r>
      <w:r w:rsidR="003266BF">
        <w:rPr>
          <w:rFonts w:cs="Arial"/>
          <w:b/>
          <w:sz w:val="28"/>
          <w:szCs w:val="28"/>
        </w:rPr>
        <w:t>de la Memoria</w:t>
      </w:r>
      <w:r w:rsidR="003266BF" w:rsidRPr="008F244C">
        <w:rPr>
          <w:rFonts w:cs="Arial"/>
          <w:b/>
          <w:sz w:val="28"/>
          <w:szCs w:val="28"/>
        </w:rPr>
        <w:t xml:space="preserve"> </w:t>
      </w:r>
    </w:p>
    <w:p w:rsidR="003266BF" w:rsidRDefault="003266BF" w:rsidP="003266BF"/>
    <w:p w:rsidR="00F530D1" w:rsidRPr="003266BF" w:rsidRDefault="00F530D1" w:rsidP="003266BF"/>
    <w:p w:rsidR="00CC5329" w:rsidRDefault="00CC5329" w:rsidP="00CC5329">
      <w:pPr>
        <w:pStyle w:val="TDC1"/>
      </w:pPr>
    </w:p>
    <w:p w:rsidR="00CC5329" w:rsidRDefault="00CC5329" w:rsidP="00CC5329">
      <w:pPr>
        <w:pStyle w:val="TDC1"/>
      </w:pPr>
    </w:p>
    <w:p w:rsidR="00CC5329" w:rsidRDefault="00CC5329" w:rsidP="00CC5329">
      <w:pPr>
        <w:pStyle w:val="TDC1"/>
      </w:pPr>
    </w:p>
    <w:p w:rsidR="00CC5329" w:rsidRDefault="00CC5329" w:rsidP="00CC5329">
      <w:pPr>
        <w:pStyle w:val="TDC1"/>
      </w:pPr>
    </w:p>
    <w:p w:rsidR="00CC5329" w:rsidRPr="00CC5329" w:rsidRDefault="00D63B5A" w:rsidP="00CC5329">
      <w:pPr>
        <w:pStyle w:val="TDC1"/>
        <w:rPr>
          <w:rFonts w:asciiTheme="minorHAnsi" w:eastAsiaTheme="minorEastAsia" w:hAnsiTheme="minorHAnsi" w:cstheme="minorBidi"/>
          <w:sz w:val="22"/>
          <w:szCs w:val="22"/>
        </w:rPr>
      </w:pPr>
      <w:r>
        <w:fldChar w:fldCharType="begin"/>
      </w:r>
      <w:r>
        <w:instrText xml:space="preserve"> TOC \o "1-4" \h \z \u </w:instrText>
      </w:r>
      <w:r>
        <w:fldChar w:fldCharType="separate"/>
      </w:r>
      <w:hyperlink w:anchor="_Toc21015844" w:history="1">
        <w:r w:rsidR="00CC5329" w:rsidRPr="00CC5329">
          <w:rPr>
            <w:rStyle w:val="Hipervnculo"/>
          </w:rPr>
          <w:t>1. MEMORIA DESCRIPTIVA</w:t>
        </w:r>
        <w:r w:rsidR="00CC5329" w:rsidRPr="00CC5329">
          <w:rPr>
            <w:webHidden/>
          </w:rPr>
          <w:tab/>
        </w:r>
        <w:r w:rsidR="00CC5329" w:rsidRPr="00CC5329">
          <w:rPr>
            <w:webHidden/>
          </w:rPr>
          <w:fldChar w:fldCharType="begin"/>
        </w:r>
        <w:r w:rsidR="00CC5329" w:rsidRPr="00CC5329">
          <w:rPr>
            <w:webHidden/>
          </w:rPr>
          <w:instrText xml:space="preserve"> PAGEREF _Toc21015844 \h </w:instrText>
        </w:r>
        <w:r w:rsidR="00CC5329" w:rsidRPr="00CC5329">
          <w:rPr>
            <w:webHidden/>
          </w:rPr>
        </w:r>
        <w:r w:rsidR="00CC5329" w:rsidRPr="00CC5329">
          <w:rPr>
            <w:webHidden/>
          </w:rPr>
          <w:fldChar w:fldCharType="separate"/>
        </w:r>
        <w:r w:rsidR="002C44C7">
          <w:rPr>
            <w:webHidden/>
          </w:rPr>
          <w:t>6</w:t>
        </w:r>
        <w:r w:rsidR="00CC5329" w:rsidRPr="00CC5329">
          <w:rPr>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45" w:history="1">
        <w:r w:rsidR="00CC5329" w:rsidRPr="00CC5329">
          <w:rPr>
            <w:rStyle w:val="Hipervnculo"/>
          </w:rPr>
          <w:t>1.1 AGENTES</w:t>
        </w:r>
        <w:r w:rsidR="00CC5329" w:rsidRPr="00CC5329">
          <w:rPr>
            <w:webHidden/>
          </w:rPr>
          <w:tab/>
        </w:r>
        <w:r w:rsidR="00CC5329" w:rsidRPr="00CC5329">
          <w:rPr>
            <w:webHidden/>
          </w:rPr>
          <w:fldChar w:fldCharType="begin"/>
        </w:r>
        <w:r w:rsidR="00CC5329" w:rsidRPr="00CC5329">
          <w:rPr>
            <w:webHidden/>
          </w:rPr>
          <w:instrText xml:space="preserve"> PAGEREF _Toc21015845 \h </w:instrText>
        </w:r>
        <w:r w:rsidR="00CC5329" w:rsidRPr="00CC5329">
          <w:rPr>
            <w:webHidden/>
          </w:rPr>
        </w:r>
        <w:r w:rsidR="00CC5329" w:rsidRPr="00CC5329">
          <w:rPr>
            <w:webHidden/>
          </w:rPr>
          <w:fldChar w:fldCharType="separate"/>
        </w:r>
        <w:r w:rsidR="002C44C7">
          <w:rPr>
            <w:webHidden/>
          </w:rPr>
          <w:t>8</w:t>
        </w:r>
        <w:r w:rsidR="00CC5329" w:rsidRPr="00CC5329">
          <w:rPr>
            <w:webHidden/>
          </w:rPr>
          <w:fldChar w:fldCharType="end"/>
        </w:r>
      </w:hyperlink>
    </w:p>
    <w:p w:rsidR="00CC5329" w:rsidRPr="00CC5329" w:rsidRDefault="00CC5329" w:rsidP="00CC5329">
      <w:pPr>
        <w:pStyle w:val="TDC2"/>
        <w:rPr>
          <w:rStyle w:val="Hipervnculo"/>
        </w:rPr>
      </w:pPr>
    </w:p>
    <w:p w:rsidR="00CC5329" w:rsidRPr="00CC5329" w:rsidRDefault="0020546E" w:rsidP="00CC5329">
      <w:pPr>
        <w:pStyle w:val="TDC2"/>
        <w:rPr>
          <w:rFonts w:asciiTheme="minorHAnsi" w:eastAsiaTheme="minorEastAsia" w:hAnsiTheme="minorHAnsi" w:cstheme="minorBidi"/>
          <w:sz w:val="22"/>
          <w:szCs w:val="22"/>
        </w:rPr>
      </w:pPr>
      <w:hyperlink w:anchor="_Toc21015846" w:history="1">
        <w:r w:rsidR="00CC5329" w:rsidRPr="00CC5329">
          <w:rPr>
            <w:rStyle w:val="Hipervnculo"/>
          </w:rPr>
          <w:t>1.2. INFORMACIÓN PREVIA</w:t>
        </w:r>
        <w:r w:rsidR="00CC5329" w:rsidRPr="00CC5329">
          <w:rPr>
            <w:webHidden/>
          </w:rPr>
          <w:tab/>
        </w:r>
        <w:r w:rsidR="00CC5329" w:rsidRPr="00CC5329">
          <w:rPr>
            <w:webHidden/>
          </w:rPr>
          <w:fldChar w:fldCharType="begin"/>
        </w:r>
        <w:r w:rsidR="00CC5329" w:rsidRPr="00CC5329">
          <w:rPr>
            <w:webHidden/>
          </w:rPr>
          <w:instrText xml:space="preserve"> PAGEREF _Toc21015846 \h </w:instrText>
        </w:r>
        <w:r w:rsidR="00CC5329" w:rsidRPr="00CC5329">
          <w:rPr>
            <w:webHidden/>
          </w:rPr>
        </w:r>
        <w:r w:rsidR="00CC5329" w:rsidRPr="00CC5329">
          <w:rPr>
            <w:webHidden/>
          </w:rPr>
          <w:fldChar w:fldCharType="separate"/>
        </w:r>
        <w:r w:rsidR="002C44C7">
          <w:rPr>
            <w:webHidden/>
          </w:rPr>
          <w:t>8</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47" w:history="1">
        <w:r w:rsidR="00CC5329" w:rsidRPr="00CC5329">
          <w:rPr>
            <w:rStyle w:val="Hipervnculo"/>
            <w:rFonts w:cs="Arial"/>
            <w:noProof/>
          </w:rPr>
          <w:t>1.2.1.</w:t>
        </w:r>
        <w:r w:rsidR="00CC5329" w:rsidRPr="00CC5329">
          <w:rPr>
            <w:rFonts w:asciiTheme="minorHAnsi" w:eastAsiaTheme="minorEastAsia" w:hAnsiTheme="minorHAnsi" w:cstheme="minorBidi"/>
            <w:noProof/>
            <w:sz w:val="22"/>
            <w:szCs w:val="22"/>
          </w:rPr>
          <w:tab/>
        </w:r>
        <w:r w:rsidR="00CC5329" w:rsidRPr="00CC5329">
          <w:rPr>
            <w:rStyle w:val="Hipervnculo"/>
            <w:noProof/>
          </w:rPr>
          <w:t>Antecedentes y condicionantes de partida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_Toc21015847 \h </w:instrText>
        </w:r>
        <w:r w:rsidR="00CC5329" w:rsidRPr="00CC5329">
          <w:rPr>
            <w:noProof/>
            <w:webHidden/>
          </w:rPr>
        </w:r>
        <w:r w:rsidR="00CC5329" w:rsidRPr="00CC5329">
          <w:rPr>
            <w:noProof/>
            <w:webHidden/>
          </w:rPr>
          <w:fldChar w:fldCharType="separate"/>
        </w:r>
        <w:r w:rsidR="002C44C7">
          <w:rPr>
            <w:noProof/>
            <w:webHidden/>
          </w:rPr>
          <w:t>8</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48" w:history="1">
        <w:r w:rsidR="00CC5329" w:rsidRPr="00CC5329">
          <w:rPr>
            <w:rStyle w:val="Hipervnculo"/>
            <w:rFonts w:cs="Arial"/>
            <w:noProof/>
          </w:rPr>
          <w:t>1.2.2.</w:t>
        </w:r>
        <w:r w:rsidR="00CC5329" w:rsidRPr="00CC5329">
          <w:rPr>
            <w:rFonts w:asciiTheme="minorHAnsi" w:eastAsiaTheme="minorEastAsia" w:hAnsiTheme="minorHAnsi" w:cstheme="minorBidi"/>
            <w:noProof/>
            <w:sz w:val="22"/>
            <w:szCs w:val="22"/>
          </w:rPr>
          <w:tab/>
        </w:r>
        <w:r w:rsidR="00CC5329" w:rsidRPr="00CC5329">
          <w:rPr>
            <w:rStyle w:val="Hipervnculo"/>
            <w:noProof/>
          </w:rPr>
          <w:t>Emplazamiento y entorno físico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_Toc21015848 \h </w:instrText>
        </w:r>
        <w:r w:rsidR="00CC5329" w:rsidRPr="00CC5329">
          <w:rPr>
            <w:noProof/>
            <w:webHidden/>
          </w:rPr>
        </w:r>
        <w:r w:rsidR="00CC5329" w:rsidRPr="00CC5329">
          <w:rPr>
            <w:noProof/>
            <w:webHidden/>
          </w:rPr>
          <w:fldChar w:fldCharType="separate"/>
        </w:r>
        <w:r w:rsidR="002C44C7">
          <w:rPr>
            <w:noProof/>
            <w:webHidden/>
          </w:rPr>
          <w:t>9</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49" w:history="1">
        <w:r w:rsidR="00CC5329" w:rsidRPr="00CC5329">
          <w:rPr>
            <w:rStyle w:val="Hipervnculo"/>
            <w:noProof/>
          </w:rPr>
          <w:t>1.2.3.</w:t>
        </w:r>
        <w:r w:rsidR="00CC5329" w:rsidRPr="00CC5329">
          <w:rPr>
            <w:rFonts w:asciiTheme="minorHAnsi" w:eastAsiaTheme="minorEastAsia" w:hAnsiTheme="minorHAnsi" w:cstheme="minorBidi"/>
            <w:noProof/>
            <w:sz w:val="22"/>
            <w:szCs w:val="22"/>
          </w:rPr>
          <w:tab/>
        </w:r>
        <w:r w:rsidR="00CC5329" w:rsidRPr="00CC5329">
          <w:rPr>
            <w:rStyle w:val="Hipervnculo"/>
            <w:noProof/>
          </w:rPr>
          <w:t>Normativa urbanística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_Toc21015849 \h </w:instrText>
        </w:r>
        <w:r w:rsidR="00CC5329" w:rsidRPr="00CC5329">
          <w:rPr>
            <w:noProof/>
            <w:webHidden/>
          </w:rPr>
        </w:r>
        <w:r w:rsidR="00CC5329" w:rsidRPr="00CC5329">
          <w:rPr>
            <w:noProof/>
            <w:webHidden/>
          </w:rPr>
          <w:fldChar w:fldCharType="separate"/>
        </w:r>
        <w:r w:rsidR="002C44C7">
          <w:rPr>
            <w:noProof/>
            <w:webHidden/>
          </w:rPr>
          <w:t>10</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50" w:history="1">
        <w:r w:rsidR="00CC5329" w:rsidRPr="00CC5329">
          <w:rPr>
            <w:rStyle w:val="Hipervnculo"/>
          </w:rPr>
          <w:t>1.3. DESCRIPCIÓN DEL PROYECTO</w:t>
        </w:r>
        <w:r w:rsidR="00CC5329" w:rsidRPr="00CC5329">
          <w:rPr>
            <w:webHidden/>
          </w:rPr>
          <w:tab/>
        </w:r>
        <w:r w:rsidR="00CC5329" w:rsidRPr="00CC5329">
          <w:rPr>
            <w:webHidden/>
          </w:rPr>
          <w:fldChar w:fldCharType="begin"/>
        </w:r>
        <w:r w:rsidR="00CC5329" w:rsidRPr="00CC5329">
          <w:rPr>
            <w:webHidden/>
          </w:rPr>
          <w:instrText xml:space="preserve"> PAGEREF _Toc21015850 \h </w:instrText>
        </w:r>
        <w:r w:rsidR="00CC5329" w:rsidRPr="00CC5329">
          <w:rPr>
            <w:webHidden/>
          </w:rPr>
        </w:r>
        <w:r w:rsidR="00CC5329" w:rsidRPr="00CC5329">
          <w:rPr>
            <w:webHidden/>
          </w:rPr>
          <w:fldChar w:fldCharType="separate"/>
        </w:r>
        <w:r w:rsidR="002C44C7">
          <w:rPr>
            <w:webHidden/>
          </w:rPr>
          <w:t>12</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51" w:history="1">
        <w:r w:rsidR="00CC5329" w:rsidRPr="00CC5329">
          <w:rPr>
            <w:rStyle w:val="Hipervnculo"/>
            <w:noProof/>
          </w:rPr>
          <w:t>1.3.1 Descripción general del Proyecto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_Toc21015851 \h </w:instrText>
        </w:r>
        <w:r w:rsidR="00CC5329" w:rsidRPr="00CC5329">
          <w:rPr>
            <w:noProof/>
            <w:webHidden/>
          </w:rPr>
        </w:r>
        <w:r w:rsidR="00CC5329" w:rsidRPr="00CC5329">
          <w:rPr>
            <w:noProof/>
            <w:webHidden/>
          </w:rPr>
          <w:fldChar w:fldCharType="separate"/>
        </w:r>
        <w:r w:rsidR="002C44C7">
          <w:rPr>
            <w:noProof/>
            <w:webHidden/>
          </w:rPr>
          <w:t>12</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52" w:history="1">
        <w:r w:rsidR="00CC5329" w:rsidRPr="00CC5329">
          <w:rPr>
            <w:rStyle w:val="Hipervnculo"/>
            <w:noProof/>
          </w:rPr>
          <w:t>1.3.2 Cumplimiento del CTE y otras normativas específicas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_Toc21015852 \h </w:instrText>
        </w:r>
        <w:r w:rsidR="00CC5329" w:rsidRPr="00CC5329">
          <w:rPr>
            <w:noProof/>
            <w:webHidden/>
          </w:rPr>
        </w:r>
        <w:r w:rsidR="00CC5329" w:rsidRPr="00CC5329">
          <w:rPr>
            <w:noProof/>
            <w:webHidden/>
          </w:rPr>
          <w:fldChar w:fldCharType="separate"/>
        </w:r>
        <w:r w:rsidR="002C44C7">
          <w:rPr>
            <w:noProof/>
            <w:webHidden/>
          </w:rPr>
          <w:t>13</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53" w:history="1">
        <w:r w:rsidR="00CC5329" w:rsidRPr="00CC5329">
          <w:rPr>
            <w:rStyle w:val="Hipervnculo"/>
            <w:noProof/>
          </w:rPr>
          <w:t>1.3.2.1.</w:t>
        </w:r>
        <w:r w:rsidR="00CC5329" w:rsidRPr="00CC5329">
          <w:rPr>
            <w:rFonts w:asciiTheme="minorHAnsi" w:eastAsiaTheme="minorEastAsia" w:hAnsiTheme="minorHAnsi" w:cstheme="minorBidi"/>
            <w:noProof/>
            <w:sz w:val="22"/>
            <w:szCs w:val="22"/>
          </w:rPr>
          <w:tab/>
        </w:r>
        <w:r w:rsidR="00CC5329" w:rsidRPr="00CC5329">
          <w:rPr>
            <w:rStyle w:val="Hipervnculo"/>
            <w:noProof/>
          </w:rPr>
          <w:t>Cumplimiento del CTE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_Toc21015853 \h </w:instrText>
        </w:r>
        <w:r w:rsidR="00CC5329" w:rsidRPr="00CC5329">
          <w:rPr>
            <w:noProof/>
            <w:webHidden/>
          </w:rPr>
        </w:r>
        <w:r w:rsidR="00CC5329" w:rsidRPr="00CC5329">
          <w:rPr>
            <w:noProof/>
            <w:webHidden/>
          </w:rPr>
          <w:fldChar w:fldCharType="separate"/>
        </w:r>
        <w:r w:rsidR="002C44C7">
          <w:rPr>
            <w:noProof/>
            <w:webHidden/>
          </w:rPr>
          <w:t>13</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54" w:history="1">
        <w:r w:rsidR="00CC5329" w:rsidRPr="00CC5329">
          <w:rPr>
            <w:rStyle w:val="Hipervnculo"/>
            <w:noProof/>
          </w:rPr>
          <w:t>1.3.2.2.</w:t>
        </w:r>
        <w:r w:rsidR="00CC5329" w:rsidRPr="00CC5329">
          <w:rPr>
            <w:rFonts w:asciiTheme="minorHAnsi" w:eastAsiaTheme="minorEastAsia" w:hAnsiTheme="minorHAnsi" w:cstheme="minorBidi"/>
            <w:noProof/>
            <w:sz w:val="22"/>
            <w:szCs w:val="22"/>
          </w:rPr>
          <w:tab/>
        </w:r>
        <w:r w:rsidR="00CC5329" w:rsidRPr="00CC5329">
          <w:rPr>
            <w:rStyle w:val="Hipervnculo"/>
            <w:noProof/>
          </w:rPr>
          <w:t>Cumplimiento de otras normativas específicas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_Toc21015854 \h </w:instrText>
        </w:r>
        <w:r w:rsidR="00CC5329" w:rsidRPr="00CC5329">
          <w:rPr>
            <w:noProof/>
            <w:webHidden/>
          </w:rPr>
        </w:r>
        <w:r w:rsidR="00CC5329" w:rsidRPr="00CC5329">
          <w:rPr>
            <w:noProof/>
            <w:webHidden/>
          </w:rPr>
          <w:fldChar w:fldCharType="separate"/>
        </w:r>
        <w:r w:rsidR="002C44C7">
          <w:rPr>
            <w:noProof/>
            <w:webHidden/>
          </w:rPr>
          <w:t>15</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55" w:history="1">
        <w:r w:rsidR="00CC5329" w:rsidRPr="00CC5329">
          <w:rPr>
            <w:rStyle w:val="Hipervnculo"/>
            <w:noProof/>
          </w:rPr>
          <w:t>1.3.3 Descripción de la geometría del edificio. Cuadro de superficies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_Toc21015855 \h </w:instrText>
        </w:r>
        <w:r w:rsidR="00CC5329" w:rsidRPr="00CC5329">
          <w:rPr>
            <w:noProof/>
            <w:webHidden/>
          </w:rPr>
        </w:r>
        <w:r w:rsidR="00CC5329" w:rsidRPr="00CC5329">
          <w:rPr>
            <w:noProof/>
            <w:webHidden/>
          </w:rPr>
          <w:fldChar w:fldCharType="separate"/>
        </w:r>
        <w:r w:rsidR="002C44C7">
          <w:rPr>
            <w:noProof/>
            <w:webHidden/>
          </w:rPr>
          <w:t>28</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56" w:history="1">
        <w:r w:rsidR="00CC5329" w:rsidRPr="00CC5329">
          <w:rPr>
            <w:rStyle w:val="Hipervnculo"/>
            <w:noProof/>
          </w:rPr>
          <w:t>1.3.4. Descripción general de los parámetros que determinan las previsiones técnicas a considerar en el Proyecto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_Toc21015856 \h </w:instrText>
        </w:r>
        <w:r w:rsidR="00CC5329" w:rsidRPr="00CC5329">
          <w:rPr>
            <w:noProof/>
            <w:webHidden/>
          </w:rPr>
        </w:r>
        <w:r w:rsidR="00CC5329" w:rsidRPr="00CC5329">
          <w:rPr>
            <w:noProof/>
            <w:webHidden/>
          </w:rPr>
          <w:fldChar w:fldCharType="separate"/>
        </w:r>
        <w:r w:rsidR="002C44C7">
          <w:rPr>
            <w:noProof/>
            <w:webHidden/>
          </w:rPr>
          <w:t>30</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57" w:history="1">
        <w:r w:rsidR="00CC5329" w:rsidRPr="00CC5329">
          <w:rPr>
            <w:rStyle w:val="Hipervnculo"/>
            <w:noProof/>
          </w:rPr>
          <w:t>1.3.4.1.</w:t>
        </w:r>
        <w:r w:rsidR="00CC5329" w:rsidRPr="00CC5329">
          <w:rPr>
            <w:rFonts w:asciiTheme="minorHAnsi" w:eastAsiaTheme="minorEastAsia" w:hAnsiTheme="minorHAnsi" w:cstheme="minorBidi"/>
            <w:noProof/>
            <w:sz w:val="22"/>
            <w:szCs w:val="22"/>
          </w:rPr>
          <w:tab/>
        </w:r>
        <w:r w:rsidR="00CC5329" w:rsidRPr="00CC5329">
          <w:rPr>
            <w:rStyle w:val="Hipervnculo"/>
            <w:noProof/>
          </w:rPr>
          <w:t>Sistema estructural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_Toc21015857 \h </w:instrText>
        </w:r>
        <w:r w:rsidR="00CC5329" w:rsidRPr="00CC5329">
          <w:rPr>
            <w:noProof/>
            <w:webHidden/>
          </w:rPr>
        </w:r>
        <w:r w:rsidR="00CC5329" w:rsidRPr="00CC5329">
          <w:rPr>
            <w:noProof/>
            <w:webHidden/>
          </w:rPr>
          <w:fldChar w:fldCharType="separate"/>
        </w:r>
        <w:r w:rsidR="002C44C7">
          <w:rPr>
            <w:noProof/>
            <w:webHidden/>
          </w:rPr>
          <w:t>31</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58" w:history="1">
        <w:r w:rsidR="00CC5329" w:rsidRPr="00CC5329">
          <w:rPr>
            <w:rStyle w:val="Hipervnculo"/>
            <w:noProof/>
          </w:rPr>
          <w:t>1.3.4.2.</w:t>
        </w:r>
        <w:r w:rsidR="00CC5329" w:rsidRPr="00CC5329">
          <w:rPr>
            <w:rFonts w:asciiTheme="minorHAnsi" w:eastAsiaTheme="minorEastAsia" w:hAnsiTheme="minorHAnsi" w:cstheme="minorBidi"/>
            <w:noProof/>
            <w:sz w:val="22"/>
            <w:szCs w:val="22"/>
          </w:rPr>
          <w:tab/>
        </w:r>
        <w:r w:rsidR="00CC5329" w:rsidRPr="00CC5329">
          <w:rPr>
            <w:rStyle w:val="Hipervnculo"/>
            <w:noProof/>
          </w:rPr>
          <w:t>Sistema envolvente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_Toc21015858 \h </w:instrText>
        </w:r>
        <w:r w:rsidR="00CC5329" w:rsidRPr="00CC5329">
          <w:rPr>
            <w:noProof/>
            <w:webHidden/>
          </w:rPr>
        </w:r>
        <w:r w:rsidR="00CC5329" w:rsidRPr="00CC5329">
          <w:rPr>
            <w:noProof/>
            <w:webHidden/>
          </w:rPr>
          <w:fldChar w:fldCharType="separate"/>
        </w:r>
        <w:r w:rsidR="002C44C7">
          <w:rPr>
            <w:noProof/>
            <w:webHidden/>
          </w:rPr>
          <w:t>33</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59" w:history="1">
        <w:r w:rsidR="00CC5329" w:rsidRPr="00CC5329">
          <w:rPr>
            <w:rStyle w:val="Hipervnculo"/>
            <w:noProof/>
          </w:rPr>
          <w:t>1.3.4.3.</w:t>
        </w:r>
        <w:r w:rsidR="00CC5329" w:rsidRPr="00CC5329">
          <w:rPr>
            <w:rFonts w:asciiTheme="minorHAnsi" w:eastAsiaTheme="minorEastAsia" w:hAnsiTheme="minorHAnsi" w:cstheme="minorBidi"/>
            <w:noProof/>
            <w:sz w:val="22"/>
            <w:szCs w:val="22"/>
          </w:rPr>
          <w:tab/>
        </w:r>
        <w:r w:rsidR="00CC5329" w:rsidRPr="00CC5329">
          <w:rPr>
            <w:rStyle w:val="Hipervnculo"/>
            <w:noProof/>
          </w:rPr>
          <w:t>Sistema de compartimentación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_Toc21015859 \h </w:instrText>
        </w:r>
        <w:r w:rsidR="00CC5329" w:rsidRPr="00CC5329">
          <w:rPr>
            <w:noProof/>
            <w:webHidden/>
          </w:rPr>
        </w:r>
        <w:r w:rsidR="00CC5329" w:rsidRPr="00CC5329">
          <w:rPr>
            <w:noProof/>
            <w:webHidden/>
          </w:rPr>
          <w:fldChar w:fldCharType="separate"/>
        </w:r>
        <w:r w:rsidR="002C44C7">
          <w:rPr>
            <w:noProof/>
            <w:webHidden/>
          </w:rPr>
          <w:t>36</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60" w:history="1">
        <w:r w:rsidR="00CC5329" w:rsidRPr="00CC5329">
          <w:rPr>
            <w:rStyle w:val="Hipervnculo"/>
            <w:noProof/>
          </w:rPr>
          <w:t>1.3.4.4.</w:t>
        </w:r>
        <w:r w:rsidR="00CC5329" w:rsidRPr="00CC5329">
          <w:rPr>
            <w:rFonts w:asciiTheme="minorHAnsi" w:eastAsiaTheme="minorEastAsia" w:hAnsiTheme="minorHAnsi" w:cstheme="minorBidi"/>
            <w:noProof/>
            <w:sz w:val="22"/>
            <w:szCs w:val="22"/>
          </w:rPr>
          <w:tab/>
        </w:r>
        <w:r w:rsidR="00CC5329" w:rsidRPr="00CC5329">
          <w:rPr>
            <w:rStyle w:val="Hipervnculo"/>
            <w:noProof/>
          </w:rPr>
          <w:t>Sistema de acabados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_Toc21015860 \h </w:instrText>
        </w:r>
        <w:r w:rsidR="00CC5329" w:rsidRPr="00CC5329">
          <w:rPr>
            <w:noProof/>
            <w:webHidden/>
          </w:rPr>
        </w:r>
        <w:r w:rsidR="00CC5329" w:rsidRPr="00CC5329">
          <w:rPr>
            <w:noProof/>
            <w:webHidden/>
          </w:rPr>
          <w:fldChar w:fldCharType="separate"/>
        </w:r>
        <w:r w:rsidR="002C44C7">
          <w:rPr>
            <w:noProof/>
            <w:webHidden/>
          </w:rPr>
          <w:t>37</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61" w:history="1">
        <w:r w:rsidR="00CC5329" w:rsidRPr="00CC5329">
          <w:rPr>
            <w:rStyle w:val="Hipervnculo"/>
            <w:noProof/>
          </w:rPr>
          <w:t>1.3.4.5.</w:t>
        </w:r>
        <w:r w:rsidR="00CC5329" w:rsidRPr="00CC5329">
          <w:rPr>
            <w:rFonts w:asciiTheme="minorHAnsi" w:eastAsiaTheme="minorEastAsia" w:hAnsiTheme="minorHAnsi" w:cstheme="minorBidi"/>
            <w:noProof/>
            <w:sz w:val="22"/>
            <w:szCs w:val="22"/>
          </w:rPr>
          <w:tab/>
        </w:r>
        <w:r w:rsidR="00CC5329" w:rsidRPr="00CC5329">
          <w:rPr>
            <w:rStyle w:val="Hipervnculo"/>
            <w:noProof/>
          </w:rPr>
          <w:t>Sistema de acondicionamiento ambiental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_Toc21015861 \h </w:instrText>
        </w:r>
        <w:r w:rsidR="00CC5329" w:rsidRPr="00CC5329">
          <w:rPr>
            <w:noProof/>
            <w:webHidden/>
          </w:rPr>
        </w:r>
        <w:r w:rsidR="00CC5329" w:rsidRPr="00CC5329">
          <w:rPr>
            <w:noProof/>
            <w:webHidden/>
          </w:rPr>
          <w:fldChar w:fldCharType="separate"/>
        </w:r>
        <w:r w:rsidR="002C44C7">
          <w:rPr>
            <w:noProof/>
            <w:webHidden/>
          </w:rPr>
          <w:t>38</w:t>
        </w:r>
        <w:r w:rsidR="00CC5329" w:rsidRPr="00CC5329">
          <w:rPr>
            <w:noProof/>
            <w:webHidden/>
          </w:rPr>
          <w:fldChar w:fldCharType="end"/>
        </w:r>
      </w:hyperlink>
    </w:p>
    <w:p w:rsidR="00CC5329" w:rsidRPr="00CC5329" w:rsidRDefault="0020546E">
      <w:pPr>
        <w:pStyle w:val="TDC4"/>
        <w:tabs>
          <w:tab w:val="start" w:pos="77pt"/>
          <w:tab w:val="end" w:leader="dot" w:pos="495.60pt"/>
        </w:tabs>
        <w:rPr>
          <w:rFonts w:asciiTheme="minorHAnsi" w:eastAsiaTheme="minorEastAsia" w:hAnsiTheme="minorHAnsi" w:cstheme="minorBidi"/>
          <w:noProof/>
          <w:sz w:val="22"/>
          <w:szCs w:val="22"/>
        </w:rPr>
      </w:pPr>
      <w:hyperlink w:anchor="_Toc21015862" w:history="1">
        <w:r w:rsidR="00CC5329" w:rsidRPr="00CC5329">
          <w:rPr>
            <w:rStyle w:val="Hipervnculo"/>
            <w:noProof/>
          </w:rPr>
          <w:t>1.3.4.6.</w:t>
        </w:r>
        <w:r w:rsidR="00CC5329" w:rsidRPr="00CC5329">
          <w:rPr>
            <w:rFonts w:asciiTheme="minorHAnsi" w:eastAsiaTheme="minorEastAsia" w:hAnsiTheme="minorHAnsi" w:cstheme="minorBidi"/>
            <w:noProof/>
            <w:sz w:val="22"/>
            <w:szCs w:val="22"/>
          </w:rPr>
          <w:tab/>
        </w:r>
        <w:r w:rsidR="00CC5329" w:rsidRPr="00CC5329">
          <w:rPr>
            <w:rStyle w:val="Hipervnculo"/>
            <w:noProof/>
          </w:rPr>
          <w:t>Sistema de servicios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_Toc21015862 \h </w:instrText>
        </w:r>
        <w:r w:rsidR="00CC5329" w:rsidRPr="00CC5329">
          <w:rPr>
            <w:noProof/>
            <w:webHidden/>
          </w:rPr>
        </w:r>
        <w:r w:rsidR="00CC5329" w:rsidRPr="00CC5329">
          <w:rPr>
            <w:noProof/>
            <w:webHidden/>
          </w:rPr>
          <w:fldChar w:fldCharType="separate"/>
        </w:r>
        <w:r w:rsidR="002C44C7">
          <w:rPr>
            <w:noProof/>
            <w:webHidden/>
          </w:rPr>
          <w:t>39</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63" w:history="1">
        <w:r w:rsidR="00CC5329" w:rsidRPr="00CC5329">
          <w:rPr>
            <w:rStyle w:val="Hipervnculo"/>
          </w:rPr>
          <w:t>1. 4. PRESTACIONES DEL EDIFICIO</w:t>
        </w:r>
        <w:r w:rsidR="00CC5329" w:rsidRPr="00CC5329">
          <w:rPr>
            <w:webHidden/>
          </w:rPr>
          <w:tab/>
        </w:r>
        <w:r w:rsidR="00CC5329" w:rsidRPr="00CC5329">
          <w:rPr>
            <w:webHidden/>
          </w:rPr>
          <w:fldChar w:fldCharType="begin"/>
        </w:r>
        <w:r w:rsidR="00CC5329" w:rsidRPr="00CC5329">
          <w:rPr>
            <w:webHidden/>
          </w:rPr>
          <w:instrText xml:space="preserve"> PAGEREF _Toc21015863 \h </w:instrText>
        </w:r>
        <w:r w:rsidR="00CC5329" w:rsidRPr="00CC5329">
          <w:rPr>
            <w:webHidden/>
          </w:rPr>
        </w:r>
        <w:r w:rsidR="00CC5329" w:rsidRPr="00CC5329">
          <w:rPr>
            <w:webHidden/>
          </w:rPr>
          <w:fldChar w:fldCharType="separate"/>
        </w:r>
        <w:r w:rsidR="002C44C7">
          <w:rPr>
            <w:webHidden/>
          </w:rPr>
          <w:t>40</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64" w:history="1">
        <w:r w:rsidR="00CC5329" w:rsidRPr="00CC5329">
          <w:rPr>
            <w:rStyle w:val="Hipervnculo"/>
            <w:noProof/>
          </w:rPr>
          <w:t>1.4.1 Prestaciones del edificio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_Toc21015864 \h </w:instrText>
        </w:r>
        <w:r w:rsidR="00CC5329" w:rsidRPr="00CC5329">
          <w:rPr>
            <w:noProof/>
            <w:webHidden/>
          </w:rPr>
        </w:r>
        <w:r w:rsidR="00CC5329" w:rsidRPr="00CC5329">
          <w:rPr>
            <w:noProof/>
            <w:webHidden/>
          </w:rPr>
          <w:fldChar w:fldCharType="separate"/>
        </w:r>
        <w:r w:rsidR="002C44C7">
          <w:rPr>
            <w:noProof/>
            <w:webHidden/>
          </w:rPr>
          <w:t>40</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65" w:history="1">
        <w:r w:rsidR="00CC5329" w:rsidRPr="00CC5329">
          <w:rPr>
            <w:rStyle w:val="Hipervnculo"/>
            <w:noProof/>
          </w:rPr>
          <w:t>1.4.2. Limitaciones de uso del edificio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_Toc21015865 \h </w:instrText>
        </w:r>
        <w:r w:rsidR="00CC5329" w:rsidRPr="00CC5329">
          <w:rPr>
            <w:noProof/>
            <w:webHidden/>
          </w:rPr>
        </w:r>
        <w:r w:rsidR="00CC5329" w:rsidRPr="00CC5329">
          <w:rPr>
            <w:noProof/>
            <w:webHidden/>
          </w:rPr>
          <w:fldChar w:fldCharType="separate"/>
        </w:r>
        <w:r w:rsidR="002C44C7">
          <w:rPr>
            <w:noProof/>
            <w:webHidden/>
          </w:rPr>
          <w:t>41</w:t>
        </w:r>
        <w:r w:rsidR="00CC5329" w:rsidRPr="00CC5329">
          <w:rPr>
            <w:noProof/>
            <w:webHidden/>
          </w:rPr>
          <w:fldChar w:fldCharType="end"/>
        </w:r>
      </w:hyperlink>
    </w:p>
    <w:p w:rsidR="00CC5329" w:rsidRPr="00CC5329" w:rsidRDefault="00CC5329" w:rsidP="00CC5329">
      <w:pPr>
        <w:pStyle w:val="TDC1"/>
        <w:rPr>
          <w:rStyle w:val="Hipervnculo"/>
          <w:b w:val="0"/>
        </w:rPr>
      </w:pPr>
    </w:p>
    <w:p w:rsidR="00CC5329" w:rsidRPr="00CC5329" w:rsidRDefault="0020546E" w:rsidP="00CC5329">
      <w:pPr>
        <w:pStyle w:val="TDC1"/>
        <w:rPr>
          <w:rFonts w:asciiTheme="minorHAnsi" w:eastAsiaTheme="minorEastAsia" w:hAnsiTheme="minorHAnsi" w:cstheme="minorBidi"/>
          <w:sz w:val="22"/>
          <w:szCs w:val="22"/>
        </w:rPr>
      </w:pPr>
      <w:hyperlink w:anchor="_Toc21015866" w:history="1">
        <w:r w:rsidR="00CC5329" w:rsidRPr="00CC5329">
          <w:rPr>
            <w:rStyle w:val="Hipervnculo"/>
          </w:rPr>
          <w:t>2.  MEMORIA CONSTRUCTIVA</w:t>
        </w:r>
        <w:r w:rsidR="00CC5329" w:rsidRPr="00CC5329">
          <w:rPr>
            <w:webHidden/>
          </w:rPr>
          <w:tab/>
        </w:r>
        <w:r w:rsidR="00CC5329" w:rsidRPr="00CC5329">
          <w:rPr>
            <w:webHidden/>
          </w:rPr>
          <w:fldChar w:fldCharType="begin"/>
        </w:r>
        <w:r w:rsidR="00CC5329" w:rsidRPr="00CC5329">
          <w:rPr>
            <w:webHidden/>
          </w:rPr>
          <w:instrText xml:space="preserve"> PAGEREF _Toc21015866 \h </w:instrText>
        </w:r>
        <w:r w:rsidR="00CC5329" w:rsidRPr="00CC5329">
          <w:rPr>
            <w:webHidden/>
          </w:rPr>
        </w:r>
        <w:r w:rsidR="00CC5329" w:rsidRPr="00CC5329">
          <w:rPr>
            <w:webHidden/>
          </w:rPr>
          <w:fldChar w:fldCharType="separate"/>
        </w:r>
        <w:r w:rsidR="002C44C7">
          <w:rPr>
            <w:webHidden/>
          </w:rPr>
          <w:t>42</w:t>
        </w:r>
        <w:r w:rsidR="00CC5329" w:rsidRPr="00CC5329">
          <w:rPr>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67" w:history="1">
        <w:r w:rsidR="00CC5329" w:rsidRPr="00CC5329">
          <w:rPr>
            <w:rStyle w:val="Hipervnculo"/>
          </w:rPr>
          <w:t>2.1. SUSTENTACIÓN DEL EDIFICIO</w:t>
        </w:r>
        <w:r w:rsidR="00CC5329" w:rsidRPr="00CC5329">
          <w:rPr>
            <w:webHidden/>
          </w:rPr>
          <w:tab/>
        </w:r>
        <w:r w:rsidR="00CC5329" w:rsidRPr="00CC5329">
          <w:rPr>
            <w:webHidden/>
          </w:rPr>
          <w:fldChar w:fldCharType="begin"/>
        </w:r>
        <w:r w:rsidR="00CC5329" w:rsidRPr="00CC5329">
          <w:rPr>
            <w:webHidden/>
          </w:rPr>
          <w:instrText xml:space="preserve"> PAGEREF _Toc21015867 \h </w:instrText>
        </w:r>
        <w:r w:rsidR="00CC5329" w:rsidRPr="00CC5329">
          <w:rPr>
            <w:webHidden/>
          </w:rPr>
        </w:r>
        <w:r w:rsidR="00CC5329" w:rsidRPr="00CC5329">
          <w:rPr>
            <w:webHidden/>
          </w:rPr>
          <w:fldChar w:fldCharType="separate"/>
        </w:r>
        <w:r w:rsidR="002C44C7">
          <w:rPr>
            <w:webHidden/>
          </w:rPr>
          <w:t>44</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68" w:history="1">
        <w:r w:rsidR="00CC5329" w:rsidRPr="00CC5329">
          <w:rPr>
            <w:rStyle w:val="Hipervnculo"/>
            <w:noProof/>
          </w:rPr>
          <w:t>2.1.1</w:t>
        </w:r>
        <w:r w:rsidR="00CC5329" w:rsidRPr="00CC5329">
          <w:rPr>
            <w:rFonts w:asciiTheme="minorHAnsi" w:eastAsiaTheme="minorEastAsia" w:hAnsiTheme="minorHAnsi" w:cstheme="minorBidi"/>
            <w:noProof/>
            <w:sz w:val="22"/>
            <w:szCs w:val="22"/>
          </w:rPr>
          <w:tab/>
        </w:r>
        <w:r w:rsidR="00CC5329" w:rsidRPr="00CC5329">
          <w:rPr>
            <w:rStyle w:val="Hipervnculo"/>
            <w:noProof/>
          </w:rPr>
          <w:t>Bases de cálculo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_Toc21015868 \h </w:instrText>
        </w:r>
        <w:r w:rsidR="00CC5329" w:rsidRPr="00CC5329">
          <w:rPr>
            <w:noProof/>
            <w:webHidden/>
          </w:rPr>
        </w:r>
        <w:r w:rsidR="00CC5329" w:rsidRPr="00CC5329">
          <w:rPr>
            <w:noProof/>
            <w:webHidden/>
          </w:rPr>
          <w:fldChar w:fldCharType="separate"/>
        </w:r>
        <w:r w:rsidR="002C44C7">
          <w:rPr>
            <w:noProof/>
            <w:webHidden/>
          </w:rPr>
          <w:t>44</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69" w:history="1">
        <w:r w:rsidR="00CC5329" w:rsidRPr="00CC5329">
          <w:rPr>
            <w:rStyle w:val="Hipervnculo"/>
            <w:noProof/>
          </w:rPr>
          <w:t>2.1.2.</w:t>
        </w:r>
        <w:r w:rsidR="00CC5329" w:rsidRPr="00CC5329">
          <w:rPr>
            <w:rFonts w:asciiTheme="minorHAnsi" w:eastAsiaTheme="minorEastAsia" w:hAnsiTheme="minorHAnsi" w:cstheme="minorBidi"/>
            <w:noProof/>
            <w:sz w:val="22"/>
            <w:szCs w:val="22"/>
          </w:rPr>
          <w:tab/>
        </w:r>
        <w:r w:rsidR="00CC5329" w:rsidRPr="00CC5329">
          <w:rPr>
            <w:rStyle w:val="Hipervnculo"/>
            <w:noProof/>
          </w:rPr>
          <w:t>Estudio geotécnico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_Toc21015869 \h </w:instrText>
        </w:r>
        <w:r w:rsidR="00CC5329" w:rsidRPr="00CC5329">
          <w:rPr>
            <w:noProof/>
            <w:webHidden/>
          </w:rPr>
        </w:r>
        <w:r w:rsidR="00CC5329" w:rsidRPr="00CC5329">
          <w:rPr>
            <w:noProof/>
            <w:webHidden/>
          </w:rPr>
          <w:fldChar w:fldCharType="separate"/>
        </w:r>
        <w:r w:rsidR="002C44C7">
          <w:rPr>
            <w:noProof/>
            <w:webHidden/>
          </w:rPr>
          <w:t>44</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70" w:history="1">
        <w:r w:rsidR="00CC5329" w:rsidRPr="00CC5329">
          <w:rPr>
            <w:rStyle w:val="Hipervnculo"/>
          </w:rPr>
          <w:t>2.2. SISTEMA ESTRUCTURAL</w:t>
        </w:r>
        <w:r w:rsidR="00CC5329" w:rsidRPr="00CC5329">
          <w:rPr>
            <w:webHidden/>
          </w:rPr>
          <w:tab/>
        </w:r>
        <w:r w:rsidR="00CC5329" w:rsidRPr="00CC5329">
          <w:rPr>
            <w:webHidden/>
          </w:rPr>
          <w:fldChar w:fldCharType="begin"/>
        </w:r>
        <w:r w:rsidR="00CC5329" w:rsidRPr="00CC5329">
          <w:rPr>
            <w:webHidden/>
          </w:rPr>
          <w:instrText xml:space="preserve"> PAGEREF _Toc21015870 \h </w:instrText>
        </w:r>
        <w:r w:rsidR="00CC5329" w:rsidRPr="00CC5329">
          <w:rPr>
            <w:webHidden/>
          </w:rPr>
        </w:r>
        <w:r w:rsidR="00CC5329" w:rsidRPr="00CC5329">
          <w:rPr>
            <w:webHidden/>
          </w:rPr>
          <w:fldChar w:fldCharType="separate"/>
        </w:r>
        <w:r w:rsidR="002C44C7">
          <w:rPr>
            <w:webHidden/>
          </w:rPr>
          <w:t>45</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1" w:history="1">
        <w:r w:rsidR="00CC5329" w:rsidRPr="00CC5329">
          <w:rPr>
            <w:rStyle w:val="Hipervnculo"/>
            <w:noProof/>
          </w:rPr>
          <w:t>2.2.1.</w:t>
        </w:r>
        <w:r w:rsidR="00CC5329" w:rsidRPr="00CC5329">
          <w:rPr>
            <w:rFonts w:asciiTheme="minorHAnsi" w:eastAsiaTheme="minorEastAsia" w:hAnsiTheme="minorHAnsi" w:cstheme="minorBidi"/>
            <w:noProof/>
            <w:sz w:val="22"/>
            <w:szCs w:val="22"/>
          </w:rPr>
          <w:tab/>
        </w:r>
        <w:r w:rsidR="00CC5329" w:rsidRPr="00CC5329">
          <w:rPr>
            <w:rStyle w:val="Hipervnculo"/>
            <w:noProof/>
          </w:rPr>
          <w:t>Procedimientos y métodos empleados para todo el sistema estructural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_Toc21015871 \h </w:instrText>
        </w:r>
        <w:r w:rsidR="00CC5329" w:rsidRPr="00CC5329">
          <w:rPr>
            <w:noProof/>
            <w:webHidden/>
          </w:rPr>
        </w:r>
        <w:r w:rsidR="00CC5329" w:rsidRPr="00CC5329">
          <w:rPr>
            <w:noProof/>
            <w:webHidden/>
          </w:rPr>
          <w:fldChar w:fldCharType="separate"/>
        </w:r>
        <w:r w:rsidR="002C44C7">
          <w:rPr>
            <w:noProof/>
            <w:webHidden/>
          </w:rPr>
          <w:t>45</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2" w:history="1">
        <w:r w:rsidR="00CC5329" w:rsidRPr="00CC5329">
          <w:rPr>
            <w:rStyle w:val="Hipervnculo"/>
            <w:noProof/>
          </w:rPr>
          <w:t>2.2.2.</w:t>
        </w:r>
        <w:r w:rsidR="00CC5329" w:rsidRPr="00CC5329">
          <w:rPr>
            <w:rFonts w:asciiTheme="minorHAnsi" w:eastAsiaTheme="minorEastAsia" w:hAnsiTheme="minorHAnsi" w:cstheme="minorBidi"/>
            <w:noProof/>
            <w:sz w:val="22"/>
            <w:szCs w:val="22"/>
          </w:rPr>
          <w:tab/>
        </w:r>
        <w:r w:rsidR="00CC5329" w:rsidRPr="00CC5329">
          <w:rPr>
            <w:rStyle w:val="Hipervnculo"/>
            <w:noProof/>
          </w:rPr>
          <w:t>Cimentación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_Toc21015872 \h </w:instrText>
        </w:r>
        <w:r w:rsidR="00CC5329" w:rsidRPr="00CC5329">
          <w:rPr>
            <w:noProof/>
            <w:webHidden/>
          </w:rPr>
        </w:r>
        <w:r w:rsidR="00CC5329" w:rsidRPr="00CC5329">
          <w:rPr>
            <w:noProof/>
            <w:webHidden/>
          </w:rPr>
          <w:fldChar w:fldCharType="separate"/>
        </w:r>
        <w:r w:rsidR="002C44C7">
          <w:rPr>
            <w:noProof/>
            <w:webHidden/>
          </w:rPr>
          <w:t>45</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3" w:history="1">
        <w:r w:rsidR="00CC5329" w:rsidRPr="00CC5329">
          <w:rPr>
            <w:rStyle w:val="Hipervnculo"/>
            <w:noProof/>
          </w:rPr>
          <w:t>2.2.3.</w:t>
        </w:r>
        <w:r w:rsidR="00CC5329" w:rsidRPr="00CC5329">
          <w:rPr>
            <w:rFonts w:asciiTheme="minorHAnsi" w:eastAsiaTheme="minorEastAsia" w:hAnsiTheme="minorHAnsi" w:cstheme="minorBidi"/>
            <w:noProof/>
            <w:sz w:val="22"/>
            <w:szCs w:val="22"/>
          </w:rPr>
          <w:tab/>
        </w:r>
        <w:r w:rsidR="00CC5329" w:rsidRPr="00CC5329">
          <w:rPr>
            <w:rStyle w:val="Hipervnculo"/>
            <w:noProof/>
          </w:rPr>
          <w:t>Estructura portante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_Toc21015873 \h </w:instrText>
        </w:r>
        <w:r w:rsidR="00CC5329" w:rsidRPr="00CC5329">
          <w:rPr>
            <w:noProof/>
            <w:webHidden/>
          </w:rPr>
        </w:r>
        <w:r w:rsidR="00CC5329" w:rsidRPr="00CC5329">
          <w:rPr>
            <w:noProof/>
            <w:webHidden/>
          </w:rPr>
          <w:fldChar w:fldCharType="separate"/>
        </w:r>
        <w:r w:rsidR="002C44C7">
          <w:rPr>
            <w:noProof/>
            <w:webHidden/>
          </w:rPr>
          <w:t>45</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4" w:history="1">
        <w:r w:rsidR="00CC5329" w:rsidRPr="00CC5329">
          <w:rPr>
            <w:rStyle w:val="Hipervnculo"/>
            <w:noProof/>
          </w:rPr>
          <w:t>2.2.4.</w:t>
        </w:r>
        <w:r w:rsidR="00CC5329" w:rsidRPr="00CC5329">
          <w:rPr>
            <w:rFonts w:asciiTheme="minorHAnsi" w:eastAsiaTheme="minorEastAsia" w:hAnsiTheme="minorHAnsi" w:cstheme="minorBidi"/>
            <w:noProof/>
            <w:sz w:val="22"/>
            <w:szCs w:val="22"/>
          </w:rPr>
          <w:tab/>
        </w:r>
        <w:r w:rsidR="00CC5329" w:rsidRPr="00CC5329">
          <w:rPr>
            <w:rStyle w:val="Hipervnculo"/>
            <w:noProof/>
          </w:rPr>
          <w:t>Estructura horizontal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_Toc21015874 \h </w:instrText>
        </w:r>
        <w:r w:rsidR="00CC5329" w:rsidRPr="00CC5329">
          <w:rPr>
            <w:noProof/>
            <w:webHidden/>
          </w:rPr>
        </w:r>
        <w:r w:rsidR="00CC5329" w:rsidRPr="00CC5329">
          <w:rPr>
            <w:noProof/>
            <w:webHidden/>
          </w:rPr>
          <w:fldChar w:fldCharType="separate"/>
        </w:r>
        <w:r w:rsidR="002C44C7">
          <w:rPr>
            <w:noProof/>
            <w:webHidden/>
          </w:rPr>
          <w:t>46</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75" w:history="1">
        <w:r w:rsidR="00CC5329" w:rsidRPr="00CC5329">
          <w:rPr>
            <w:rStyle w:val="Hipervnculo"/>
          </w:rPr>
          <w:t>2.3. SISTEMA ENVOLVENTE</w:t>
        </w:r>
        <w:r w:rsidR="00CC5329" w:rsidRPr="00CC5329">
          <w:rPr>
            <w:webHidden/>
          </w:rPr>
          <w:tab/>
        </w:r>
        <w:r w:rsidR="00CC5329" w:rsidRPr="00CC5329">
          <w:rPr>
            <w:webHidden/>
          </w:rPr>
          <w:fldChar w:fldCharType="begin"/>
        </w:r>
        <w:r w:rsidR="00CC5329" w:rsidRPr="00CC5329">
          <w:rPr>
            <w:webHidden/>
          </w:rPr>
          <w:instrText xml:space="preserve"> PAGEREF _Toc21015875 \h </w:instrText>
        </w:r>
        <w:r w:rsidR="00CC5329" w:rsidRPr="00CC5329">
          <w:rPr>
            <w:webHidden/>
          </w:rPr>
        </w:r>
        <w:r w:rsidR="00CC5329" w:rsidRPr="00CC5329">
          <w:rPr>
            <w:webHidden/>
          </w:rPr>
          <w:fldChar w:fldCharType="separate"/>
        </w:r>
        <w:r w:rsidR="002C44C7">
          <w:rPr>
            <w:webHidden/>
          </w:rPr>
          <w:t>48</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6" w:history="1">
        <w:r w:rsidR="00CC5329" w:rsidRPr="00CC5329">
          <w:rPr>
            <w:rStyle w:val="Hipervnculo"/>
            <w:bCs/>
            <w:noProof/>
            <w:snapToGrid w:val="0"/>
            <w:lang w:eastAsia="x-none"/>
          </w:rPr>
          <w:t>2.3.1</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Cubiertas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_Toc21015876 \h </w:instrText>
        </w:r>
        <w:r w:rsidR="00CC5329" w:rsidRPr="00CC5329">
          <w:rPr>
            <w:noProof/>
            <w:webHidden/>
          </w:rPr>
        </w:r>
        <w:r w:rsidR="00CC5329" w:rsidRPr="00CC5329">
          <w:rPr>
            <w:noProof/>
            <w:webHidden/>
          </w:rPr>
          <w:fldChar w:fldCharType="separate"/>
        </w:r>
        <w:r w:rsidR="002C44C7">
          <w:rPr>
            <w:noProof/>
            <w:webHidden/>
          </w:rPr>
          <w:t>48</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7" w:history="1">
        <w:r w:rsidR="00CC5329" w:rsidRPr="00CC5329">
          <w:rPr>
            <w:rStyle w:val="Hipervnculo"/>
            <w:bCs/>
            <w:noProof/>
            <w:snapToGrid w:val="0"/>
            <w:lang w:eastAsia="x-none"/>
          </w:rPr>
          <w:t>2.3.2</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Fachadas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_Toc21015877 \h </w:instrText>
        </w:r>
        <w:r w:rsidR="00CC5329" w:rsidRPr="00CC5329">
          <w:rPr>
            <w:noProof/>
            <w:webHidden/>
          </w:rPr>
        </w:r>
        <w:r w:rsidR="00CC5329" w:rsidRPr="00CC5329">
          <w:rPr>
            <w:noProof/>
            <w:webHidden/>
          </w:rPr>
          <w:fldChar w:fldCharType="separate"/>
        </w:r>
        <w:r w:rsidR="002C44C7">
          <w:rPr>
            <w:noProof/>
            <w:webHidden/>
          </w:rPr>
          <w:t>50</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8" w:history="1">
        <w:r w:rsidR="00CC5329" w:rsidRPr="00CC5329">
          <w:rPr>
            <w:rStyle w:val="Hipervnculo"/>
            <w:bCs/>
            <w:noProof/>
            <w:snapToGrid w:val="0"/>
            <w:lang w:eastAsia="x-none"/>
          </w:rPr>
          <w:t>2.3.3</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Suelos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_Toc21015878 \h </w:instrText>
        </w:r>
        <w:r w:rsidR="00CC5329" w:rsidRPr="00CC5329">
          <w:rPr>
            <w:noProof/>
            <w:webHidden/>
          </w:rPr>
        </w:r>
        <w:r w:rsidR="00CC5329" w:rsidRPr="00CC5329">
          <w:rPr>
            <w:noProof/>
            <w:webHidden/>
          </w:rPr>
          <w:fldChar w:fldCharType="separate"/>
        </w:r>
        <w:r w:rsidR="002C44C7">
          <w:rPr>
            <w:noProof/>
            <w:webHidden/>
          </w:rPr>
          <w:t>51</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79" w:history="1">
        <w:r w:rsidR="00CC5329" w:rsidRPr="00CC5329">
          <w:rPr>
            <w:rStyle w:val="Hipervnculo"/>
            <w:bCs/>
            <w:noProof/>
            <w:snapToGrid w:val="0"/>
            <w:lang w:eastAsia="x-none"/>
          </w:rPr>
          <w:t>2.3.4</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Carpintería exterior</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_Toc21015879 \h </w:instrText>
        </w:r>
        <w:r w:rsidR="00CC5329" w:rsidRPr="00CC5329">
          <w:rPr>
            <w:noProof/>
            <w:webHidden/>
          </w:rPr>
        </w:r>
        <w:r w:rsidR="00CC5329" w:rsidRPr="00CC5329">
          <w:rPr>
            <w:noProof/>
            <w:webHidden/>
          </w:rPr>
          <w:fldChar w:fldCharType="separate"/>
        </w:r>
        <w:r w:rsidR="002C44C7">
          <w:rPr>
            <w:noProof/>
            <w:webHidden/>
          </w:rPr>
          <w:t>53</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80" w:history="1">
        <w:r w:rsidR="00CC5329" w:rsidRPr="00CC5329">
          <w:rPr>
            <w:rStyle w:val="Hipervnculo"/>
            <w:lang w:val="x-none"/>
          </w:rPr>
          <w:t>2.</w:t>
        </w:r>
        <w:r w:rsidR="00CC5329" w:rsidRPr="00CC5329">
          <w:rPr>
            <w:rStyle w:val="Hipervnculo"/>
          </w:rPr>
          <w:t>4</w:t>
        </w:r>
        <w:r w:rsidR="00CC5329" w:rsidRPr="00CC5329">
          <w:rPr>
            <w:rStyle w:val="Hipervnculo"/>
            <w:lang w:val="x-none"/>
          </w:rPr>
          <w:t xml:space="preserve">. SISTEMA </w:t>
        </w:r>
        <w:r w:rsidR="00CC5329" w:rsidRPr="00CC5329">
          <w:rPr>
            <w:rStyle w:val="Hipervnculo"/>
          </w:rPr>
          <w:t>DE COMPARTIMENTACIÓN</w:t>
        </w:r>
        <w:r w:rsidR="00CC5329" w:rsidRPr="00CC5329">
          <w:rPr>
            <w:webHidden/>
          </w:rPr>
          <w:tab/>
        </w:r>
        <w:r w:rsidR="00CC5329" w:rsidRPr="00CC5329">
          <w:rPr>
            <w:webHidden/>
          </w:rPr>
          <w:fldChar w:fldCharType="begin"/>
        </w:r>
        <w:r w:rsidR="00CC5329" w:rsidRPr="00CC5329">
          <w:rPr>
            <w:webHidden/>
          </w:rPr>
          <w:instrText xml:space="preserve"> PAGEREF _Toc21015880 \h </w:instrText>
        </w:r>
        <w:r w:rsidR="00CC5329" w:rsidRPr="00CC5329">
          <w:rPr>
            <w:webHidden/>
          </w:rPr>
        </w:r>
        <w:r w:rsidR="00CC5329" w:rsidRPr="00CC5329">
          <w:rPr>
            <w:webHidden/>
          </w:rPr>
          <w:fldChar w:fldCharType="separate"/>
        </w:r>
        <w:r w:rsidR="002C44C7">
          <w:rPr>
            <w:webHidden/>
          </w:rPr>
          <w:t>54</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1" w:history="1">
        <w:r w:rsidR="00CC5329" w:rsidRPr="00CC5329">
          <w:rPr>
            <w:rStyle w:val="Hipervnculo"/>
            <w:bCs/>
            <w:noProof/>
            <w:snapToGrid w:val="0"/>
            <w:lang w:eastAsia="x-none"/>
          </w:rPr>
          <w:t>2.4.1</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Tabiquería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_Toc21015881 \h </w:instrText>
        </w:r>
        <w:r w:rsidR="00CC5329" w:rsidRPr="00CC5329">
          <w:rPr>
            <w:noProof/>
            <w:webHidden/>
          </w:rPr>
        </w:r>
        <w:r w:rsidR="00CC5329" w:rsidRPr="00CC5329">
          <w:rPr>
            <w:noProof/>
            <w:webHidden/>
          </w:rPr>
          <w:fldChar w:fldCharType="separate"/>
        </w:r>
        <w:r w:rsidR="002C44C7">
          <w:rPr>
            <w:noProof/>
            <w:webHidden/>
          </w:rPr>
          <w:t>54</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82" w:history="1">
        <w:r w:rsidR="00CC5329" w:rsidRPr="00CC5329">
          <w:rPr>
            <w:rStyle w:val="Hipervnculo"/>
            <w:lang w:val="x-none"/>
          </w:rPr>
          <w:t>2.</w:t>
        </w:r>
        <w:r w:rsidR="00CC5329" w:rsidRPr="00CC5329">
          <w:rPr>
            <w:rStyle w:val="Hipervnculo"/>
          </w:rPr>
          <w:t>5</w:t>
        </w:r>
        <w:r w:rsidR="00CC5329" w:rsidRPr="00CC5329">
          <w:rPr>
            <w:rStyle w:val="Hipervnculo"/>
            <w:lang w:val="x-none"/>
          </w:rPr>
          <w:t>. SISTEMA</w:t>
        </w:r>
        <w:r w:rsidR="00CC5329" w:rsidRPr="00CC5329">
          <w:rPr>
            <w:rStyle w:val="Hipervnculo"/>
          </w:rPr>
          <w:t>S</w:t>
        </w:r>
        <w:r w:rsidR="00CC5329" w:rsidRPr="00CC5329">
          <w:rPr>
            <w:rStyle w:val="Hipervnculo"/>
            <w:lang w:val="x-none"/>
          </w:rPr>
          <w:t xml:space="preserve"> </w:t>
        </w:r>
        <w:r w:rsidR="00CC5329" w:rsidRPr="00CC5329">
          <w:rPr>
            <w:rStyle w:val="Hipervnculo"/>
          </w:rPr>
          <w:t>DE ACABADOS</w:t>
        </w:r>
        <w:r w:rsidR="00CC5329" w:rsidRPr="00CC5329">
          <w:rPr>
            <w:webHidden/>
          </w:rPr>
          <w:tab/>
        </w:r>
        <w:r w:rsidR="00CC5329" w:rsidRPr="00CC5329">
          <w:rPr>
            <w:webHidden/>
          </w:rPr>
          <w:fldChar w:fldCharType="begin"/>
        </w:r>
        <w:r w:rsidR="00CC5329" w:rsidRPr="00CC5329">
          <w:rPr>
            <w:webHidden/>
          </w:rPr>
          <w:instrText xml:space="preserve"> PAGEREF _Toc21015882 \h </w:instrText>
        </w:r>
        <w:r w:rsidR="00CC5329" w:rsidRPr="00CC5329">
          <w:rPr>
            <w:webHidden/>
          </w:rPr>
        </w:r>
        <w:r w:rsidR="00CC5329" w:rsidRPr="00CC5329">
          <w:rPr>
            <w:webHidden/>
          </w:rPr>
          <w:fldChar w:fldCharType="separate"/>
        </w:r>
        <w:r w:rsidR="002C44C7">
          <w:rPr>
            <w:webHidden/>
          </w:rPr>
          <w:t>56</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3" w:history="1">
        <w:r w:rsidR="00CC5329" w:rsidRPr="00CC5329">
          <w:rPr>
            <w:rStyle w:val="Hipervnculo"/>
            <w:bCs/>
            <w:noProof/>
            <w:snapToGrid w:val="0"/>
            <w:lang w:eastAsia="x-none"/>
          </w:rPr>
          <w:t>2.5.1</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Revestimientos verticales interiores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_Toc21015883 \h </w:instrText>
        </w:r>
        <w:r w:rsidR="00CC5329" w:rsidRPr="00CC5329">
          <w:rPr>
            <w:noProof/>
            <w:webHidden/>
          </w:rPr>
        </w:r>
        <w:r w:rsidR="00CC5329" w:rsidRPr="00CC5329">
          <w:rPr>
            <w:noProof/>
            <w:webHidden/>
          </w:rPr>
          <w:fldChar w:fldCharType="separate"/>
        </w:r>
        <w:r w:rsidR="002C44C7">
          <w:rPr>
            <w:noProof/>
            <w:webHidden/>
          </w:rPr>
          <w:t>56</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4" w:history="1">
        <w:r w:rsidR="00CC5329" w:rsidRPr="00CC5329">
          <w:rPr>
            <w:rStyle w:val="Hipervnculo"/>
            <w:bCs/>
            <w:noProof/>
            <w:snapToGrid w:val="0"/>
            <w:lang w:eastAsia="x-none"/>
          </w:rPr>
          <w:t>2.5.2</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Solados interiores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_Toc21015884 \h </w:instrText>
        </w:r>
        <w:r w:rsidR="00CC5329" w:rsidRPr="00CC5329">
          <w:rPr>
            <w:noProof/>
            <w:webHidden/>
          </w:rPr>
        </w:r>
        <w:r w:rsidR="00CC5329" w:rsidRPr="00CC5329">
          <w:rPr>
            <w:noProof/>
            <w:webHidden/>
          </w:rPr>
          <w:fldChar w:fldCharType="separate"/>
        </w:r>
        <w:r w:rsidR="002C44C7">
          <w:rPr>
            <w:noProof/>
            <w:webHidden/>
          </w:rPr>
          <w:t>57</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5" w:history="1">
        <w:r w:rsidR="00CC5329" w:rsidRPr="00CC5329">
          <w:rPr>
            <w:rStyle w:val="Hipervnculo"/>
            <w:bCs/>
            <w:noProof/>
            <w:snapToGrid w:val="0"/>
            <w:lang w:eastAsia="x-none"/>
          </w:rPr>
          <w:t>2.5.3</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Falsos techos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_Toc21015885 \h </w:instrText>
        </w:r>
        <w:r w:rsidR="00CC5329" w:rsidRPr="00CC5329">
          <w:rPr>
            <w:noProof/>
            <w:webHidden/>
          </w:rPr>
        </w:r>
        <w:r w:rsidR="00CC5329" w:rsidRPr="00CC5329">
          <w:rPr>
            <w:noProof/>
            <w:webHidden/>
          </w:rPr>
          <w:fldChar w:fldCharType="separate"/>
        </w:r>
        <w:r w:rsidR="002C44C7">
          <w:rPr>
            <w:noProof/>
            <w:webHidden/>
          </w:rPr>
          <w:t>58</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86" w:history="1">
        <w:r w:rsidR="00CC5329" w:rsidRPr="00CC5329">
          <w:rPr>
            <w:rStyle w:val="Hipervnculo"/>
            <w:lang w:val="x-none"/>
          </w:rPr>
          <w:t>2.</w:t>
        </w:r>
        <w:r w:rsidR="00CC5329" w:rsidRPr="00CC5329">
          <w:rPr>
            <w:rStyle w:val="Hipervnculo"/>
          </w:rPr>
          <w:t>6</w:t>
        </w:r>
        <w:r w:rsidR="00CC5329" w:rsidRPr="00CC5329">
          <w:rPr>
            <w:rStyle w:val="Hipervnculo"/>
            <w:lang w:val="x-none"/>
          </w:rPr>
          <w:t>. SISTEMA</w:t>
        </w:r>
        <w:r w:rsidR="00CC5329" w:rsidRPr="00CC5329">
          <w:rPr>
            <w:rStyle w:val="Hipervnculo"/>
          </w:rPr>
          <w:t>S</w:t>
        </w:r>
        <w:r w:rsidR="00CC5329" w:rsidRPr="00CC5329">
          <w:rPr>
            <w:rStyle w:val="Hipervnculo"/>
            <w:lang w:val="x-none"/>
          </w:rPr>
          <w:t xml:space="preserve"> </w:t>
        </w:r>
        <w:r w:rsidR="00CC5329" w:rsidRPr="00CC5329">
          <w:rPr>
            <w:rStyle w:val="Hipervnculo"/>
          </w:rPr>
          <w:t>DE ACONDICIONAMIENTO E INSTALACIONES</w:t>
        </w:r>
        <w:r w:rsidR="00CC5329" w:rsidRPr="00CC5329">
          <w:rPr>
            <w:webHidden/>
          </w:rPr>
          <w:tab/>
        </w:r>
        <w:r w:rsidR="00CC5329" w:rsidRPr="00CC5329">
          <w:rPr>
            <w:webHidden/>
          </w:rPr>
          <w:fldChar w:fldCharType="begin"/>
        </w:r>
        <w:r w:rsidR="00CC5329" w:rsidRPr="00CC5329">
          <w:rPr>
            <w:webHidden/>
          </w:rPr>
          <w:instrText xml:space="preserve"> PAGEREF _Toc21015886 \h </w:instrText>
        </w:r>
        <w:r w:rsidR="00CC5329" w:rsidRPr="00CC5329">
          <w:rPr>
            <w:webHidden/>
          </w:rPr>
        </w:r>
        <w:r w:rsidR="00CC5329" w:rsidRPr="00CC5329">
          <w:rPr>
            <w:webHidden/>
          </w:rPr>
          <w:fldChar w:fldCharType="separate"/>
        </w:r>
        <w:r w:rsidR="002C44C7">
          <w:rPr>
            <w:webHidden/>
          </w:rPr>
          <w:t>58</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7" w:history="1">
        <w:r w:rsidR="00CC5329" w:rsidRPr="00CC5329">
          <w:rPr>
            <w:rStyle w:val="Hipervnculo"/>
            <w:bCs/>
            <w:noProof/>
            <w:snapToGrid w:val="0"/>
            <w:lang w:eastAsia="x-none"/>
          </w:rPr>
          <w:t>2.6.1</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Protección contra Incendios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_Toc21015887 \h </w:instrText>
        </w:r>
        <w:r w:rsidR="00CC5329" w:rsidRPr="00CC5329">
          <w:rPr>
            <w:noProof/>
            <w:webHidden/>
          </w:rPr>
        </w:r>
        <w:r w:rsidR="00CC5329" w:rsidRPr="00CC5329">
          <w:rPr>
            <w:noProof/>
            <w:webHidden/>
          </w:rPr>
          <w:fldChar w:fldCharType="separate"/>
        </w:r>
        <w:r w:rsidR="002C44C7">
          <w:rPr>
            <w:noProof/>
            <w:webHidden/>
          </w:rPr>
          <w:t>58</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8" w:history="1">
        <w:r w:rsidR="00CC5329" w:rsidRPr="00CC5329">
          <w:rPr>
            <w:rStyle w:val="Hipervnculo"/>
            <w:bCs/>
            <w:noProof/>
            <w:snapToGrid w:val="0"/>
            <w:lang w:eastAsia="x-none"/>
          </w:rPr>
          <w:t>2.6.2</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Pararrayos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_Toc21015888 \h </w:instrText>
        </w:r>
        <w:r w:rsidR="00CC5329" w:rsidRPr="00CC5329">
          <w:rPr>
            <w:noProof/>
            <w:webHidden/>
          </w:rPr>
        </w:r>
        <w:r w:rsidR="00CC5329" w:rsidRPr="00CC5329">
          <w:rPr>
            <w:noProof/>
            <w:webHidden/>
          </w:rPr>
          <w:fldChar w:fldCharType="separate"/>
        </w:r>
        <w:r w:rsidR="002C44C7">
          <w:rPr>
            <w:noProof/>
            <w:webHidden/>
          </w:rPr>
          <w:t>60</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89" w:history="1">
        <w:r w:rsidR="00CC5329" w:rsidRPr="00CC5329">
          <w:rPr>
            <w:rStyle w:val="Hipervnculo"/>
            <w:bCs/>
            <w:noProof/>
            <w:snapToGrid w:val="0"/>
            <w:lang w:eastAsia="x-none"/>
          </w:rPr>
          <w:t>2.6.3</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Electricidad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_Toc21015889 \h </w:instrText>
        </w:r>
        <w:r w:rsidR="00CC5329" w:rsidRPr="00CC5329">
          <w:rPr>
            <w:noProof/>
            <w:webHidden/>
          </w:rPr>
        </w:r>
        <w:r w:rsidR="00CC5329" w:rsidRPr="00CC5329">
          <w:rPr>
            <w:noProof/>
            <w:webHidden/>
          </w:rPr>
          <w:fldChar w:fldCharType="separate"/>
        </w:r>
        <w:r w:rsidR="002C44C7">
          <w:rPr>
            <w:noProof/>
            <w:webHidden/>
          </w:rPr>
          <w:t>60</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0" w:history="1">
        <w:r w:rsidR="00CC5329" w:rsidRPr="00CC5329">
          <w:rPr>
            <w:rStyle w:val="Hipervnculo"/>
            <w:bCs/>
            <w:noProof/>
            <w:snapToGrid w:val="0"/>
            <w:lang w:eastAsia="x-none"/>
          </w:rPr>
          <w:t>2.6.4</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Fontanería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_Toc21015890 \h </w:instrText>
        </w:r>
        <w:r w:rsidR="00CC5329" w:rsidRPr="00CC5329">
          <w:rPr>
            <w:noProof/>
            <w:webHidden/>
          </w:rPr>
        </w:r>
        <w:r w:rsidR="00CC5329" w:rsidRPr="00CC5329">
          <w:rPr>
            <w:noProof/>
            <w:webHidden/>
          </w:rPr>
          <w:fldChar w:fldCharType="separate"/>
        </w:r>
        <w:r w:rsidR="002C44C7">
          <w:rPr>
            <w:noProof/>
            <w:webHidden/>
          </w:rPr>
          <w:t>62</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1" w:history="1">
        <w:r w:rsidR="00CC5329" w:rsidRPr="00CC5329">
          <w:rPr>
            <w:rStyle w:val="Hipervnculo"/>
            <w:bCs/>
            <w:noProof/>
            <w:snapToGrid w:val="0"/>
            <w:lang w:eastAsia="x-none"/>
          </w:rPr>
          <w:t>2.6.5</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Evacuación de residuos líquidos y sólidos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_Toc21015891 \h </w:instrText>
        </w:r>
        <w:r w:rsidR="00CC5329" w:rsidRPr="00CC5329">
          <w:rPr>
            <w:noProof/>
            <w:webHidden/>
          </w:rPr>
        </w:r>
        <w:r w:rsidR="00CC5329" w:rsidRPr="00CC5329">
          <w:rPr>
            <w:noProof/>
            <w:webHidden/>
          </w:rPr>
          <w:fldChar w:fldCharType="separate"/>
        </w:r>
        <w:r w:rsidR="002C44C7">
          <w:rPr>
            <w:noProof/>
            <w:webHidden/>
          </w:rPr>
          <w:t>63</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2" w:history="1">
        <w:r w:rsidR="00CC5329" w:rsidRPr="00CC5329">
          <w:rPr>
            <w:rStyle w:val="Hipervnculo"/>
            <w:bCs/>
            <w:noProof/>
            <w:snapToGrid w:val="0"/>
            <w:lang w:eastAsia="x-none"/>
          </w:rPr>
          <w:t>2.6.6</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Ventilación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_Toc21015892 \h </w:instrText>
        </w:r>
        <w:r w:rsidR="00CC5329" w:rsidRPr="00CC5329">
          <w:rPr>
            <w:noProof/>
            <w:webHidden/>
          </w:rPr>
        </w:r>
        <w:r w:rsidR="00CC5329" w:rsidRPr="00CC5329">
          <w:rPr>
            <w:noProof/>
            <w:webHidden/>
          </w:rPr>
          <w:fldChar w:fldCharType="separate"/>
        </w:r>
        <w:r w:rsidR="002C44C7">
          <w:rPr>
            <w:noProof/>
            <w:webHidden/>
          </w:rPr>
          <w:t>64</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3" w:history="1">
        <w:r w:rsidR="00CC5329" w:rsidRPr="00CC5329">
          <w:rPr>
            <w:rStyle w:val="Hipervnculo"/>
            <w:bCs/>
            <w:noProof/>
            <w:snapToGrid w:val="0"/>
            <w:lang w:eastAsia="x-none"/>
          </w:rPr>
          <w:t>2.6.7</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Instalaciones Afines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_Toc21015893 \h </w:instrText>
        </w:r>
        <w:r w:rsidR="00CC5329" w:rsidRPr="00CC5329">
          <w:rPr>
            <w:noProof/>
            <w:webHidden/>
          </w:rPr>
        </w:r>
        <w:r w:rsidR="00CC5329" w:rsidRPr="00CC5329">
          <w:rPr>
            <w:noProof/>
            <w:webHidden/>
          </w:rPr>
          <w:fldChar w:fldCharType="separate"/>
        </w:r>
        <w:r w:rsidR="002C44C7">
          <w:rPr>
            <w:noProof/>
            <w:webHidden/>
          </w:rPr>
          <w:t>65</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4" w:history="1">
        <w:r w:rsidR="00CC5329" w:rsidRPr="00CC5329">
          <w:rPr>
            <w:rStyle w:val="Hipervnculo"/>
            <w:bCs/>
            <w:noProof/>
            <w:snapToGrid w:val="0"/>
            <w:lang w:eastAsia="x-none"/>
          </w:rPr>
          <w:t>2.6.8</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Instalaciones Térmicas del edificio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_Toc21015894 \h </w:instrText>
        </w:r>
        <w:r w:rsidR="00CC5329" w:rsidRPr="00CC5329">
          <w:rPr>
            <w:noProof/>
            <w:webHidden/>
          </w:rPr>
        </w:r>
        <w:r w:rsidR="00CC5329" w:rsidRPr="00CC5329">
          <w:rPr>
            <w:noProof/>
            <w:webHidden/>
          </w:rPr>
          <w:fldChar w:fldCharType="separate"/>
        </w:r>
        <w:r w:rsidR="002C44C7">
          <w:rPr>
            <w:noProof/>
            <w:webHidden/>
          </w:rPr>
          <w:t>67</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895" w:history="1">
        <w:r w:rsidR="00CC5329" w:rsidRPr="00CC5329">
          <w:rPr>
            <w:rStyle w:val="Hipervnculo"/>
            <w:bCs/>
            <w:noProof/>
            <w:snapToGrid w:val="0"/>
            <w:lang w:eastAsia="x-none"/>
          </w:rPr>
          <w:t>2.6.9</w:t>
        </w:r>
        <w:r w:rsidR="00CC5329" w:rsidRPr="00CC5329">
          <w:rPr>
            <w:rFonts w:asciiTheme="minorHAnsi" w:eastAsiaTheme="minorEastAsia" w:hAnsiTheme="minorHAnsi" w:cstheme="minorBidi"/>
            <w:noProof/>
            <w:sz w:val="22"/>
            <w:szCs w:val="22"/>
          </w:rPr>
          <w:tab/>
        </w:r>
        <w:r w:rsidR="00CC5329" w:rsidRPr="00CC5329">
          <w:rPr>
            <w:rStyle w:val="Hipervnculo"/>
            <w:bCs/>
            <w:noProof/>
            <w:snapToGrid w:val="0"/>
            <w:lang w:eastAsia="x-none"/>
          </w:rPr>
          <w:t>Subsistema de Energía Solar Térmica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_Toc21015895 \h </w:instrText>
        </w:r>
        <w:r w:rsidR="00CC5329" w:rsidRPr="00CC5329">
          <w:rPr>
            <w:noProof/>
            <w:webHidden/>
          </w:rPr>
        </w:r>
        <w:r w:rsidR="00CC5329" w:rsidRPr="00CC5329">
          <w:rPr>
            <w:noProof/>
            <w:webHidden/>
          </w:rPr>
          <w:fldChar w:fldCharType="separate"/>
        </w:r>
        <w:r w:rsidR="002C44C7">
          <w:rPr>
            <w:noProof/>
            <w:webHidden/>
          </w:rPr>
          <w:t>68</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96" w:history="1">
        <w:r w:rsidR="00CC5329" w:rsidRPr="00CC5329">
          <w:rPr>
            <w:rStyle w:val="Hipervnculo"/>
            <w:lang w:val="x-none"/>
          </w:rPr>
          <w:t>2.</w:t>
        </w:r>
        <w:r w:rsidR="00CC5329" w:rsidRPr="00CC5329">
          <w:rPr>
            <w:rStyle w:val="Hipervnculo"/>
          </w:rPr>
          <w:t>7</w:t>
        </w:r>
        <w:r w:rsidR="00CC5329" w:rsidRPr="00CC5329">
          <w:rPr>
            <w:rStyle w:val="Hipervnculo"/>
            <w:lang w:val="x-none"/>
          </w:rPr>
          <w:t xml:space="preserve">. </w:t>
        </w:r>
        <w:r w:rsidR="00CC5329" w:rsidRPr="00CC5329">
          <w:rPr>
            <w:rStyle w:val="Hipervnculo"/>
          </w:rPr>
          <w:t>EQUIPAMIENTO</w:t>
        </w:r>
        <w:r w:rsidR="00CC5329" w:rsidRPr="00CC5329">
          <w:rPr>
            <w:webHidden/>
          </w:rPr>
          <w:tab/>
        </w:r>
        <w:r w:rsidR="00CC5329" w:rsidRPr="00CC5329">
          <w:rPr>
            <w:webHidden/>
          </w:rPr>
          <w:fldChar w:fldCharType="begin"/>
        </w:r>
        <w:r w:rsidR="00CC5329" w:rsidRPr="00CC5329">
          <w:rPr>
            <w:webHidden/>
          </w:rPr>
          <w:instrText xml:space="preserve"> PAGEREF _Toc21015896 \h </w:instrText>
        </w:r>
        <w:r w:rsidR="00CC5329" w:rsidRPr="00CC5329">
          <w:rPr>
            <w:webHidden/>
          </w:rPr>
        </w:r>
        <w:r w:rsidR="00CC5329" w:rsidRPr="00CC5329">
          <w:rPr>
            <w:webHidden/>
          </w:rPr>
          <w:fldChar w:fldCharType="separate"/>
        </w:r>
        <w:r w:rsidR="002C44C7">
          <w:rPr>
            <w:webHidden/>
          </w:rPr>
          <w:t>68</w:t>
        </w:r>
        <w:r w:rsidR="00CC5329" w:rsidRPr="00CC5329">
          <w:rPr>
            <w:webHidden/>
          </w:rPr>
          <w:fldChar w:fldCharType="end"/>
        </w:r>
      </w:hyperlink>
    </w:p>
    <w:p w:rsidR="00CC5329" w:rsidRPr="00CC5329" w:rsidRDefault="00CC5329" w:rsidP="00CC5329">
      <w:pPr>
        <w:pStyle w:val="TDC1"/>
        <w:rPr>
          <w:rStyle w:val="Hipervnculo"/>
          <w:b w:val="0"/>
        </w:rPr>
      </w:pPr>
    </w:p>
    <w:p w:rsidR="00CC5329" w:rsidRPr="00CC5329" w:rsidRDefault="0020546E" w:rsidP="00CC5329">
      <w:pPr>
        <w:pStyle w:val="TDC1"/>
        <w:rPr>
          <w:rFonts w:asciiTheme="minorHAnsi" w:eastAsiaTheme="minorEastAsia" w:hAnsiTheme="minorHAnsi" w:cstheme="minorBidi"/>
          <w:sz w:val="22"/>
          <w:szCs w:val="22"/>
        </w:rPr>
      </w:pPr>
      <w:hyperlink w:anchor="_Toc21015897" w:history="1">
        <w:r w:rsidR="00CC5329" w:rsidRPr="00CC5329">
          <w:rPr>
            <w:rStyle w:val="Hipervnculo"/>
          </w:rPr>
          <w:t>3.  CUMPLIMIENTO DEL CTE</w:t>
        </w:r>
        <w:r w:rsidR="00CC5329" w:rsidRPr="00CC5329">
          <w:rPr>
            <w:webHidden/>
          </w:rPr>
          <w:tab/>
        </w:r>
        <w:r w:rsidR="00CC5329" w:rsidRPr="00CC5329">
          <w:rPr>
            <w:webHidden/>
          </w:rPr>
          <w:fldChar w:fldCharType="begin"/>
        </w:r>
        <w:r w:rsidR="00CC5329" w:rsidRPr="00CC5329">
          <w:rPr>
            <w:webHidden/>
          </w:rPr>
          <w:instrText xml:space="preserve"> PAGEREF _Toc21015897 \h </w:instrText>
        </w:r>
        <w:r w:rsidR="00CC5329" w:rsidRPr="00CC5329">
          <w:rPr>
            <w:webHidden/>
          </w:rPr>
        </w:r>
        <w:r w:rsidR="00CC5329" w:rsidRPr="00CC5329">
          <w:rPr>
            <w:webHidden/>
          </w:rPr>
          <w:fldChar w:fldCharType="separate"/>
        </w:r>
        <w:r w:rsidR="002C44C7">
          <w:rPr>
            <w:webHidden/>
          </w:rPr>
          <w:t>70</w:t>
        </w:r>
        <w:r w:rsidR="00CC5329" w:rsidRPr="00CC5329">
          <w:rPr>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898" w:history="1">
        <w:r w:rsidR="00CC5329" w:rsidRPr="00CC5329">
          <w:rPr>
            <w:rStyle w:val="Hipervnculo"/>
          </w:rPr>
          <w:t>3.1. DB-SE SEGURIDAD ESTRUCTURAL</w:t>
        </w:r>
        <w:r w:rsidR="00CC5329" w:rsidRPr="00CC5329">
          <w:rPr>
            <w:webHidden/>
          </w:rPr>
          <w:tab/>
        </w:r>
        <w:r w:rsidR="00CC5329" w:rsidRPr="00CC5329">
          <w:rPr>
            <w:webHidden/>
          </w:rPr>
          <w:fldChar w:fldCharType="begin"/>
        </w:r>
        <w:r w:rsidR="00CC5329" w:rsidRPr="00CC5329">
          <w:rPr>
            <w:webHidden/>
          </w:rPr>
          <w:instrText xml:space="preserve"> PAGEREF _Toc21015898 \h </w:instrText>
        </w:r>
        <w:r w:rsidR="00CC5329" w:rsidRPr="00CC5329">
          <w:rPr>
            <w:webHidden/>
          </w:rPr>
        </w:r>
        <w:r w:rsidR="00CC5329" w:rsidRPr="00CC5329">
          <w:rPr>
            <w:webHidden/>
          </w:rPr>
          <w:fldChar w:fldCharType="separate"/>
        </w:r>
        <w:r w:rsidR="002C44C7">
          <w:rPr>
            <w:webHidden/>
          </w:rPr>
          <w:t>72</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899" w:history="1">
        <w:r w:rsidR="00CC5329" w:rsidRPr="00CC5329">
          <w:rPr>
            <w:rStyle w:val="Hipervnculo"/>
            <w:noProof/>
          </w:rPr>
          <w:t>3.1.1. Resistencia y Estabilidad. Aptitud al servicio (DB-SE)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_Toc21015899 \h </w:instrText>
        </w:r>
        <w:r w:rsidR="00CC5329" w:rsidRPr="00CC5329">
          <w:rPr>
            <w:noProof/>
            <w:webHidden/>
          </w:rPr>
        </w:r>
        <w:r w:rsidR="00CC5329" w:rsidRPr="00CC5329">
          <w:rPr>
            <w:noProof/>
            <w:webHidden/>
          </w:rPr>
          <w:fldChar w:fldCharType="separate"/>
        </w:r>
        <w:r w:rsidR="002C44C7">
          <w:rPr>
            <w:noProof/>
            <w:webHidden/>
          </w:rPr>
          <w:t>74</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00" w:history="1">
        <w:r w:rsidR="00CC5329" w:rsidRPr="00CC5329">
          <w:rPr>
            <w:rStyle w:val="Hipervnculo"/>
            <w:noProof/>
          </w:rPr>
          <w:t>3.1.2. Acciones en la edificación (SE-AE)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_Toc21015900 \h </w:instrText>
        </w:r>
        <w:r w:rsidR="00CC5329" w:rsidRPr="00CC5329">
          <w:rPr>
            <w:noProof/>
            <w:webHidden/>
          </w:rPr>
        </w:r>
        <w:r w:rsidR="00CC5329" w:rsidRPr="00CC5329">
          <w:rPr>
            <w:noProof/>
            <w:webHidden/>
          </w:rPr>
          <w:fldChar w:fldCharType="separate"/>
        </w:r>
        <w:r w:rsidR="002C44C7">
          <w:rPr>
            <w:noProof/>
            <w:webHidden/>
          </w:rPr>
          <w:t>77</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01" w:history="1">
        <w:r w:rsidR="00CC5329" w:rsidRPr="00CC5329">
          <w:rPr>
            <w:rStyle w:val="Hipervnculo"/>
            <w:noProof/>
          </w:rPr>
          <w:t>3.1.3. Cimentaciones (SE-C)</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_Toc21015901 \h </w:instrText>
        </w:r>
        <w:r w:rsidR="00CC5329" w:rsidRPr="00CC5329">
          <w:rPr>
            <w:noProof/>
            <w:webHidden/>
          </w:rPr>
        </w:r>
        <w:r w:rsidR="00CC5329" w:rsidRPr="00CC5329">
          <w:rPr>
            <w:noProof/>
            <w:webHidden/>
          </w:rPr>
          <w:fldChar w:fldCharType="separate"/>
        </w:r>
        <w:r w:rsidR="002C44C7">
          <w:rPr>
            <w:noProof/>
            <w:webHidden/>
          </w:rPr>
          <w:t>78</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02" w:history="1">
        <w:r w:rsidR="00CC5329" w:rsidRPr="00CC5329">
          <w:rPr>
            <w:rStyle w:val="Hipervnculo"/>
            <w:noProof/>
          </w:rPr>
          <w:t>3.1.4. Estructuras de acero (SE-A)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_Toc21015902 \h </w:instrText>
        </w:r>
        <w:r w:rsidR="00CC5329" w:rsidRPr="00CC5329">
          <w:rPr>
            <w:noProof/>
            <w:webHidden/>
          </w:rPr>
        </w:r>
        <w:r w:rsidR="00CC5329" w:rsidRPr="00CC5329">
          <w:rPr>
            <w:noProof/>
            <w:webHidden/>
          </w:rPr>
          <w:fldChar w:fldCharType="separate"/>
        </w:r>
        <w:r w:rsidR="002C44C7">
          <w:rPr>
            <w:noProof/>
            <w:webHidden/>
          </w:rPr>
          <w:t>79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3" w:history="1">
        <w:r w:rsidR="00CC5329" w:rsidRPr="00CC5329">
          <w:rPr>
            <w:rStyle w:val="Hipervnculo"/>
            <w:noProof/>
            <w:snapToGrid w:val="0"/>
          </w:rPr>
          <w:t>3.1.4.1. Bases de cálculo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_Toc21015903 \h </w:instrText>
        </w:r>
        <w:r w:rsidR="00CC5329" w:rsidRPr="00CC5329">
          <w:rPr>
            <w:noProof/>
            <w:webHidden/>
          </w:rPr>
        </w:r>
        <w:r w:rsidR="00CC5329" w:rsidRPr="00CC5329">
          <w:rPr>
            <w:noProof/>
            <w:webHidden/>
          </w:rPr>
          <w:fldChar w:fldCharType="separate"/>
        </w:r>
        <w:r w:rsidR="002C44C7">
          <w:rPr>
            <w:noProof/>
            <w:webHidden/>
          </w:rPr>
          <w:t>79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4" w:history="1">
        <w:r w:rsidR="00CC5329" w:rsidRPr="00CC5329">
          <w:rPr>
            <w:rStyle w:val="Hipervnculo"/>
            <w:noProof/>
            <w:snapToGrid w:val="0"/>
          </w:rPr>
          <w:t>3.1.4.2. Durabilidad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_Toc21015904 \h </w:instrText>
        </w:r>
        <w:r w:rsidR="00CC5329" w:rsidRPr="00CC5329">
          <w:rPr>
            <w:noProof/>
            <w:webHidden/>
          </w:rPr>
        </w:r>
        <w:r w:rsidR="00CC5329" w:rsidRPr="00CC5329">
          <w:rPr>
            <w:noProof/>
            <w:webHidden/>
          </w:rPr>
          <w:fldChar w:fldCharType="separate"/>
        </w:r>
        <w:r w:rsidR="002C44C7">
          <w:rPr>
            <w:noProof/>
            <w:webHidden/>
          </w:rPr>
          <w:t>80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5" w:history="1">
        <w:r w:rsidR="00CC5329" w:rsidRPr="00CC5329">
          <w:rPr>
            <w:rStyle w:val="Hipervnculo"/>
            <w:noProof/>
            <w:snapToGrid w:val="0"/>
          </w:rPr>
          <w:t>3.1.4.3. Materiales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_Toc21015905 \h </w:instrText>
        </w:r>
        <w:r w:rsidR="00CC5329" w:rsidRPr="00CC5329">
          <w:rPr>
            <w:noProof/>
            <w:webHidden/>
          </w:rPr>
        </w:r>
        <w:r w:rsidR="00CC5329" w:rsidRPr="00CC5329">
          <w:rPr>
            <w:noProof/>
            <w:webHidden/>
          </w:rPr>
          <w:fldChar w:fldCharType="separate"/>
        </w:r>
        <w:r w:rsidR="002C44C7">
          <w:rPr>
            <w:noProof/>
            <w:webHidden/>
          </w:rPr>
          <w:t>80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6" w:history="1">
        <w:r w:rsidR="00CC5329" w:rsidRPr="00CC5329">
          <w:rPr>
            <w:rStyle w:val="Hipervnculo"/>
            <w:noProof/>
            <w:snapToGrid w:val="0"/>
          </w:rPr>
          <w:t>3.1.4.4. Análisis estructural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_Toc21015906 \h </w:instrText>
        </w:r>
        <w:r w:rsidR="00CC5329" w:rsidRPr="00CC5329">
          <w:rPr>
            <w:noProof/>
            <w:webHidden/>
          </w:rPr>
        </w:r>
        <w:r w:rsidR="00CC5329" w:rsidRPr="00CC5329">
          <w:rPr>
            <w:noProof/>
            <w:webHidden/>
          </w:rPr>
          <w:fldChar w:fldCharType="separate"/>
        </w:r>
        <w:r w:rsidR="002C44C7">
          <w:rPr>
            <w:noProof/>
            <w:webHidden/>
          </w:rPr>
          <w:t>80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7" w:history="1">
        <w:r w:rsidR="00CC5329" w:rsidRPr="00CC5329">
          <w:rPr>
            <w:rStyle w:val="Hipervnculo"/>
            <w:noProof/>
            <w:snapToGrid w:val="0"/>
          </w:rPr>
          <w:t>3.1.4.5. Estados límite últimos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_Toc21015907 \h </w:instrText>
        </w:r>
        <w:r w:rsidR="00CC5329" w:rsidRPr="00CC5329">
          <w:rPr>
            <w:noProof/>
            <w:webHidden/>
          </w:rPr>
        </w:r>
        <w:r w:rsidR="00CC5329" w:rsidRPr="00CC5329">
          <w:rPr>
            <w:noProof/>
            <w:webHidden/>
          </w:rPr>
          <w:fldChar w:fldCharType="separate"/>
        </w:r>
        <w:r w:rsidR="002C44C7">
          <w:rPr>
            <w:noProof/>
            <w:webHidden/>
          </w:rPr>
          <w:t>81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08" w:history="1">
        <w:r w:rsidR="00CC5329" w:rsidRPr="00CC5329">
          <w:rPr>
            <w:rStyle w:val="Hipervnculo"/>
            <w:noProof/>
            <w:snapToGrid w:val="0"/>
          </w:rPr>
          <w:t>3.1.4.6. Estados límite de servicio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_Toc21015908 \h </w:instrText>
        </w:r>
        <w:r w:rsidR="00CC5329" w:rsidRPr="00CC5329">
          <w:rPr>
            <w:noProof/>
            <w:webHidden/>
          </w:rPr>
        </w:r>
        <w:r w:rsidR="00CC5329" w:rsidRPr="00CC5329">
          <w:rPr>
            <w:noProof/>
            <w:webHidden/>
          </w:rPr>
          <w:fldChar w:fldCharType="separate"/>
        </w:r>
        <w:r w:rsidR="002C44C7">
          <w:rPr>
            <w:noProof/>
            <w:webHidden/>
          </w:rPr>
          <w:t>81</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09" w:history="1">
        <w:r w:rsidR="00CC5329" w:rsidRPr="00CC5329">
          <w:rPr>
            <w:rStyle w:val="Hipervnculo"/>
            <w:noProof/>
          </w:rPr>
          <w:t>3.1.5. Acción sísmica (NCSE-02)</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_Toc21015909 \h </w:instrText>
        </w:r>
        <w:r w:rsidR="00CC5329" w:rsidRPr="00CC5329">
          <w:rPr>
            <w:noProof/>
            <w:webHidden/>
          </w:rPr>
        </w:r>
        <w:r w:rsidR="00CC5329" w:rsidRPr="00CC5329">
          <w:rPr>
            <w:noProof/>
            <w:webHidden/>
          </w:rPr>
          <w:fldChar w:fldCharType="separate"/>
        </w:r>
        <w:r w:rsidR="002C44C7">
          <w:rPr>
            <w:noProof/>
            <w:webHidden/>
          </w:rPr>
          <w:t>82</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10" w:history="1">
        <w:r w:rsidR="00CC5329" w:rsidRPr="00CC5329">
          <w:rPr>
            <w:rStyle w:val="Hipervnculo"/>
            <w:noProof/>
          </w:rPr>
          <w:t>3.1.6. Cumplimiento de la instrucción de hormigón estructural (EHE-08)</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_Toc21015910 \h </w:instrText>
        </w:r>
        <w:r w:rsidR="00CC5329" w:rsidRPr="00CC5329">
          <w:rPr>
            <w:noProof/>
            <w:webHidden/>
          </w:rPr>
        </w:r>
        <w:r w:rsidR="00CC5329" w:rsidRPr="00CC5329">
          <w:rPr>
            <w:noProof/>
            <w:webHidden/>
          </w:rPr>
          <w:fldChar w:fldCharType="separate"/>
        </w:r>
        <w:r w:rsidR="002C44C7">
          <w:rPr>
            <w:noProof/>
            <w:webHidden/>
          </w:rPr>
          <w:t>83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1" w:history="1">
        <w:r w:rsidR="00CC5329" w:rsidRPr="00CC5329">
          <w:rPr>
            <w:rStyle w:val="Hipervnculo"/>
            <w:noProof/>
          </w:rPr>
          <w:t>3.1.6.1. Programa de cálculo: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_Toc21015911 \h </w:instrText>
        </w:r>
        <w:r w:rsidR="00CC5329" w:rsidRPr="00CC5329">
          <w:rPr>
            <w:noProof/>
            <w:webHidden/>
          </w:rPr>
        </w:r>
        <w:r w:rsidR="00CC5329" w:rsidRPr="00CC5329">
          <w:rPr>
            <w:noProof/>
            <w:webHidden/>
          </w:rPr>
          <w:fldChar w:fldCharType="separate"/>
        </w:r>
        <w:r w:rsidR="002C44C7">
          <w:rPr>
            <w:noProof/>
            <w:webHidden/>
          </w:rPr>
          <w:t>83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2" w:history="1">
        <w:r w:rsidR="00CC5329" w:rsidRPr="00CC5329">
          <w:rPr>
            <w:rStyle w:val="Hipervnculo"/>
            <w:noProof/>
          </w:rPr>
          <w:t>3.1.6.2. Memoria de cálculo: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_Toc21015912 \h </w:instrText>
        </w:r>
        <w:r w:rsidR="00CC5329" w:rsidRPr="00CC5329">
          <w:rPr>
            <w:noProof/>
            <w:webHidden/>
          </w:rPr>
        </w:r>
        <w:r w:rsidR="00CC5329" w:rsidRPr="00CC5329">
          <w:rPr>
            <w:noProof/>
            <w:webHidden/>
          </w:rPr>
          <w:fldChar w:fldCharType="separate"/>
        </w:r>
        <w:r w:rsidR="002C44C7">
          <w:rPr>
            <w:noProof/>
            <w:webHidden/>
          </w:rPr>
          <w:t>83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3" w:history="1">
        <w:r w:rsidR="00CC5329" w:rsidRPr="00CC5329">
          <w:rPr>
            <w:rStyle w:val="Hipervnculo"/>
            <w:noProof/>
          </w:rPr>
          <w:t>3.1.6.3. Estado de cargas consideradas: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_Toc21015913 \h </w:instrText>
        </w:r>
        <w:r w:rsidR="00CC5329" w:rsidRPr="00CC5329">
          <w:rPr>
            <w:noProof/>
            <w:webHidden/>
          </w:rPr>
        </w:r>
        <w:r w:rsidR="00CC5329" w:rsidRPr="00CC5329">
          <w:rPr>
            <w:noProof/>
            <w:webHidden/>
          </w:rPr>
          <w:fldChar w:fldCharType="separate"/>
        </w:r>
        <w:r w:rsidR="002C44C7">
          <w:rPr>
            <w:noProof/>
            <w:webHidden/>
          </w:rPr>
          <w:t>83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4" w:history="1">
        <w:r w:rsidR="00CC5329" w:rsidRPr="00CC5329">
          <w:rPr>
            <w:rStyle w:val="Hipervnculo"/>
            <w:noProof/>
          </w:rPr>
          <w:t>3.1.6.4. Características de los materiales: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_Toc21015914 \h </w:instrText>
        </w:r>
        <w:r w:rsidR="00CC5329" w:rsidRPr="00CC5329">
          <w:rPr>
            <w:noProof/>
            <w:webHidden/>
          </w:rPr>
        </w:r>
        <w:r w:rsidR="00CC5329" w:rsidRPr="00CC5329">
          <w:rPr>
            <w:noProof/>
            <w:webHidden/>
          </w:rPr>
          <w:fldChar w:fldCharType="separate"/>
        </w:r>
        <w:r w:rsidR="002C44C7">
          <w:rPr>
            <w:noProof/>
            <w:webHidden/>
          </w:rPr>
          <w:t>83</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15" w:history="1">
        <w:r w:rsidR="00CC5329" w:rsidRPr="00CC5329">
          <w:rPr>
            <w:rStyle w:val="Hipervnculo"/>
            <w:noProof/>
          </w:rPr>
          <w:t>3.1.7. Características de los forjados (EFHE).</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_Toc21015915 \h </w:instrText>
        </w:r>
        <w:r w:rsidR="00CC5329" w:rsidRPr="00CC5329">
          <w:rPr>
            <w:noProof/>
            <w:webHidden/>
          </w:rPr>
        </w:r>
        <w:r w:rsidR="00CC5329" w:rsidRPr="00CC5329">
          <w:rPr>
            <w:noProof/>
            <w:webHidden/>
          </w:rPr>
          <w:fldChar w:fldCharType="separate"/>
        </w:r>
        <w:r w:rsidR="002C44C7">
          <w:rPr>
            <w:noProof/>
            <w:webHidden/>
          </w:rPr>
          <w:t>84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6" w:history="1">
        <w:r w:rsidR="00CC5329" w:rsidRPr="00CC5329">
          <w:rPr>
            <w:rStyle w:val="Hipervnculo"/>
            <w:noProof/>
          </w:rPr>
          <w:t>3.1.7.1. Características técnicas de los forjados unidireccionales (viguetas y bovedillas). (No se contemplan)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_Toc21015916 \h </w:instrText>
        </w:r>
        <w:r w:rsidR="00CC5329" w:rsidRPr="00CC5329">
          <w:rPr>
            <w:noProof/>
            <w:webHidden/>
          </w:rPr>
        </w:r>
        <w:r w:rsidR="00CC5329" w:rsidRPr="00CC5329">
          <w:rPr>
            <w:noProof/>
            <w:webHidden/>
          </w:rPr>
          <w:fldChar w:fldCharType="separate"/>
        </w:r>
        <w:r w:rsidR="002C44C7">
          <w:rPr>
            <w:noProof/>
            <w:webHidden/>
          </w:rPr>
          <w:t>84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7" w:history="1">
        <w:r w:rsidR="00CC5329" w:rsidRPr="00CC5329">
          <w:rPr>
            <w:rStyle w:val="Hipervnculo"/>
            <w:noProof/>
          </w:rPr>
          <w:t>3.1.7.2. Características técnicas de los forjados reticulares. (No se contemplan).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_Toc21015917 \h </w:instrText>
        </w:r>
        <w:r w:rsidR="00CC5329" w:rsidRPr="00CC5329">
          <w:rPr>
            <w:noProof/>
            <w:webHidden/>
          </w:rPr>
        </w:r>
        <w:r w:rsidR="00CC5329" w:rsidRPr="00CC5329">
          <w:rPr>
            <w:noProof/>
            <w:webHidden/>
          </w:rPr>
          <w:fldChar w:fldCharType="separate"/>
        </w:r>
        <w:r w:rsidR="002C44C7">
          <w:rPr>
            <w:noProof/>
            <w:webHidden/>
          </w:rPr>
          <w:t>84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18" w:history="1">
        <w:r w:rsidR="00CC5329" w:rsidRPr="00CC5329">
          <w:rPr>
            <w:rStyle w:val="Hipervnculo"/>
            <w:noProof/>
          </w:rPr>
          <w:t>3.1.7.3. Características técnicas de los forjados de losas macizas de hormigón armado.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_Toc21015918 \h </w:instrText>
        </w:r>
        <w:r w:rsidR="00CC5329" w:rsidRPr="00CC5329">
          <w:rPr>
            <w:noProof/>
            <w:webHidden/>
          </w:rPr>
        </w:r>
        <w:r w:rsidR="00CC5329" w:rsidRPr="00CC5329">
          <w:rPr>
            <w:noProof/>
            <w:webHidden/>
          </w:rPr>
          <w:fldChar w:fldCharType="separate"/>
        </w:r>
        <w:r w:rsidR="002C44C7">
          <w:rPr>
            <w:noProof/>
            <w:webHidden/>
          </w:rPr>
          <w:t>85</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19" w:history="1">
        <w:r w:rsidR="00CC5329" w:rsidRPr="00CC5329">
          <w:rPr>
            <w:rStyle w:val="Hipervnculo"/>
            <w:noProof/>
          </w:rPr>
          <w:t>3.1.8. Anejo de seguridad estructural. Resumen de valores adoptados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_Toc21015919 \h </w:instrText>
        </w:r>
        <w:r w:rsidR="00CC5329" w:rsidRPr="00CC5329">
          <w:rPr>
            <w:noProof/>
            <w:webHidden/>
          </w:rPr>
        </w:r>
        <w:r w:rsidR="00CC5329" w:rsidRPr="00CC5329">
          <w:rPr>
            <w:noProof/>
            <w:webHidden/>
          </w:rPr>
          <w:fldChar w:fldCharType="separate"/>
        </w:r>
        <w:r w:rsidR="002C44C7">
          <w:rPr>
            <w:noProof/>
            <w:webHidden/>
          </w:rPr>
          <w:t>86</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920" w:history="1">
        <w:r w:rsidR="00CC5329" w:rsidRPr="00CC5329">
          <w:rPr>
            <w:rStyle w:val="Hipervnculo"/>
          </w:rPr>
          <w:t>3.2. DB-SI SEGURIDAD EN CASO DE INCENDIO</w:t>
        </w:r>
        <w:r w:rsidR="00CC5329" w:rsidRPr="00CC5329">
          <w:rPr>
            <w:webHidden/>
          </w:rPr>
          <w:tab/>
        </w:r>
        <w:r w:rsidR="00CC5329" w:rsidRPr="00CC5329">
          <w:rPr>
            <w:webHidden/>
          </w:rPr>
          <w:fldChar w:fldCharType="begin"/>
        </w:r>
        <w:r w:rsidR="00CC5329" w:rsidRPr="00CC5329">
          <w:rPr>
            <w:webHidden/>
          </w:rPr>
          <w:instrText xml:space="preserve"> PAGEREF _Toc21015920 \h </w:instrText>
        </w:r>
        <w:r w:rsidR="00CC5329" w:rsidRPr="00CC5329">
          <w:rPr>
            <w:webHidden/>
          </w:rPr>
        </w:r>
        <w:r w:rsidR="00CC5329" w:rsidRPr="00CC5329">
          <w:rPr>
            <w:webHidden/>
          </w:rPr>
          <w:fldChar w:fldCharType="separate"/>
        </w:r>
        <w:r w:rsidR="002C44C7">
          <w:rPr>
            <w:webHidden/>
          </w:rPr>
          <w:t>92</w:t>
        </w:r>
        <w:r w:rsidR="00CC5329" w:rsidRPr="00CC5329">
          <w:rPr>
            <w:webHidden/>
          </w:rPr>
          <w:fldChar w:fldCharType="end"/>
        </w:r>
      </w:hyperlink>
    </w:p>
    <w:p w:rsidR="00CC5329" w:rsidRDefault="00CC5329">
      <w:pPr>
        <w:pStyle w:val="TDC3"/>
        <w:tabs>
          <w:tab w:val="start" w:pos="55pt"/>
          <w:tab w:val="end" w:leader="dot" w:pos="495.60pt"/>
        </w:tabs>
        <w:rPr>
          <w:rStyle w:val="Hipervnculo"/>
          <w:noProof/>
        </w:rPr>
      </w:pPr>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21" w:history="1">
        <w:r w:rsidR="00CC5329" w:rsidRPr="00CC5329">
          <w:rPr>
            <w:rStyle w:val="Hipervnculo"/>
            <w:noProof/>
          </w:rPr>
          <w:t>3.2.1</w:t>
        </w:r>
        <w:r w:rsidR="00CC5329" w:rsidRPr="00CC5329">
          <w:rPr>
            <w:rFonts w:asciiTheme="minorHAnsi" w:eastAsiaTheme="minorEastAsia" w:hAnsiTheme="minorHAnsi" w:cstheme="minorBidi"/>
            <w:noProof/>
            <w:sz w:val="22"/>
            <w:szCs w:val="22"/>
          </w:rPr>
          <w:tab/>
        </w:r>
        <w:r w:rsidR="00CC5329" w:rsidRPr="00CC5329">
          <w:rPr>
            <w:rStyle w:val="Hipervnculo"/>
            <w:noProof/>
          </w:rPr>
          <w:t>SI-1 Propagación interior</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_Toc21015921 \h </w:instrText>
        </w:r>
        <w:r w:rsidR="00CC5329" w:rsidRPr="00CC5329">
          <w:rPr>
            <w:noProof/>
            <w:webHidden/>
          </w:rPr>
        </w:r>
        <w:r w:rsidR="00CC5329" w:rsidRPr="00CC5329">
          <w:rPr>
            <w:noProof/>
            <w:webHidden/>
          </w:rPr>
          <w:fldChar w:fldCharType="separate"/>
        </w:r>
        <w:r w:rsidR="002C44C7">
          <w:rPr>
            <w:noProof/>
            <w:webHidden/>
          </w:rPr>
          <w:t>94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22" w:history="1">
        <w:r w:rsidR="00CC5329" w:rsidRPr="00CC5329">
          <w:rPr>
            <w:rStyle w:val="Hipervnculo"/>
            <w:noProof/>
          </w:rPr>
          <w:t>1. Compartimentación en sectores de incendio.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_Toc21015922 \h </w:instrText>
        </w:r>
        <w:r w:rsidR="00CC5329" w:rsidRPr="00CC5329">
          <w:rPr>
            <w:noProof/>
            <w:webHidden/>
          </w:rPr>
        </w:r>
        <w:r w:rsidR="00CC5329" w:rsidRPr="00CC5329">
          <w:rPr>
            <w:noProof/>
            <w:webHidden/>
          </w:rPr>
          <w:fldChar w:fldCharType="separate"/>
        </w:r>
        <w:r w:rsidR="002C44C7">
          <w:rPr>
            <w:noProof/>
            <w:webHidden/>
          </w:rPr>
          <w:t>94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23" w:history="1">
        <w:r w:rsidR="00CC5329" w:rsidRPr="00CC5329">
          <w:rPr>
            <w:rStyle w:val="Hipervnculo"/>
            <w:noProof/>
          </w:rPr>
          <w:t>2. Locales y zonas de riesgo especial.</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_Toc21015923 \h </w:instrText>
        </w:r>
        <w:r w:rsidR="00CC5329" w:rsidRPr="00CC5329">
          <w:rPr>
            <w:noProof/>
            <w:webHidden/>
          </w:rPr>
        </w:r>
        <w:r w:rsidR="00CC5329" w:rsidRPr="00CC5329">
          <w:rPr>
            <w:noProof/>
            <w:webHidden/>
          </w:rPr>
          <w:fldChar w:fldCharType="separate"/>
        </w:r>
        <w:r w:rsidR="002C44C7">
          <w:rPr>
            <w:noProof/>
            <w:webHidden/>
          </w:rPr>
          <w:t>94</w:t>
        </w:r>
        <w:r w:rsidR="00CC5329" w:rsidRPr="00CC5329">
          <w:rPr>
            <w:noProof/>
            <w:webHidden/>
          </w:rPr>
          <w:fldChar w:fldCharType="end"/>
        </w:r>
      </w:hyperlink>
    </w:p>
    <w:p w:rsidR="00CC5329" w:rsidRPr="00CC5329" w:rsidRDefault="0020546E">
      <w:pPr>
        <w:pStyle w:val="TDC4"/>
        <w:tabs>
          <w:tab w:val="start" w:pos="55pt"/>
          <w:tab w:val="end" w:leader="dot" w:pos="495.60pt"/>
        </w:tabs>
        <w:rPr>
          <w:rFonts w:asciiTheme="minorHAnsi" w:eastAsiaTheme="minorEastAsia" w:hAnsiTheme="minorHAnsi" w:cstheme="minorBidi"/>
          <w:noProof/>
          <w:sz w:val="22"/>
          <w:szCs w:val="22"/>
        </w:rPr>
      </w:pPr>
      <w:hyperlink w:anchor="_Toc21015924" w:history="1">
        <w:r w:rsidR="00CC5329" w:rsidRPr="00CC5329">
          <w:rPr>
            <w:rStyle w:val="Hipervnculo"/>
            <w:noProof/>
          </w:rPr>
          <w:t>3.</w:t>
        </w:r>
        <w:r w:rsidR="00CC5329" w:rsidRPr="00CC5329">
          <w:rPr>
            <w:rFonts w:asciiTheme="minorHAnsi" w:eastAsiaTheme="minorEastAsia" w:hAnsiTheme="minorHAnsi" w:cstheme="minorBidi"/>
            <w:noProof/>
            <w:sz w:val="22"/>
            <w:szCs w:val="22"/>
          </w:rPr>
          <w:tab/>
        </w:r>
        <w:r w:rsidR="00CC5329" w:rsidRPr="00CC5329">
          <w:rPr>
            <w:rStyle w:val="Hipervnculo"/>
            <w:noProof/>
          </w:rPr>
          <w:t>Espacios ocultos. Paso de instalaciones a través de elementos de compartimentación de incendios.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_Toc21015924 \h </w:instrText>
        </w:r>
        <w:r w:rsidR="00CC5329" w:rsidRPr="00CC5329">
          <w:rPr>
            <w:noProof/>
            <w:webHidden/>
          </w:rPr>
        </w:r>
        <w:r w:rsidR="00CC5329" w:rsidRPr="00CC5329">
          <w:rPr>
            <w:noProof/>
            <w:webHidden/>
          </w:rPr>
          <w:fldChar w:fldCharType="separate"/>
        </w:r>
        <w:r w:rsidR="002C44C7">
          <w:rPr>
            <w:noProof/>
            <w:webHidden/>
          </w:rPr>
          <w:t>96</w:t>
        </w:r>
        <w:r w:rsidR="00CC5329" w:rsidRPr="00CC5329">
          <w:rPr>
            <w:noProof/>
            <w:webHidden/>
          </w:rPr>
          <w:fldChar w:fldCharType="end"/>
        </w:r>
      </w:hyperlink>
    </w:p>
    <w:p w:rsidR="00CC5329" w:rsidRPr="00CC5329" w:rsidRDefault="0020546E">
      <w:pPr>
        <w:pStyle w:val="TDC4"/>
        <w:tabs>
          <w:tab w:val="start" w:pos="55pt"/>
          <w:tab w:val="end" w:leader="dot" w:pos="495.60pt"/>
        </w:tabs>
        <w:rPr>
          <w:rFonts w:asciiTheme="minorHAnsi" w:eastAsiaTheme="minorEastAsia" w:hAnsiTheme="minorHAnsi" w:cstheme="minorBidi"/>
          <w:noProof/>
          <w:sz w:val="22"/>
          <w:szCs w:val="22"/>
        </w:rPr>
      </w:pPr>
      <w:hyperlink w:anchor="_Toc21015925" w:history="1">
        <w:r w:rsidR="00CC5329" w:rsidRPr="00CC5329">
          <w:rPr>
            <w:rStyle w:val="Hipervnculo"/>
            <w:noProof/>
          </w:rPr>
          <w:t>4.</w:t>
        </w:r>
        <w:r w:rsidR="00CC5329" w:rsidRPr="00CC5329">
          <w:rPr>
            <w:rFonts w:asciiTheme="minorHAnsi" w:eastAsiaTheme="minorEastAsia" w:hAnsiTheme="minorHAnsi" w:cstheme="minorBidi"/>
            <w:noProof/>
            <w:sz w:val="22"/>
            <w:szCs w:val="22"/>
          </w:rPr>
          <w:tab/>
        </w:r>
        <w:r w:rsidR="00CC5329" w:rsidRPr="00CC5329">
          <w:rPr>
            <w:rStyle w:val="Hipervnculo"/>
            <w:noProof/>
          </w:rPr>
          <w:t>Reacción al fuego de los elementos constructivos, decorativos y de mobiliario.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_Toc21015925 \h </w:instrText>
        </w:r>
        <w:r w:rsidR="00CC5329" w:rsidRPr="00CC5329">
          <w:rPr>
            <w:noProof/>
            <w:webHidden/>
          </w:rPr>
        </w:r>
        <w:r w:rsidR="00CC5329" w:rsidRPr="00CC5329">
          <w:rPr>
            <w:noProof/>
            <w:webHidden/>
          </w:rPr>
          <w:fldChar w:fldCharType="separate"/>
        </w:r>
        <w:r w:rsidR="002C44C7">
          <w:rPr>
            <w:noProof/>
            <w:webHidden/>
          </w:rPr>
          <w:t>96</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26" w:history="1">
        <w:r w:rsidR="00CC5329" w:rsidRPr="00CC5329">
          <w:rPr>
            <w:rStyle w:val="Hipervnculo"/>
            <w:noProof/>
          </w:rPr>
          <w:t>3.2.2.</w:t>
        </w:r>
        <w:r w:rsidR="00CC5329" w:rsidRPr="00CC5329">
          <w:rPr>
            <w:rFonts w:asciiTheme="minorHAnsi" w:eastAsiaTheme="minorEastAsia" w:hAnsiTheme="minorHAnsi" w:cstheme="minorBidi"/>
            <w:noProof/>
            <w:sz w:val="22"/>
            <w:szCs w:val="22"/>
          </w:rPr>
          <w:tab/>
        </w:r>
        <w:r w:rsidR="00CC5329" w:rsidRPr="00CC5329">
          <w:rPr>
            <w:rStyle w:val="Hipervnculo"/>
            <w:noProof/>
          </w:rPr>
          <w:t>SI-2 Propagación exterior</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_Toc21015926 \h </w:instrText>
        </w:r>
        <w:r w:rsidR="00CC5329" w:rsidRPr="00CC5329">
          <w:rPr>
            <w:noProof/>
            <w:webHidden/>
          </w:rPr>
        </w:r>
        <w:r w:rsidR="00CC5329" w:rsidRPr="00CC5329">
          <w:rPr>
            <w:noProof/>
            <w:webHidden/>
          </w:rPr>
          <w:fldChar w:fldCharType="separate"/>
        </w:r>
        <w:r w:rsidR="002C44C7">
          <w:rPr>
            <w:noProof/>
            <w:webHidden/>
          </w:rPr>
          <w:t>97</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27" w:history="1">
        <w:r w:rsidR="00CC5329" w:rsidRPr="00CC5329">
          <w:rPr>
            <w:rStyle w:val="Hipervnculo"/>
            <w:noProof/>
          </w:rPr>
          <w:t>1. Medianerías y fachadas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_Toc21015927 \h </w:instrText>
        </w:r>
        <w:r w:rsidR="00CC5329" w:rsidRPr="00CC5329">
          <w:rPr>
            <w:noProof/>
            <w:webHidden/>
          </w:rPr>
        </w:r>
        <w:r w:rsidR="00CC5329" w:rsidRPr="00CC5329">
          <w:rPr>
            <w:noProof/>
            <w:webHidden/>
          </w:rPr>
          <w:fldChar w:fldCharType="separate"/>
        </w:r>
        <w:r w:rsidR="002C44C7">
          <w:rPr>
            <w:noProof/>
            <w:webHidden/>
          </w:rPr>
          <w:t>97</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28" w:history="1">
        <w:r w:rsidR="00CC5329" w:rsidRPr="00CC5329">
          <w:rPr>
            <w:rStyle w:val="Hipervnculo"/>
            <w:noProof/>
          </w:rPr>
          <w:t>2. Cubiertas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_Toc21015928 \h </w:instrText>
        </w:r>
        <w:r w:rsidR="00CC5329" w:rsidRPr="00CC5329">
          <w:rPr>
            <w:noProof/>
            <w:webHidden/>
          </w:rPr>
        </w:r>
        <w:r w:rsidR="00CC5329" w:rsidRPr="00CC5329">
          <w:rPr>
            <w:noProof/>
            <w:webHidden/>
          </w:rPr>
          <w:fldChar w:fldCharType="separate"/>
        </w:r>
        <w:r w:rsidR="002C44C7">
          <w:rPr>
            <w:noProof/>
            <w:webHidden/>
          </w:rPr>
          <w:t>98</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29" w:history="1">
        <w:r w:rsidR="00CC5329" w:rsidRPr="00CC5329">
          <w:rPr>
            <w:rStyle w:val="Hipervnculo"/>
            <w:noProof/>
          </w:rPr>
          <w:t>3.2.3.</w:t>
        </w:r>
        <w:r w:rsidR="00CC5329" w:rsidRPr="00CC5329">
          <w:rPr>
            <w:rFonts w:asciiTheme="minorHAnsi" w:eastAsiaTheme="minorEastAsia" w:hAnsiTheme="minorHAnsi" w:cstheme="minorBidi"/>
            <w:noProof/>
            <w:sz w:val="22"/>
            <w:szCs w:val="22"/>
          </w:rPr>
          <w:tab/>
        </w:r>
        <w:r w:rsidR="00CC5329" w:rsidRPr="00CC5329">
          <w:rPr>
            <w:rStyle w:val="Hipervnculo"/>
            <w:noProof/>
          </w:rPr>
          <w:t>SI-3 Evacuación de ocupantes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_Toc21015929 \h </w:instrText>
        </w:r>
        <w:r w:rsidR="00CC5329" w:rsidRPr="00CC5329">
          <w:rPr>
            <w:noProof/>
            <w:webHidden/>
          </w:rPr>
        </w:r>
        <w:r w:rsidR="00CC5329" w:rsidRPr="00CC5329">
          <w:rPr>
            <w:noProof/>
            <w:webHidden/>
          </w:rPr>
          <w:fldChar w:fldCharType="separate"/>
        </w:r>
        <w:r w:rsidR="002C44C7">
          <w:rPr>
            <w:noProof/>
            <w:webHidden/>
          </w:rPr>
          <w:t>99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0" w:history="1">
        <w:r w:rsidR="00CC5329" w:rsidRPr="00CC5329">
          <w:rPr>
            <w:rStyle w:val="Hipervnculo"/>
            <w:noProof/>
          </w:rPr>
          <w:t>1. Compatibilidad de los elementos de evacuación. Dimensionado de los medios de evacuación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_Toc21015930 \h </w:instrText>
        </w:r>
        <w:r w:rsidR="00CC5329" w:rsidRPr="00CC5329">
          <w:rPr>
            <w:noProof/>
            <w:webHidden/>
          </w:rPr>
        </w:r>
        <w:r w:rsidR="00CC5329" w:rsidRPr="00CC5329">
          <w:rPr>
            <w:noProof/>
            <w:webHidden/>
          </w:rPr>
          <w:fldChar w:fldCharType="separate"/>
        </w:r>
        <w:r w:rsidR="002C44C7">
          <w:rPr>
            <w:noProof/>
            <w:webHidden/>
          </w:rPr>
          <w:t>99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1" w:history="1">
        <w:r w:rsidR="00CC5329" w:rsidRPr="00CC5329">
          <w:rPr>
            <w:rStyle w:val="Hipervnculo"/>
            <w:noProof/>
          </w:rPr>
          <w:t>2. Cálculo de la ocupación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_Toc21015931 \h </w:instrText>
        </w:r>
        <w:r w:rsidR="00CC5329" w:rsidRPr="00CC5329">
          <w:rPr>
            <w:noProof/>
            <w:webHidden/>
          </w:rPr>
        </w:r>
        <w:r w:rsidR="00CC5329" w:rsidRPr="00CC5329">
          <w:rPr>
            <w:noProof/>
            <w:webHidden/>
          </w:rPr>
          <w:fldChar w:fldCharType="separate"/>
        </w:r>
        <w:r w:rsidR="002C44C7">
          <w:rPr>
            <w:noProof/>
            <w:webHidden/>
          </w:rPr>
          <w:t>99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2" w:history="1">
        <w:r w:rsidR="00CC5329" w:rsidRPr="00CC5329">
          <w:rPr>
            <w:rStyle w:val="Hipervnculo"/>
            <w:rFonts w:eastAsia="Arial"/>
            <w:noProof/>
          </w:rPr>
          <w:t>3. N</w:t>
        </w:r>
        <w:r w:rsidR="00CC5329" w:rsidRPr="00CC5329">
          <w:rPr>
            <w:rStyle w:val="Hipervnculo"/>
            <w:rFonts w:eastAsia="Arial"/>
            <w:noProof/>
            <w:spacing w:val="1"/>
          </w:rPr>
          <w:t>ú</w:t>
        </w:r>
        <w:r w:rsidR="00CC5329" w:rsidRPr="00CC5329">
          <w:rPr>
            <w:rStyle w:val="Hipervnculo"/>
            <w:rFonts w:eastAsia="Arial"/>
            <w:noProof/>
          </w:rPr>
          <w:t>mero</w:t>
        </w:r>
        <w:r w:rsidR="00CC5329" w:rsidRPr="00CC5329">
          <w:rPr>
            <w:rStyle w:val="Hipervnculo"/>
            <w:rFonts w:eastAsia="Arial"/>
            <w:noProof/>
            <w:spacing w:val="-8"/>
          </w:rPr>
          <w:t xml:space="preserve"> </w:t>
        </w:r>
        <w:r w:rsidR="00CC5329" w:rsidRPr="00CC5329">
          <w:rPr>
            <w:rStyle w:val="Hipervnculo"/>
            <w:rFonts w:eastAsia="Arial"/>
            <w:noProof/>
            <w:spacing w:val="1"/>
          </w:rPr>
          <w:t>d</w:t>
        </w:r>
        <w:r w:rsidR="00CC5329" w:rsidRPr="00CC5329">
          <w:rPr>
            <w:rStyle w:val="Hipervnculo"/>
            <w:rFonts w:eastAsia="Arial"/>
            <w:noProof/>
          </w:rPr>
          <w:t>e sali</w:t>
        </w:r>
        <w:r w:rsidR="00CC5329" w:rsidRPr="00CC5329">
          <w:rPr>
            <w:rStyle w:val="Hipervnculo"/>
            <w:rFonts w:eastAsia="Arial"/>
            <w:noProof/>
            <w:spacing w:val="3"/>
          </w:rPr>
          <w:t>d</w:t>
        </w:r>
        <w:r w:rsidR="00CC5329" w:rsidRPr="00CC5329">
          <w:rPr>
            <w:rStyle w:val="Hipervnculo"/>
            <w:rFonts w:eastAsia="Arial"/>
            <w:noProof/>
          </w:rPr>
          <w:t>as</w:t>
        </w:r>
        <w:r w:rsidR="00CC5329" w:rsidRPr="00CC5329">
          <w:rPr>
            <w:rStyle w:val="Hipervnculo"/>
            <w:rFonts w:eastAsia="Arial"/>
            <w:noProof/>
            <w:spacing w:val="-5"/>
          </w:rPr>
          <w:t xml:space="preserve"> </w:t>
        </w:r>
        <w:r w:rsidR="00CC5329" w:rsidRPr="00CC5329">
          <w:rPr>
            <w:rStyle w:val="Hipervnculo"/>
            <w:rFonts w:eastAsia="Arial"/>
            <w:noProof/>
          </w:rPr>
          <w:t>y</w:t>
        </w:r>
        <w:r w:rsidR="00CC5329" w:rsidRPr="00CC5329">
          <w:rPr>
            <w:rStyle w:val="Hipervnculo"/>
            <w:rFonts w:eastAsia="Arial"/>
            <w:noProof/>
            <w:spacing w:val="-2"/>
          </w:rPr>
          <w:t xml:space="preserve"> </w:t>
        </w:r>
        <w:r w:rsidR="00CC5329" w:rsidRPr="00CC5329">
          <w:rPr>
            <w:rStyle w:val="Hipervnculo"/>
            <w:rFonts w:eastAsia="Arial"/>
            <w:noProof/>
          </w:rPr>
          <w:t>l</w:t>
        </w:r>
        <w:r w:rsidR="00CC5329" w:rsidRPr="00CC5329">
          <w:rPr>
            <w:rStyle w:val="Hipervnculo"/>
            <w:rFonts w:eastAsia="Arial"/>
            <w:noProof/>
            <w:spacing w:val="1"/>
          </w:rPr>
          <w:t>on</w:t>
        </w:r>
        <w:r w:rsidR="00CC5329" w:rsidRPr="00CC5329">
          <w:rPr>
            <w:rStyle w:val="Hipervnculo"/>
            <w:rFonts w:eastAsia="Arial"/>
            <w:noProof/>
            <w:spacing w:val="3"/>
          </w:rPr>
          <w:t>g</w:t>
        </w:r>
        <w:r w:rsidR="00CC5329" w:rsidRPr="00CC5329">
          <w:rPr>
            <w:rStyle w:val="Hipervnculo"/>
            <w:rFonts w:eastAsia="Arial"/>
            <w:noProof/>
          </w:rPr>
          <w:t>i</w:t>
        </w:r>
        <w:r w:rsidR="00CC5329" w:rsidRPr="00CC5329">
          <w:rPr>
            <w:rStyle w:val="Hipervnculo"/>
            <w:rFonts w:eastAsia="Arial"/>
            <w:noProof/>
            <w:spacing w:val="1"/>
          </w:rPr>
          <w:t>tu</w:t>
        </w:r>
        <w:r w:rsidR="00CC5329" w:rsidRPr="00CC5329">
          <w:rPr>
            <w:rStyle w:val="Hipervnculo"/>
            <w:rFonts w:eastAsia="Arial"/>
            <w:noProof/>
          </w:rPr>
          <w:t>d</w:t>
        </w:r>
        <w:r w:rsidR="00CC5329" w:rsidRPr="00CC5329">
          <w:rPr>
            <w:rStyle w:val="Hipervnculo"/>
            <w:rFonts w:eastAsia="Arial"/>
            <w:noProof/>
            <w:spacing w:val="-8"/>
          </w:rPr>
          <w:t xml:space="preserve"> </w:t>
        </w:r>
        <w:r w:rsidR="00CC5329" w:rsidRPr="00CC5329">
          <w:rPr>
            <w:rStyle w:val="Hipervnculo"/>
            <w:rFonts w:eastAsia="Arial"/>
            <w:noProof/>
            <w:spacing w:val="1"/>
          </w:rPr>
          <w:t>d</w:t>
        </w:r>
        <w:r w:rsidR="00CC5329" w:rsidRPr="00CC5329">
          <w:rPr>
            <w:rStyle w:val="Hipervnculo"/>
            <w:rFonts w:eastAsia="Arial"/>
            <w:noProof/>
          </w:rPr>
          <w:t>e</w:t>
        </w:r>
        <w:r w:rsidR="00CC5329" w:rsidRPr="00CC5329">
          <w:rPr>
            <w:rStyle w:val="Hipervnculo"/>
            <w:rFonts w:eastAsia="Arial"/>
            <w:noProof/>
            <w:spacing w:val="-3"/>
          </w:rPr>
          <w:t xml:space="preserve"> </w:t>
        </w:r>
        <w:r w:rsidR="00CC5329" w:rsidRPr="00CC5329">
          <w:rPr>
            <w:rStyle w:val="Hipervnculo"/>
            <w:rFonts w:eastAsia="Arial"/>
            <w:noProof/>
          </w:rPr>
          <w:t>l</w:t>
        </w:r>
        <w:r w:rsidR="00CC5329" w:rsidRPr="00CC5329">
          <w:rPr>
            <w:rStyle w:val="Hipervnculo"/>
            <w:rFonts w:eastAsia="Arial"/>
            <w:noProof/>
            <w:spacing w:val="1"/>
          </w:rPr>
          <w:t>o</w:t>
        </w:r>
        <w:r w:rsidR="00CC5329" w:rsidRPr="00CC5329">
          <w:rPr>
            <w:rStyle w:val="Hipervnculo"/>
            <w:rFonts w:eastAsia="Arial"/>
            <w:noProof/>
          </w:rPr>
          <w:t>s</w:t>
        </w:r>
        <w:r w:rsidR="00CC5329" w:rsidRPr="00CC5329">
          <w:rPr>
            <w:rStyle w:val="Hipervnculo"/>
            <w:rFonts w:eastAsia="Arial"/>
            <w:noProof/>
            <w:spacing w:val="-4"/>
          </w:rPr>
          <w:t xml:space="preserve"> </w:t>
        </w:r>
        <w:r w:rsidR="00CC5329" w:rsidRPr="00CC5329">
          <w:rPr>
            <w:rStyle w:val="Hipervnculo"/>
            <w:rFonts w:eastAsia="Arial"/>
            <w:noProof/>
            <w:spacing w:val="2"/>
          </w:rPr>
          <w:t>r</w:t>
        </w:r>
        <w:r w:rsidR="00CC5329" w:rsidRPr="00CC5329">
          <w:rPr>
            <w:rStyle w:val="Hipervnculo"/>
            <w:rFonts w:eastAsia="Arial"/>
            <w:noProof/>
          </w:rPr>
          <w:t>ec</w:t>
        </w:r>
        <w:r w:rsidR="00CC5329" w:rsidRPr="00CC5329">
          <w:rPr>
            <w:rStyle w:val="Hipervnculo"/>
            <w:rFonts w:eastAsia="Arial"/>
            <w:noProof/>
            <w:spacing w:val="1"/>
          </w:rPr>
          <w:t>o</w:t>
        </w:r>
        <w:r w:rsidR="00CC5329" w:rsidRPr="00CC5329">
          <w:rPr>
            <w:rStyle w:val="Hipervnculo"/>
            <w:rFonts w:eastAsia="Arial"/>
            <w:noProof/>
            <w:spacing w:val="2"/>
          </w:rPr>
          <w:t>r</w:t>
        </w:r>
        <w:r w:rsidR="00CC5329" w:rsidRPr="00CC5329">
          <w:rPr>
            <w:rStyle w:val="Hipervnculo"/>
            <w:rFonts w:eastAsia="Arial"/>
            <w:noProof/>
            <w:spacing w:val="-1"/>
          </w:rPr>
          <w:t>r</w:t>
        </w:r>
        <w:r w:rsidR="00CC5329" w:rsidRPr="00CC5329">
          <w:rPr>
            <w:rStyle w:val="Hipervnculo"/>
            <w:rFonts w:eastAsia="Arial"/>
            <w:noProof/>
          </w:rPr>
          <w:t>i</w:t>
        </w:r>
        <w:r w:rsidR="00CC5329" w:rsidRPr="00CC5329">
          <w:rPr>
            <w:rStyle w:val="Hipervnculo"/>
            <w:rFonts w:eastAsia="Arial"/>
            <w:noProof/>
            <w:spacing w:val="1"/>
          </w:rPr>
          <w:t>do</w:t>
        </w:r>
        <w:r w:rsidR="00CC5329" w:rsidRPr="00CC5329">
          <w:rPr>
            <w:rStyle w:val="Hipervnculo"/>
            <w:rFonts w:eastAsia="Arial"/>
            <w:noProof/>
          </w:rPr>
          <w:t>s</w:t>
        </w:r>
        <w:r w:rsidR="00CC5329" w:rsidRPr="00CC5329">
          <w:rPr>
            <w:rStyle w:val="Hipervnculo"/>
            <w:rFonts w:eastAsia="Arial"/>
            <w:noProof/>
            <w:spacing w:val="-11"/>
          </w:rPr>
          <w:t xml:space="preserve"> </w:t>
        </w:r>
        <w:r w:rsidR="00CC5329" w:rsidRPr="00CC5329">
          <w:rPr>
            <w:rStyle w:val="Hipervnculo"/>
            <w:rFonts w:eastAsia="Arial"/>
            <w:noProof/>
            <w:spacing w:val="1"/>
          </w:rPr>
          <w:t>d</w:t>
        </w:r>
        <w:r w:rsidR="00CC5329" w:rsidRPr="00CC5329">
          <w:rPr>
            <w:rStyle w:val="Hipervnculo"/>
            <w:rFonts w:eastAsia="Arial"/>
            <w:noProof/>
          </w:rPr>
          <w:t>e</w:t>
        </w:r>
        <w:r w:rsidR="00CC5329" w:rsidRPr="00CC5329">
          <w:rPr>
            <w:rStyle w:val="Hipervnculo"/>
            <w:rFonts w:eastAsia="Arial"/>
            <w:noProof/>
            <w:spacing w:val="2"/>
          </w:rPr>
          <w:t xml:space="preserve"> </w:t>
        </w:r>
        <w:r w:rsidR="00CC5329" w:rsidRPr="00CC5329">
          <w:rPr>
            <w:rStyle w:val="Hipervnculo"/>
            <w:rFonts w:eastAsia="Arial"/>
            <w:noProof/>
          </w:rPr>
          <w:t>e</w:t>
        </w:r>
        <w:r w:rsidR="00CC5329" w:rsidRPr="00CC5329">
          <w:rPr>
            <w:rStyle w:val="Hipervnculo"/>
            <w:rFonts w:eastAsia="Arial"/>
            <w:noProof/>
            <w:spacing w:val="2"/>
          </w:rPr>
          <w:t>v</w:t>
        </w:r>
        <w:r w:rsidR="00CC5329" w:rsidRPr="00CC5329">
          <w:rPr>
            <w:rStyle w:val="Hipervnculo"/>
            <w:rFonts w:eastAsia="Arial"/>
            <w:noProof/>
          </w:rPr>
          <w:t>ac</w:t>
        </w:r>
        <w:r w:rsidR="00CC5329" w:rsidRPr="00CC5329">
          <w:rPr>
            <w:rStyle w:val="Hipervnculo"/>
            <w:rFonts w:eastAsia="Arial"/>
            <w:noProof/>
            <w:spacing w:val="1"/>
          </w:rPr>
          <w:t>u</w:t>
        </w:r>
        <w:r w:rsidR="00CC5329" w:rsidRPr="00CC5329">
          <w:rPr>
            <w:rStyle w:val="Hipervnculo"/>
            <w:rFonts w:eastAsia="Arial"/>
            <w:noProof/>
          </w:rPr>
          <w:t>aci</w:t>
        </w:r>
        <w:r w:rsidR="00CC5329" w:rsidRPr="00CC5329">
          <w:rPr>
            <w:rStyle w:val="Hipervnculo"/>
            <w:rFonts w:eastAsia="Arial"/>
            <w:noProof/>
            <w:spacing w:val="1"/>
          </w:rPr>
          <w:t>ó</w:t>
        </w:r>
        <w:r w:rsidR="00CC5329" w:rsidRPr="00CC5329">
          <w:rPr>
            <w:rStyle w:val="Hipervnculo"/>
            <w:rFonts w:eastAsia="Arial"/>
            <w:noProof/>
          </w:rPr>
          <w:t>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_Toc21015932 \h </w:instrText>
        </w:r>
        <w:r w:rsidR="00CC5329" w:rsidRPr="00CC5329">
          <w:rPr>
            <w:noProof/>
            <w:webHidden/>
          </w:rPr>
        </w:r>
        <w:r w:rsidR="00CC5329" w:rsidRPr="00CC5329">
          <w:rPr>
            <w:noProof/>
            <w:webHidden/>
          </w:rPr>
          <w:fldChar w:fldCharType="separate"/>
        </w:r>
        <w:r w:rsidR="002C44C7">
          <w:rPr>
            <w:noProof/>
            <w:webHidden/>
          </w:rPr>
          <w:t>100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3" w:history="1">
        <w:r w:rsidR="00CC5329" w:rsidRPr="00CC5329">
          <w:rPr>
            <w:rStyle w:val="Hipervnculo"/>
            <w:noProof/>
          </w:rPr>
          <w:t>4. Cálculo del dimensionado de los medios de evacuación.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_Toc21015933 \h </w:instrText>
        </w:r>
        <w:r w:rsidR="00CC5329" w:rsidRPr="00CC5329">
          <w:rPr>
            <w:noProof/>
            <w:webHidden/>
          </w:rPr>
        </w:r>
        <w:r w:rsidR="00CC5329" w:rsidRPr="00CC5329">
          <w:rPr>
            <w:noProof/>
            <w:webHidden/>
          </w:rPr>
          <w:fldChar w:fldCharType="separate"/>
        </w:r>
        <w:r w:rsidR="002C44C7">
          <w:rPr>
            <w:noProof/>
            <w:webHidden/>
          </w:rPr>
          <w:t>100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4" w:history="1">
        <w:r w:rsidR="00CC5329" w:rsidRPr="00CC5329">
          <w:rPr>
            <w:rStyle w:val="Hipervnculo"/>
            <w:noProof/>
          </w:rPr>
          <w:t>5. Protección de las escaleras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_Toc21015934 \h </w:instrText>
        </w:r>
        <w:r w:rsidR="00CC5329" w:rsidRPr="00CC5329">
          <w:rPr>
            <w:noProof/>
            <w:webHidden/>
          </w:rPr>
        </w:r>
        <w:r w:rsidR="00CC5329" w:rsidRPr="00CC5329">
          <w:rPr>
            <w:noProof/>
            <w:webHidden/>
          </w:rPr>
          <w:fldChar w:fldCharType="separate"/>
        </w:r>
        <w:r w:rsidR="002C44C7">
          <w:rPr>
            <w:noProof/>
            <w:webHidden/>
          </w:rPr>
          <w:t>101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5" w:history="1">
        <w:r w:rsidR="00CC5329" w:rsidRPr="00CC5329">
          <w:rPr>
            <w:rStyle w:val="Hipervnculo"/>
            <w:noProof/>
          </w:rPr>
          <w:t>6. Puertas situadas en recorridos de evacuación.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_Toc21015935 \h </w:instrText>
        </w:r>
        <w:r w:rsidR="00CC5329" w:rsidRPr="00CC5329">
          <w:rPr>
            <w:noProof/>
            <w:webHidden/>
          </w:rPr>
        </w:r>
        <w:r w:rsidR="00CC5329" w:rsidRPr="00CC5329">
          <w:rPr>
            <w:noProof/>
            <w:webHidden/>
          </w:rPr>
          <w:fldChar w:fldCharType="separate"/>
        </w:r>
        <w:r w:rsidR="002C44C7">
          <w:rPr>
            <w:noProof/>
            <w:webHidden/>
          </w:rPr>
          <w:t>101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6" w:history="1">
        <w:r w:rsidR="00CC5329" w:rsidRPr="00CC5329">
          <w:rPr>
            <w:rStyle w:val="Hipervnculo"/>
            <w:noProof/>
          </w:rPr>
          <w:t>7. Señalización de los medios de evacuación.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_Toc21015936 \h </w:instrText>
        </w:r>
        <w:r w:rsidR="00CC5329" w:rsidRPr="00CC5329">
          <w:rPr>
            <w:noProof/>
            <w:webHidden/>
          </w:rPr>
        </w:r>
        <w:r w:rsidR="00CC5329" w:rsidRPr="00CC5329">
          <w:rPr>
            <w:noProof/>
            <w:webHidden/>
          </w:rPr>
          <w:fldChar w:fldCharType="separate"/>
        </w:r>
        <w:r w:rsidR="002C44C7">
          <w:rPr>
            <w:noProof/>
            <w:webHidden/>
          </w:rPr>
          <w:t>102</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7" w:history="1">
        <w:r w:rsidR="00CC5329" w:rsidRPr="00CC5329">
          <w:rPr>
            <w:rStyle w:val="Hipervnculo"/>
            <w:noProof/>
          </w:rPr>
          <w:t>8. Control del humo de incendio.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_Toc21015937 \h </w:instrText>
        </w:r>
        <w:r w:rsidR="00CC5329" w:rsidRPr="00CC5329">
          <w:rPr>
            <w:noProof/>
            <w:webHidden/>
          </w:rPr>
        </w:r>
        <w:r w:rsidR="00CC5329" w:rsidRPr="00CC5329">
          <w:rPr>
            <w:noProof/>
            <w:webHidden/>
          </w:rPr>
          <w:fldChar w:fldCharType="separate"/>
        </w:r>
        <w:r w:rsidR="002C44C7">
          <w:rPr>
            <w:noProof/>
            <w:webHidden/>
          </w:rPr>
          <w:t>102</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38" w:history="1">
        <w:r w:rsidR="00CC5329" w:rsidRPr="00CC5329">
          <w:rPr>
            <w:rStyle w:val="Hipervnculo"/>
            <w:noProof/>
          </w:rPr>
          <w:t>3.2.4.</w:t>
        </w:r>
        <w:r w:rsidR="00CC5329" w:rsidRPr="00CC5329">
          <w:rPr>
            <w:rFonts w:asciiTheme="minorHAnsi" w:eastAsiaTheme="minorEastAsia" w:hAnsiTheme="minorHAnsi" w:cstheme="minorBidi"/>
            <w:noProof/>
            <w:sz w:val="22"/>
            <w:szCs w:val="22"/>
          </w:rPr>
          <w:tab/>
        </w:r>
        <w:r w:rsidR="00CC5329" w:rsidRPr="00CC5329">
          <w:rPr>
            <w:rStyle w:val="Hipervnculo"/>
            <w:noProof/>
          </w:rPr>
          <w:t>SI-4 Instalaciones de protección contra incendios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_Toc21015938 \h </w:instrText>
        </w:r>
        <w:r w:rsidR="00CC5329" w:rsidRPr="00CC5329">
          <w:rPr>
            <w:noProof/>
            <w:webHidden/>
          </w:rPr>
        </w:r>
        <w:r w:rsidR="00CC5329" w:rsidRPr="00CC5329">
          <w:rPr>
            <w:noProof/>
            <w:webHidden/>
          </w:rPr>
          <w:fldChar w:fldCharType="separate"/>
        </w:r>
        <w:r w:rsidR="002C44C7">
          <w:rPr>
            <w:noProof/>
            <w:webHidden/>
          </w:rPr>
          <w:t>103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39" w:history="1">
        <w:r w:rsidR="00CC5329" w:rsidRPr="00CC5329">
          <w:rPr>
            <w:rStyle w:val="Hipervnculo"/>
            <w:noProof/>
          </w:rPr>
          <w:t>1. Dotación de instalaciones de protección contra incendios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_Toc21015939 \h </w:instrText>
        </w:r>
        <w:r w:rsidR="00CC5329" w:rsidRPr="00CC5329">
          <w:rPr>
            <w:noProof/>
            <w:webHidden/>
          </w:rPr>
        </w:r>
        <w:r w:rsidR="00CC5329" w:rsidRPr="00CC5329">
          <w:rPr>
            <w:noProof/>
            <w:webHidden/>
          </w:rPr>
          <w:fldChar w:fldCharType="separate"/>
        </w:r>
        <w:r w:rsidR="002C44C7">
          <w:rPr>
            <w:noProof/>
            <w:webHidden/>
          </w:rPr>
          <w:t>103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0" w:history="1">
        <w:r w:rsidR="00CC5329" w:rsidRPr="00CC5329">
          <w:rPr>
            <w:rStyle w:val="Hipervnculo"/>
            <w:noProof/>
          </w:rPr>
          <w:t>2. Señalización de las instalaciones manuales de protección contra incendios.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_Toc21015940 \h </w:instrText>
        </w:r>
        <w:r w:rsidR="00CC5329" w:rsidRPr="00CC5329">
          <w:rPr>
            <w:noProof/>
            <w:webHidden/>
          </w:rPr>
        </w:r>
        <w:r w:rsidR="00CC5329" w:rsidRPr="00CC5329">
          <w:rPr>
            <w:noProof/>
            <w:webHidden/>
          </w:rPr>
          <w:fldChar w:fldCharType="separate"/>
        </w:r>
        <w:r w:rsidR="002C44C7">
          <w:rPr>
            <w:noProof/>
            <w:webHidden/>
          </w:rPr>
          <w:t>104</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41" w:history="1">
        <w:r w:rsidR="00CC5329" w:rsidRPr="00CC5329">
          <w:rPr>
            <w:rStyle w:val="Hipervnculo"/>
            <w:noProof/>
          </w:rPr>
          <w:t>3.2.5.</w:t>
        </w:r>
        <w:r w:rsidR="00CC5329" w:rsidRPr="00CC5329">
          <w:rPr>
            <w:rFonts w:asciiTheme="minorHAnsi" w:eastAsiaTheme="minorEastAsia" w:hAnsiTheme="minorHAnsi" w:cstheme="minorBidi"/>
            <w:noProof/>
            <w:sz w:val="22"/>
            <w:szCs w:val="22"/>
          </w:rPr>
          <w:tab/>
        </w:r>
        <w:r w:rsidR="00CC5329" w:rsidRPr="00CC5329">
          <w:rPr>
            <w:rStyle w:val="Hipervnculo"/>
            <w:noProof/>
          </w:rPr>
          <w:t>SI-5 Intervención de bomberos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_Toc21015941 \h </w:instrText>
        </w:r>
        <w:r w:rsidR="00CC5329" w:rsidRPr="00CC5329">
          <w:rPr>
            <w:noProof/>
            <w:webHidden/>
          </w:rPr>
        </w:r>
        <w:r w:rsidR="00CC5329" w:rsidRPr="00CC5329">
          <w:rPr>
            <w:noProof/>
            <w:webHidden/>
          </w:rPr>
          <w:fldChar w:fldCharType="separate"/>
        </w:r>
        <w:r w:rsidR="002C44C7">
          <w:rPr>
            <w:noProof/>
            <w:webHidden/>
          </w:rPr>
          <w:t>104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2" w:history="1">
        <w:r w:rsidR="00CC5329" w:rsidRPr="00CC5329">
          <w:rPr>
            <w:rStyle w:val="Hipervnculo"/>
            <w:noProof/>
          </w:rPr>
          <w:t>1. Condiciones de aproximación y entorno.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_Toc21015942 \h </w:instrText>
        </w:r>
        <w:r w:rsidR="00CC5329" w:rsidRPr="00CC5329">
          <w:rPr>
            <w:noProof/>
            <w:webHidden/>
          </w:rPr>
        </w:r>
        <w:r w:rsidR="00CC5329" w:rsidRPr="00CC5329">
          <w:rPr>
            <w:noProof/>
            <w:webHidden/>
          </w:rPr>
          <w:fldChar w:fldCharType="separate"/>
        </w:r>
        <w:r w:rsidR="002C44C7">
          <w:rPr>
            <w:noProof/>
            <w:webHidden/>
          </w:rPr>
          <w:t>104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3" w:history="1">
        <w:r w:rsidR="00CC5329" w:rsidRPr="00CC5329">
          <w:rPr>
            <w:rStyle w:val="Hipervnculo"/>
            <w:noProof/>
          </w:rPr>
          <w:t>2. Accesibilidad por fachada.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_Toc21015943 \h </w:instrText>
        </w:r>
        <w:r w:rsidR="00CC5329" w:rsidRPr="00CC5329">
          <w:rPr>
            <w:noProof/>
            <w:webHidden/>
          </w:rPr>
        </w:r>
        <w:r w:rsidR="00CC5329" w:rsidRPr="00CC5329">
          <w:rPr>
            <w:noProof/>
            <w:webHidden/>
          </w:rPr>
          <w:fldChar w:fldCharType="separate"/>
        </w:r>
        <w:r w:rsidR="002C44C7">
          <w:rPr>
            <w:noProof/>
            <w:webHidden/>
          </w:rPr>
          <w:t>104</w:t>
        </w:r>
        <w:r w:rsidR="00CC5329" w:rsidRPr="00CC5329">
          <w:rPr>
            <w:noProof/>
            <w:webHidden/>
          </w:rPr>
          <w:fldChar w:fldCharType="end"/>
        </w:r>
      </w:hyperlink>
    </w:p>
    <w:p w:rsidR="00CC5329" w:rsidRPr="00CC5329" w:rsidRDefault="0020546E">
      <w:pPr>
        <w:pStyle w:val="TDC3"/>
        <w:tabs>
          <w:tab w:val="start" w:pos="55pt"/>
          <w:tab w:val="end" w:leader="dot" w:pos="495.60pt"/>
        </w:tabs>
        <w:rPr>
          <w:rFonts w:asciiTheme="minorHAnsi" w:eastAsiaTheme="minorEastAsia" w:hAnsiTheme="minorHAnsi" w:cstheme="minorBidi"/>
          <w:noProof/>
          <w:sz w:val="22"/>
          <w:szCs w:val="22"/>
        </w:rPr>
      </w:pPr>
      <w:hyperlink w:anchor="_Toc21015944" w:history="1">
        <w:r w:rsidR="00CC5329" w:rsidRPr="00CC5329">
          <w:rPr>
            <w:rStyle w:val="Hipervnculo"/>
            <w:noProof/>
          </w:rPr>
          <w:t>3.2.6.</w:t>
        </w:r>
        <w:r w:rsidR="00CC5329" w:rsidRPr="00CC5329">
          <w:rPr>
            <w:rFonts w:asciiTheme="minorHAnsi" w:eastAsiaTheme="minorEastAsia" w:hAnsiTheme="minorHAnsi" w:cstheme="minorBidi"/>
            <w:noProof/>
            <w:sz w:val="22"/>
            <w:szCs w:val="22"/>
          </w:rPr>
          <w:tab/>
        </w:r>
        <w:r w:rsidR="00CC5329" w:rsidRPr="00CC5329">
          <w:rPr>
            <w:rStyle w:val="Hipervnculo"/>
            <w:noProof/>
          </w:rPr>
          <w:t>SI-6 Resistencia al fuego de la estructura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_Toc21015944 \h </w:instrText>
        </w:r>
        <w:r w:rsidR="00CC5329" w:rsidRPr="00CC5329">
          <w:rPr>
            <w:noProof/>
            <w:webHidden/>
          </w:rPr>
        </w:r>
        <w:r w:rsidR="00CC5329" w:rsidRPr="00CC5329">
          <w:rPr>
            <w:noProof/>
            <w:webHidden/>
          </w:rPr>
          <w:fldChar w:fldCharType="separate"/>
        </w:r>
        <w:r w:rsidR="002C44C7">
          <w:rPr>
            <w:noProof/>
            <w:webHidden/>
          </w:rPr>
          <w:t>105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5"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_Toc21015945 \h </w:instrText>
        </w:r>
        <w:r w:rsidR="00CC5329" w:rsidRPr="00CC5329">
          <w:rPr>
            <w:noProof/>
            <w:webHidden/>
          </w:rPr>
        </w:r>
        <w:r w:rsidR="00CC5329" w:rsidRPr="00CC5329">
          <w:rPr>
            <w:noProof/>
            <w:webHidden/>
          </w:rPr>
          <w:fldChar w:fldCharType="separate"/>
        </w:r>
        <w:r w:rsidR="002C44C7">
          <w:rPr>
            <w:noProof/>
            <w:webHidden/>
          </w:rPr>
          <w:t>105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6" w:history="1">
        <w:r w:rsidR="00CC5329" w:rsidRPr="00CC5329">
          <w:rPr>
            <w:rStyle w:val="Hipervnculo"/>
            <w:noProof/>
          </w:rPr>
          <w:t>2. Resistencia al fuego de la estructura.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_Toc21015946 \h </w:instrText>
        </w:r>
        <w:r w:rsidR="00CC5329" w:rsidRPr="00CC5329">
          <w:rPr>
            <w:noProof/>
            <w:webHidden/>
          </w:rPr>
        </w:r>
        <w:r w:rsidR="00CC5329" w:rsidRPr="00CC5329">
          <w:rPr>
            <w:noProof/>
            <w:webHidden/>
          </w:rPr>
          <w:fldChar w:fldCharType="separate"/>
        </w:r>
        <w:r w:rsidR="002C44C7">
          <w:rPr>
            <w:noProof/>
            <w:webHidden/>
          </w:rPr>
          <w:t>105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7" w:history="1">
        <w:r w:rsidR="00CC5329" w:rsidRPr="00CC5329">
          <w:rPr>
            <w:rStyle w:val="Hipervnculo"/>
            <w:noProof/>
          </w:rPr>
          <w:t>3. Elementos estructurales principales.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_Toc21015947 \h </w:instrText>
        </w:r>
        <w:r w:rsidR="00CC5329" w:rsidRPr="00CC5329">
          <w:rPr>
            <w:noProof/>
            <w:webHidden/>
          </w:rPr>
        </w:r>
        <w:r w:rsidR="00CC5329" w:rsidRPr="00CC5329">
          <w:rPr>
            <w:noProof/>
            <w:webHidden/>
          </w:rPr>
          <w:fldChar w:fldCharType="separate"/>
        </w:r>
        <w:r w:rsidR="002C44C7">
          <w:rPr>
            <w:noProof/>
            <w:webHidden/>
          </w:rPr>
          <w:t>105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8" w:history="1">
        <w:r w:rsidR="00CC5329" w:rsidRPr="00CC5329">
          <w:rPr>
            <w:rStyle w:val="Hipervnculo"/>
            <w:noProof/>
          </w:rPr>
          <w:t>4. Elementos estructurales secundarios.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_Toc21015948 \h </w:instrText>
        </w:r>
        <w:r w:rsidR="00CC5329" w:rsidRPr="00CC5329">
          <w:rPr>
            <w:noProof/>
            <w:webHidden/>
          </w:rPr>
        </w:r>
        <w:r w:rsidR="00CC5329" w:rsidRPr="00CC5329">
          <w:rPr>
            <w:noProof/>
            <w:webHidden/>
          </w:rPr>
          <w:fldChar w:fldCharType="separate"/>
        </w:r>
        <w:r w:rsidR="002C44C7">
          <w:rPr>
            <w:noProof/>
            <w:webHidden/>
          </w:rPr>
          <w:t>105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49" w:history="1">
        <w:r w:rsidR="00CC5329" w:rsidRPr="00CC5329">
          <w:rPr>
            <w:rStyle w:val="Hipervnculo"/>
            <w:noProof/>
          </w:rPr>
          <w:t>5 Determinación de los efectos de las acciones durante el incendio.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_Toc21015949 \h </w:instrText>
        </w:r>
        <w:r w:rsidR="00CC5329" w:rsidRPr="00CC5329">
          <w:rPr>
            <w:noProof/>
            <w:webHidden/>
          </w:rPr>
        </w:r>
        <w:r w:rsidR="00CC5329" w:rsidRPr="00CC5329">
          <w:rPr>
            <w:noProof/>
            <w:webHidden/>
          </w:rPr>
          <w:fldChar w:fldCharType="separate"/>
        </w:r>
        <w:r w:rsidR="002C44C7">
          <w:rPr>
            <w:noProof/>
            <w:webHidden/>
          </w:rPr>
          <w:t>106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0" w:history="1">
        <w:r w:rsidR="00CC5329" w:rsidRPr="00CC5329">
          <w:rPr>
            <w:rStyle w:val="Hipervnculo"/>
            <w:noProof/>
          </w:rPr>
          <w:t>6. Determinación de la resistencia al fuego de la estructura.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_Toc21015950 \h </w:instrText>
        </w:r>
        <w:r w:rsidR="00CC5329" w:rsidRPr="00CC5329">
          <w:rPr>
            <w:noProof/>
            <w:webHidden/>
          </w:rPr>
        </w:r>
        <w:r w:rsidR="00CC5329" w:rsidRPr="00CC5329">
          <w:rPr>
            <w:noProof/>
            <w:webHidden/>
          </w:rPr>
          <w:fldChar w:fldCharType="separate"/>
        </w:r>
        <w:r w:rsidR="002C44C7">
          <w:rPr>
            <w:noProof/>
            <w:webHidden/>
          </w:rPr>
          <w:t>106</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951" w:history="1">
        <w:r w:rsidR="00CC5329" w:rsidRPr="00CC5329">
          <w:rPr>
            <w:rStyle w:val="Hipervnculo"/>
          </w:rPr>
          <w:t>3.3. DB-SUA SEGURIDAD DE UTILIZACIÓN</w:t>
        </w:r>
        <w:r w:rsidR="00CC5329" w:rsidRPr="00CC5329">
          <w:rPr>
            <w:webHidden/>
          </w:rPr>
          <w:tab/>
        </w:r>
        <w:r w:rsidR="00CC5329" w:rsidRPr="00CC5329">
          <w:rPr>
            <w:webHidden/>
          </w:rPr>
          <w:fldChar w:fldCharType="begin"/>
        </w:r>
        <w:r w:rsidR="00CC5329" w:rsidRPr="00CC5329">
          <w:rPr>
            <w:webHidden/>
          </w:rPr>
          <w:instrText xml:space="preserve"> PAGEREF _Toc21015951 \h </w:instrText>
        </w:r>
        <w:r w:rsidR="00CC5329" w:rsidRPr="00CC5329">
          <w:rPr>
            <w:webHidden/>
          </w:rPr>
        </w:r>
        <w:r w:rsidR="00CC5329" w:rsidRPr="00CC5329">
          <w:rPr>
            <w:webHidden/>
          </w:rPr>
          <w:fldChar w:fldCharType="separate"/>
        </w:r>
        <w:r w:rsidR="002C44C7">
          <w:rPr>
            <w:webHidden/>
          </w:rPr>
          <w:t>108</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52" w:history="1">
        <w:r w:rsidR="00CC5329" w:rsidRPr="00CC5329">
          <w:rPr>
            <w:rStyle w:val="Hipervnculo"/>
            <w:noProof/>
          </w:rPr>
          <w:t>3.3.1. SUA-1 Seguridad frente al riesgo de caídas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_Toc21015952 \h </w:instrText>
        </w:r>
        <w:r w:rsidR="00CC5329" w:rsidRPr="00CC5329">
          <w:rPr>
            <w:noProof/>
            <w:webHidden/>
          </w:rPr>
        </w:r>
        <w:r w:rsidR="00CC5329" w:rsidRPr="00CC5329">
          <w:rPr>
            <w:noProof/>
            <w:webHidden/>
          </w:rPr>
          <w:fldChar w:fldCharType="separate"/>
        </w:r>
        <w:r w:rsidR="002C44C7">
          <w:rPr>
            <w:noProof/>
            <w:webHidden/>
          </w:rPr>
          <w:t>110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3" w:history="1">
        <w:r w:rsidR="00CC5329" w:rsidRPr="00CC5329">
          <w:rPr>
            <w:rStyle w:val="Hipervnculo"/>
            <w:noProof/>
          </w:rPr>
          <w:t>1. Resbaladicidad de los suelos.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_Toc21015953 \h </w:instrText>
        </w:r>
        <w:r w:rsidR="00CC5329" w:rsidRPr="00CC5329">
          <w:rPr>
            <w:noProof/>
            <w:webHidden/>
          </w:rPr>
        </w:r>
        <w:r w:rsidR="00CC5329" w:rsidRPr="00CC5329">
          <w:rPr>
            <w:noProof/>
            <w:webHidden/>
          </w:rPr>
          <w:fldChar w:fldCharType="separate"/>
        </w:r>
        <w:r w:rsidR="002C44C7">
          <w:rPr>
            <w:noProof/>
            <w:webHidden/>
          </w:rPr>
          <w:t>110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4" w:history="1">
        <w:r w:rsidR="00CC5329" w:rsidRPr="00CC5329">
          <w:rPr>
            <w:rStyle w:val="Hipervnculo"/>
            <w:noProof/>
          </w:rPr>
          <w:t>2. Discontinuidades en el pavimento (excepto uso restringido o exteriores).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_Toc21015954 \h </w:instrText>
        </w:r>
        <w:r w:rsidR="00CC5329" w:rsidRPr="00CC5329">
          <w:rPr>
            <w:noProof/>
            <w:webHidden/>
          </w:rPr>
        </w:r>
        <w:r w:rsidR="00CC5329" w:rsidRPr="00CC5329">
          <w:rPr>
            <w:noProof/>
            <w:webHidden/>
          </w:rPr>
          <w:fldChar w:fldCharType="separate"/>
        </w:r>
        <w:r w:rsidR="002C44C7">
          <w:rPr>
            <w:noProof/>
            <w:webHidden/>
          </w:rPr>
          <w:t>110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5" w:history="1">
        <w:r w:rsidR="00CC5329" w:rsidRPr="00CC5329">
          <w:rPr>
            <w:rStyle w:val="Hipervnculo"/>
            <w:noProof/>
          </w:rPr>
          <w:t>3. Desniveles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_Toc21015955 \h </w:instrText>
        </w:r>
        <w:r w:rsidR="00CC5329" w:rsidRPr="00CC5329">
          <w:rPr>
            <w:noProof/>
            <w:webHidden/>
          </w:rPr>
        </w:r>
        <w:r w:rsidR="00CC5329" w:rsidRPr="00CC5329">
          <w:rPr>
            <w:noProof/>
            <w:webHidden/>
          </w:rPr>
          <w:fldChar w:fldCharType="separate"/>
        </w:r>
        <w:r w:rsidR="002C44C7">
          <w:rPr>
            <w:noProof/>
            <w:webHidden/>
          </w:rPr>
          <w:t>110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6" w:history="1">
        <w:r w:rsidR="00CC5329" w:rsidRPr="00CC5329">
          <w:rPr>
            <w:rStyle w:val="Hipervnculo"/>
            <w:noProof/>
          </w:rPr>
          <w:t>4. Escaleras y rampas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_Toc21015956 \h </w:instrText>
        </w:r>
        <w:r w:rsidR="00CC5329" w:rsidRPr="00CC5329">
          <w:rPr>
            <w:noProof/>
            <w:webHidden/>
          </w:rPr>
        </w:r>
        <w:r w:rsidR="00CC5329" w:rsidRPr="00CC5329">
          <w:rPr>
            <w:noProof/>
            <w:webHidden/>
          </w:rPr>
          <w:fldChar w:fldCharType="separate"/>
        </w:r>
        <w:r w:rsidR="002C44C7">
          <w:rPr>
            <w:noProof/>
            <w:webHidden/>
          </w:rPr>
          <w:t>111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7" w:history="1">
        <w:r w:rsidR="00CC5329" w:rsidRPr="00CC5329">
          <w:rPr>
            <w:rStyle w:val="Hipervnculo"/>
            <w:noProof/>
          </w:rPr>
          <w:t>Escaleras y rampas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_Toc21015957 \h </w:instrText>
        </w:r>
        <w:r w:rsidR="00CC5329" w:rsidRPr="00CC5329">
          <w:rPr>
            <w:noProof/>
            <w:webHidden/>
          </w:rPr>
        </w:r>
        <w:r w:rsidR="00CC5329" w:rsidRPr="00CC5329">
          <w:rPr>
            <w:noProof/>
            <w:webHidden/>
          </w:rPr>
          <w:fldChar w:fldCharType="separate"/>
        </w:r>
        <w:r w:rsidR="002C44C7">
          <w:rPr>
            <w:noProof/>
            <w:webHidden/>
          </w:rPr>
          <w:t>112</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8" w:history="1">
        <w:r w:rsidR="00CC5329" w:rsidRPr="00CC5329">
          <w:rPr>
            <w:rStyle w:val="Hipervnculo"/>
            <w:noProof/>
          </w:rPr>
          <w:t>Pasillos escalonados de acceso a localidades y tribunas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_Toc21015958 \h </w:instrText>
        </w:r>
        <w:r w:rsidR="00CC5329" w:rsidRPr="00CC5329">
          <w:rPr>
            <w:noProof/>
            <w:webHidden/>
          </w:rPr>
        </w:r>
        <w:r w:rsidR="00CC5329" w:rsidRPr="00CC5329">
          <w:rPr>
            <w:noProof/>
            <w:webHidden/>
          </w:rPr>
          <w:fldChar w:fldCharType="separate"/>
        </w:r>
        <w:r w:rsidR="002C44C7">
          <w:rPr>
            <w:noProof/>
            <w:webHidden/>
          </w:rPr>
          <w:t>113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59" w:history="1">
        <w:r w:rsidR="00CC5329" w:rsidRPr="00CC5329">
          <w:rPr>
            <w:rStyle w:val="Hipervnculo"/>
            <w:noProof/>
          </w:rPr>
          <w:t>5. Limpieza de los acristalamientos exteriores.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_Toc21015959 \h </w:instrText>
        </w:r>
        <w:r w:rsidR="00CC5329" w:rsidRPr="00CC5329">
          <w:rPr>
            <w:noProof/>
            <w:webHidden/>
          </w:rPr>
        </w:r>
        <w:r w:rsidR="00CC5329" w:rsidRPr="00CC5329">
          <w:rPr>
            <w:noProof/>
            <w:webHidden/>
          </w:rPr>
          <w:fldChar w:fldCharType="separate"/>
        </w:r>
        <w:r w:rsidR="002C44C7">
          <w:rPr>
            <w:noProof/>
            <w:webHidden/>
          </w:rPr>
          <w:t>113</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60" w:history="1">
        <w:r w:rsidR="00CC5329" w:rsidRPr="00CC5329">
          <w:rPr>
            <w:rStyle w:val="Hipervnculo"/>
            <w:noProof/>
          </w:rPr>
          <w:t>3.3.2. SUA-2 Seguridad frente al riesgo de impacto o atrapamiento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_Toc21015960 \h </w:instrText>
        </w:r>
        <w:r w:rsidR="00CC5329" w:rsidRPr="00CC5329">
          <w:rPr>
            <w:noProof/>
            <w:webHidden/>
          </w:rPr>
        </w:r>
        <w:r w:rsidR="00CC5329" w:rsidRPr="00CC5329">
          <w:rPr>
            <w:noProof/>
            <w:webHidden/>
          </w:rPr>
          <w:fldChar w:fldCharType="separate"/>
        </w:r>
        <w:r w:rsidR="002C44C7">
          <w:rPr>
            <w:noProof/>
            <w:webHidden/>
          </w:rPr>
          <w:t>114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61" w:history="1">
        <w:r w:rsidR="00CC5329" w:rsidRPr="00CC5329">
          <w:rPr>
            <w:rStyle w:val="Hipervnculo"/>
            <w:noProof/>
          </w:rPr>
          <w:t>1. Impacto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_Toc21015961 \h </w:instrText>
        </w:r>
        <w:r w:rsidR="00CC5329" w:rsidRPr="00CC5329">
          <w:rPr>
            <w:noProof/>
            <w:webHidden/>
          </w:rPr>
        </w:r>
        <w:r w:rsidR="00CC5329" w:rsidRPr="00CC5329">
          <w:rPr>
            <w:noProof/>
            <w:webHidden/>
          </w:rPr>
          <w:fldChar w:fldCharType="separate"/>
        </w:r>
        <w:r w:rsidR="002C44C7">
          <w:rPr>
            <w:noProof/>
            <w:webHidden/>
          </w:rPr>
          <w:t>114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62" w:history="1">
        <w:r w:rsidR="00CC5329" w:rsidRPr="00CC5329">
          <w:rPr>
            <w:rStyle w:val="Hipervnculo"/>
            <w:noProof/>
          </w:rPr>
          <w:t>2. Atrapamiento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_Toc21015962 \h </w:instrText>
        </w:r>
        <w:r w:rsidR="00CC5329" w:rsidRPr="00CC5329">
          <w:rPr>
            <w:noProof/>
            <w:webHidden/>
          </w:rPr>
        </w:r>
        <w:r w:rsidR="00CC5329" w:rsidRPr="00CC5329">
          <w:rPr>
            <w:noProof/>
            <w:webHidden/>
          </w:rPr>
          <w:fldChar w:fldCharType="separate"/>
        </w:r>
        <w:r w:rsidR="002C44C7">
          <w:rPr>
            <w:noProof/>
            <w:webHidden/>
          </w:rPr>
          <w:t>114</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63" w:history="1">
        <w:r w:rsidR="00CC5329" w:rsidRPr="00CC5329">
          <w:rPr>
            <w:rStyle w:val="Hipervnculo"/>
            <w:noProof/>
          </w:rPr>
          <w:t>3.3.3. SUA-3 Seguridad frente al riesgo de aprisionamiento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_Toc21015963 \h </w:instrText>
        </w:r>
        <w:r w:rsidR="00CC5329" w:rsidRPr="00CC5329">
          <w:rPr>
            <w:noProof/>
            <w:webHidden/>
          </w:rPr>
        </w:r>
        <w:r w:rsidR="00CC5329" w:rsidRPr="00CC5329">
          <w:rPr>
            <w:noProof/>
            <w:webHidden/>
          </w:rPr>
          <w:fldChar w:fldCharType="separate"/>
        </w:r>
        <w:r w:rsidR="002C44C7">
          <w:rPr>
            <w:noProof/>
            <w:webHidden/>
          </w:rPr>
          <w:t>115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64" w:history="1">
        <w:r w:rsidR="00CC5329" w:rsidRPr="00CC5329">
          <w:rPr>
            <w:rStyle w:val="Hipervnculo"/>
            <w:noProof/>
          </w:rPr>
          <w:t>1. Aprisionamiento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_Toc21015964 \h </w:instrText>
        </w:r>
        <w:r w:rsidR="00CC5329" w:rsidRPr="00CC5329">
          <w:rPr>
            <w:noProof/>
            <w:webHidden/>
          </w:rPr>
        </w:r>
        <w:r w:rsidR="00CC5329" w:rsidRPr="00CC5329">
          <w:rPr>
            <w:noProof/>
            <w:webHidden/>
          </w:rPr>
          <w:fldChar w:fldCharType="separate"/>
        </w:r>
        <w:r w:rsidR="002C44C7">
          <w:rPr>
            <w:noProof/>
            <w:webHidden/>
          </w:rPr>
          <w:t>115</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65" w:history="1">
        <w:r w:rsidR="00CC5329" w:rsidRPr="00CC5329">
          <w:rPr>
            <w:rStyle w:val="Hipervnculo"/>
            <w:noProof/>
          </w:rPr>
          <w:t>3.3.4. SUA-4 Seguridad frente al riesgo causado por iluminación inadecuada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_Toc21015965 \h </w:instrText>
        </w:r>
        <w:r w:rsidR="00CC5329" w:rsidRPr="00CC5329">
          <w:rPr>
            <w:noProof/>
            <w:webHidden/>
          </w:rPr>
        </w:r>
        <w:r w:rsidR="00CC5329" w:rsidRPr="00CC5329">
          <w:rPr>
            <w:noProof/>
            <w:webHidden/>
          </w:rPr>
          <w:fldChar w:fldCharType="separate"/>
        </w:r>
        <w:r w:rsidR="002C44C7">
          <w:rPr>
            <w:noProof/>
            <w:webHidden/>
          </w:rPr>
          <w:t>116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66" w:history="1">
        <w:r w:rsidR="00CC5329" w:rsidRPr="00CC5329">
          <w:rPr>
            <w:rStyle w:val="Hipervnculo"/>
            <w:noProof/>
          </w:rPr>
          <w:t>1. Alumbrado normal en zonas de circulación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_Toc21015966 \h </w:instrText>
        </w:r>
        <w:r w:rsidR="00CC5329" w:rsidRPr="00CC5329">
          <w:rPr>
            <w:noProof/>
            <w:webHidden/>
          </w:rPr>
        </w:r>
        <w:r w:rsidR="00CC5329" w:rsidRPr="00CC5329">
          <w:rPr>
            <w:noProof/>
            <w:webHidden/>
          </w:rPr>
          <w:fldChar w:fldCharType="separate"/>
        </w:r>
        <w:r w:rsidR="002C44C7">
          <w:rPr>
            <w:noProof/>
            <w:webHidden/>
          </w:rPr>
          <w:t>116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67" w:history="1">
        <w:r w:rsidR="00CC5329" w:rsidRPr="00CC5329">
          <w:rPr>
            <w:rStyle w:val="Hipervnculo"/>
            <w:noProof/>
          </w:rPr>
          <w:t>2. Alumbrado de emergencia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_Toc21015967 \h </w:instrText>
        </w:r>
        <w:r w:rsidR="00CC5329" w:rsidRPr="00CC5329">
          <w:rPr>
            <w:noProof/>
            <w:webHidden/>
          </w:rPr>
        </w:r>
        <w:r w:rsidR="00CC5329" w:rsidRPr="00CC5329">
          <w:rPr>
            <w:noProof/>
            <w:webHidden/>
          </w:rPr>
          <w:fldChar w:fldCharType="separate"/>
        </w:r>
        <w:r w:rsidR="002C44C7">
          <w:rPr>
            <w:noProof/>
            <w:webHidden/>
          </w:rPr>
          <w:t>116</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68" w:history="1">
        <w:r w:rsidR="00CC5329" w:rsidRPr="00CC5329">
          <w:rPr>
            <w:rStyle w:val="Hipervnculo"/>
            <w:noProof/>
          </w:rPr>
          <w:t>3.3.5. SUA-5 Seguridad frente al riesgo causado por situaciones de alta ocupación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_Toc21015968 \h </w:instrText>
        </w:r>
        <w:r w:rsidR="00CC5329" w:rsidRPr="00CC5329">
          <w:rPr>
            <w:noProof/>
            <w:webHidden/>
          </w:rPr>
        </w:r>
        <w:r w:rsidR="00CC5329" w:rsidRPr="00CC5329">
          <w:rPr>
            <w:noProof/>
            <w:webHidden/>
          </w:rPr>
          <w:fldChar w:fldCharType="separate"/>
        </w:r>
        <w:r w:rsidR="002C44C7">
          <w:rPr>
            <w:noProof/>
            <w:webHidden/>
          </w:rPr>
          <w:t>117</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69" w:history="1">
        <w:r w:rsidR="00CC5329" w:rsidRPr="00CC5329">
          <w:rPr>
            <w:rStyle w:val="Hipervnculo"/>
            <w:noProof/>
          </w:rPr>
          <w:t>3.3.6. SUA-6 Seguridad frente al riesgo de ahogamiento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_Toc21015969 \h </w:instrText>
        </w:r>
        <w:r w:rsidR="00CC5329" w:rsidRPr="00CC5329">
          <w:rPr>
            <w:noProof/>
            <w:webHidden/>
          </w:rPr>
        </w:r>
        <w:r w:rsidR="00CC5329" w:rsidRPr="00CC5329">
          <w:rPr>
            <w:noProof/>
            <w:webHidden/>
          </w:rPr>
          <w:fldChar w:fldCharType="separate"/>
        </w:r>
        <w:r w:rsidR="002C44C7">
          <w:rPr>
            <w:noProof/>
            <w:webHidden/>
          </w:rPr>
          <w:t>117</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0" w:history="1">
        <w:r w:rsidR="00CC5329" w:rsidRPr="00CC5329">
          <w:rPr>
            <w:rStyle w:val="Hipervnculo"/>
            <w:noProof/>
          </w:rPr>
          <w:t>1. Piscinas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_Toc21015970 \h </w:instrText>
        </w:r>
        <w:r w:rsidR="00CC5329" w:rsidRPr="00CC5329">
          <w:rPr>
            <w:noProof/>
            <w:webHidden/>
          </w:rPr>
        </w:r>
        <w:r w:rsidR="00CC5329" w:rsidRPr="00CC5329">
          <w:rPr>
            <w:noProof/>
            <w:webHidden/>
          </w:rPr>
          <w:fldChar w:fldCharType="separate"/>
        </w:r>
        <w:r w:rsidR="002C44C7">
          <w:rPr>
            <w:noProof/>
            <w:webHidden/>
          </w:rPr>
          <w:t>117</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1" w:history="1">
        <w:r w:rsidR="00CC5329" w:rsidRPr="00CC5329">
          <w:rPr>
            <w:rStyle w:val="Hipervnculo"/>
            <w:noProof/>
          </w:rPr>
          <w:t>2. Pozos y depósitos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_Toc21015971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72" w:history="1">
        <w:r w:rsidR="00CC5329" w:rsidRPr="00CC5329">
          <w:rPr>
            <w:rStyle w:val="Hipervnculo"/>
            <w:noProof/>
          </w:rPr>
          <w:t>3.3.7. SUA-7 Seguridad frente al riesgo causado por vehículos en movimiento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_Toc21015972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3" w:history="1">
        <w:r w:rsidR="00CC5329" w:rsidRPr="00CC5329">
          <w:rPr>
            <w:rStyle w:val="Hipervnculo"/>
            <w:noProof/>
          </w:rPr>
          <w:t>1. Ámbito de aplicación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_Toc21015973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4" w:history="1">
        <w:r w:rsidR="00CC5329" w:rsidRPr="00CC5329">
          <w:rPr>
            <w:rStyle w:val="Hipervnculo"/>
            <w:noProof/>
          </w:rPr>
          <w:t>2. Características constructivas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_Toc21015974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5" w:history="1">
        <w:r w:rsidR="00CC5329" w:rsidRPr="00CC5329">
          <w:rPr>
            <w:rStyle w:val="Hipervnculo"/>
            <w:noProof/>
          </w:rPr>
          <w:t>3. Protección de recorridos peatonales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_Toc21015975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6" w:history="1">
        <w:r w:rsidR="00CC5329" w:rsidRPr="00CC5329">
          <w:rPr>
            <w:rStyle w:val="Hipervnculo"/>
            <w:noProof/>
          </w:rPr>
          <w:t>4. Señalización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_Toc21015976 \h </w:instrText>
        </w:r>
        <w:r w:rsidR="00CC5329" w:rsidRPr="00CC5329">
          <w:rPr>
            <w:noProof/>
            <w:webHidden/>
          </w:rPr>
        </w:r>
        <w:r w:rsidR="00CC5329" w:rsidRPr="00CC5329">
          <w:rPr>
            <w:noProof/>
            <w:webHidden/>
          </w:rPr>
          <w:fldChar w:fldCharType="separate"/>
        </w:r>
        <w:r w:rsidR="002C44C7">
          <w:rPr>
            <w:noProof/>
            <w:webHidden/>
          </w:rPr>
          <w:t>118</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77" w:history="1">
        <w:r w:rsidR="00CC5329" w:rsidRPr="00CC5329">
          <w:rPr>
            <w:rStyle w:val="Hipervnculo"/>
            <w:noProof/>
          </w:rPr>
          <w:t>3.3.8. SUA-8 Seguridad frente al riesgo causado por la acción del rayo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_Toc21015977 \h </w:instrText>
        </w:r>
        <w:r w:rsidR="00CC5329" w:rsidRPr="00CC5329">
          <w:rPr>
            <w:noProof/>
            <w:webHidden/>
          </w:rPr>
        </w:r>
        <w:r w:rsidR="00CC5329" w:rsidRPr="00CC5329">
          <w:rPr>
            <w:noProof/>
            <w:webHidden/>
          </w:rPr>
          <w:fldChar w:fldCharType="separate"/>
        </w:r>
        <w:r w:rsidR="002C44C7">
          <w:rPr>
            <w:noProof/>
            <w:webHidden/>
          </w:rPr>
          <w:t>119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8" w:history="1">
        <w:r w:rsidR="00CC5329" w:rsidRPr="00CC5329">
          <w:rPr>
            <w:rStyle w:val="Hipervnculo"/>
            <w:noProof/>
          </w:rPr>
          <w:t>1. Prodedimiento de verificación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_Toc21015978 \h </w:instrText>
        </w:r>
        <w:r w:rsidR="00CC5329" w:rsidRPr="00CC5329">
          <w:rPr>
            <w:noProof/>
            <w:webHidden/>
          </w:rPr>
        </w:r>
        <w:r w:rsidR="00CC5329" w:rsidRPr="00CC5329">
          <w:rPr>
            <w:noProof/>
            <w:webHidden/>
          </w:rPr>
          <w:fldChar w:fldCharType="separate"/>
        </w:r>
        <w:r w:rsidR="002C44C7">
          <w:rPr>
            <w:noProof/>
            <w:webHidden/>
          </w:rPr>
          <w:t>119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79" w:history="1">
        <w:r w:rsidR="00CC5329" w:rsidRPr="00CC5329">
          <w:rPr>
            <w:rStyle w:val="Hipervnculo"/>
            <w:noProof/>
          </w:rPr>
          <w:t>2. Tipo de instalación exigido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_Toc21015979 \h </w:instrText>
        </w:r>
        <w:r w:rsidR="00CC5329" w:rsidRPr="00CC5329">
          <w:rPr>
            <w:noProof/>
            <w:webHidden/>
          </w:rPr>
        </w:r>
        <w:r w:rsidR="00CC5329" w:rsidRPr="00CC5329">
          <w:rPr>
            <w:noProof/>
            <w:webHidden/>
          </w:rPr>
          <w:fldChar w:fldCharType="separate"/>
        </w:r>
        <w:r w:rsidR="002C44C7">
          <w:rPr>
            <w:noProof/>
            <w:webHidden/>
          </w:rPr>
          <w:t>119</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80" w:history="1">
        <w:r w:rsidR="00CC5329" w:rsidRPr="00CC5329">
          <w:rPr>
            <w:rStyle w:val="Hipervnculo"/>
            <w:noProof/>
          </w:rPr>
          <w:t>3.3.9. SUA-9 Accesibilidad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_Toc21015980 \h </w:instrText>
        </w:r>
        <w:r w:rsidR="00CC5329" w:rsidRPr="00CC5329">
          <w:rPr>
            <w:noProof/>
            <w:webHidden/>
          </w:rPr>
        </w:r>
        <w:r w:rsidR="00CC5329" w:rsidRPr="00CC5329">
          <w:rPr>
            <w:noProof/>
            <w:webHidden/>
          </w:rPr>
          <w:fldChar w:fldCharType="separate"/>
        </w:r>
        <w:r w:rsidR="002C44C7">
          <w:rPr>
            <w:noProof/>
            <w:webHidden/>
          </w:rPr>
          <w:t>120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1" w:history="1">
        <w:r w:rsidR="00CC5329" w:rsidRPr="00CC5329">
          <w:rPr>
            <w:rStyle w:val="Hipervnculo"/>
            <w:noProof/>
          </w:rPr>
          <w:t>1. Condiciones de accesibilidad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_Toc21015981 \h </w:instrText>
        </w:r>
        <w:r w:rsidR="00CC5329" w:rsidRPr="00CC5329">
          <w:rPr>
            <w:noProof/>
            <w:webHidden/>
          </w:rPr>
        </w:r>
        <w:r w:rsidR="00CC5329" w:rsidRPr="00CC5329">
          <w:rPr>
            <w:noProof/>
            <w:webHidden/>
          </w:rPr>
          <w:fldChar w:fldCharType="separate"/>
        </w:r>
        <w:r w:rsidR="002C44C7">
          <w:rPr>
            <w:noProof/>
            <w:webHidden/>
          </w:rPr>
          <w:t>120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2" w:history="1">
        <w:r w:rsidR="00CC5329" w:rsidRPr="00CC5329">
          <w:rPr>
            <w:rStyle w:val="Hipervnculo"/>
            <w:noProof/>
          </w:rPr>
          <w:t>2. Condiciones y características de la información y señalización para la accesibilidad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_Toc21015982 \h </w:instrText>
        </w:r>
        <w:r w:rsidR="00CC5329" w:rsidRPr="00CC5329">
          <w:rPr>
            <w:noProof/>
            <w:webHidden/>
          </w:rPr>
        </w:r>
        <w:r w:rsidR="00CC5329" w:rsidRPr="00CC5329">
          <w:rPr>
            <w:noProof/>
            <w:webHidden/>
          </w:rPr>
          <w:fldChar w:fldCharType="separate"/>
        </w:r>
        <w:r w:rsidR="002C44C7">
          <w:rPr>
            <w:noProof/>
            <w:webHidden/>
          </w:rPr>
          <w:t>122</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5983" w:history="1">
        <w:r w:rsidR="00CC5329" w:rsidRPr="00CC5329">
          <w:rPr>
            <w:rStyle w:val="Hipervnculo"/>
          </w:rPr>
          <w:t>3.4. DB-HS SALUBRIDAD</w:t>
        </w:r>
        <w:r w:rsidR="00CC5329" w:rsidRPr="00CC5329">
          <w:rPr>
            <w:webHidden/>
          </w:rPr>
          <w:tab/>
        </w:r>
        <w:r w:rsidR="00CC5329" w:rsidRPr="00CC5329">
          <w:rPr>
            <w:webHidden/>
          </w:rPr>
          <w:fldChar w:fldCharType="begin"/>
        </w:r>
        <w:r w:rsidR="00CC5329" w:rsidRPr="00CC5329">
          <w:rPr>
            <w:webHidden/>
          </w:rPr>
          <w:instrText xml:space="preserve"> PAGEREF _Toc21015983 \h </w:instrText>
        </w:r>
        <w:r w:rsidR="00CC5329" w:rsidRPr="00CC5329">
          <w:rPr>
            <w:webHidden/>
          </w:rPr>
        </w:r>
        <w:r w:rsidR="00CC5329" w:rsidRPr="00CC5329">
          <w:rPr>
            <w:webHidden/>
          </w:rPr>
          <w:fldChar w:fldCharType="separate"/>
        </w:r>
        <w:r w:rsidR="002C44C7">
          <w:rPr>
            <w:webHidden/>
          </w:rPr>
          <w:t>124</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84" w:history="1">
        <w:r w:rsidR="00CC5329" w:rsidRPr="00CC5329">
          <w:rPr>
            <w:rStyle w:val="Hipervnculo"/>
            <w:noProof/>
          </w:rPr>
          <w:t>3.4.1. HS-1 Protección frente a la humedad:</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_Toc21015984 \h </w:instrText>
        </w:r>
        <w:r w:rsidR="00CC5329" w:rsidRPr="00CC5329">
          <w:rPr>
            <w:noProof/>
            <w:webHidden/>
          </w:rPr>
        </w:r>
        <w:r w:rsidR="00CC5329" w:rsidRPr="00CC5329">
          <w:rPr>
            <w:noProof/>
            <w:webHidden/>
          </w:rPr>
          <w:fldChar w:fldCharType="separate"/>
        </w:r>
        <w:r w:rsidR="002C44C7">
          <w:rPr>
            <w:noProof/>
            <w:webHidden/>
          </w:rPr>
          <w:t>126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5" w:history="1">
        <w:r w:rsidR="00CC5329" w:rsidRPr="00CC5329">
          <w:rPr>
            <w:rStyle w:val="Hipervnculo"/>
            <w:noProof/>
          </w:rPr>
          <w:t xml:space="preserve">1. Generalidades. </w:t>
        </w:r>
        <w:r w:rsidR="00CC5329" w:rsidRPr="00CC5329">
          <w:rPr>
            <w:rStyle w:val="Hipervnculo"/>
            <w:rFonts w:cs="Arial"/>
            <w:noProof/>
          </w:rPr>
          <w:t>Datos previos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_Toc21015985 \h </w:instrText>
        </w:r>
        <w:r w:rsidR="00CC5329" w:rsidRPr="00CC5329">
          <w:rPr>
            <w:noProof/>
            <w:webHidden/>
          </w:rPr>
        </w:r>
        <w:r w:rsidR="00CC5329" w:rsidRPr="00CC5329">
          <w:rPr>
            <w:noProof/>
            <w:webHidden/>
          </w:rPr>
          <w:fldChar w:fldCharType="separate"/>
        </w:r>
        <w:r w:rsidR="002C44C7">
          <w:rPr>
            <w:noProof/>
            <w:webHidden/>
          </w:rPr>
          <w:t>126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6" w:history="1">
        <w:r w:rsidR="00CC5329" w:rsidRPr="00CC5329">
          <w:rPr>
            <w:rStyle w:val="Hipervnculo"/>
            <w:noProof/>
          </w:rPr>
          <w:t>2. Diseño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_Toc21015986 \h </w:instrText>
        </w:r>
        <w:r w:rsidR="00CC5329" w:rsidRPr="00CC5329">
          <w:rPr>
            <w:noProof/>
            <w:webHidden/>
          </w:rPr>
        </w:r>
        <w:r w:rsidR="00CC5329" w:rsidRPr="00CC5329">
          <w:rPr>
            <w:noProof/>
            <w:webHidden/>
          </w:rPr>
          <w:fldChar w:fldCharType="separate"/>
        </w:r>
        <w:r w:rsidR="002C44C7">
          <w:rPr>
            <w:noProof/>
            <w:webHidden/>
          </w:rPr>
          <w:t>126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7" w:history="1">
        <w:r w:rsidR="00CC5329" w:rsidRPr="00CC5329">
          <w:rPr>
            <w:rStyle w:val="Hipervnculo"/>
            <w:noProof/>
          </w:rPr>
          <w:t>3.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_Toc21015987 \h </w:instrText>
        </w:r>
        <w:r w:rsidR="00CC5329" w:rsidRPr="00CC5329">
          <w:rPr>
            <w:noProof/>
            <w:webHidden/>
          </w:rPr>
        </w:r>
        <w:r w:rsidR="00CC5329" w:rsidRPr="00CC5329">
          <w:rPr>
            <w:noProof/>
            <w:webHidden/>
          </w:rPr>
          <w:fldChar w:fldCharType="separate"/>
        </w:r>
        <w:r w:rsidR="002C44C7">
          <w:rPr>
            <w:noProof/>
            <w:webHidden/>
          </w:rPr>
          <w:t>138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8" w:history="1">
        <w:r w:rsidR="00CC5329" w:rsidRPr="00CC5329">
          <w:rPr>
            <w:rStyle w:val="Hipervnculo"/>
            <w:noProof/>
          </w:rPr>
          <w:t>4. Productos de construcción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_Toc21015988 \h </w:instrText>
        </w:r>
        <w:r w:rsidR="00CC5329" w:rsidRPr="00CC5329">
          <w:rPr>
            <w:noProof/>
            <w:webHidden/>
          </w:rPr>
        </w:r>
        <w:r w:rsidR="00CC5329" w:rsidRPr="00CC5329">
          <w:rPr>
            <w:noProof/>
            <w:webHidden/>
          </w:rPr>
          <w:fldChar w:fldCharType="separate"/>
        </w:r>
        <w:r w:rsidR="002C44C7">
          <w:rPr>
            <w:noProof/>
            <w:webHidden/>
          </w:rPr>
          <w:t>138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89" w:history="1">
        <w:r w:rsidR="00CC5329" w:rsidRPr="00CC5329">
          <w:rPr>
            <w:rStyle w:val="Hipervnculo"/>
            <w:noProof/>
          </w:rPr>
          <w:t>5. Construcción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_Toc21015989 \h </w:instrText>
        </w:r>
        <w:r w:rsidR="00CC5329" w:rsidRPr="00CC5329">
          <w:rPr>
            <w:noProof/>
            <w:webHidden/>
          </w:rPr>
        </w:r>
        <w:r w:rsidR="00CC5329" w:rsidRPr="00CC5329">
          <w:rPr>
            <w:noProof/>
            <w:webHidden/>
          </w:rPr>
          <w:fldChar w:fldCharType="separate"/>
        </w:r>
        <w:r w:rsidR="002C44C7">
          <w:rPr>
            <w:noProof/>
            <w:webHidden/>
          </w:rPr>
          <w:t>138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0" w:history="1">
        <w:r w:rsidR="00CC5329" w:rsidRPr="00CC5329">
          <w:rPr>
            <w:rStyle w:val="Hipervnculo"/>
            <w:noProof/>
          </w:rPr>
          <w:t>6. Mantenimiento y conservación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_Toc21015990 \h </w:instrText>
        </w:r>
        <w:r w:rsidR="00CC5329" w:rsidRPr="00CC5329">
          <w:rPr>
            <w:noProof/>
            <w:webHidden/>
          </w:rPr>
        </w:r>
        <w:r w:rsidR="00CC5329" w:rsidRPr="00CC5329">
          <w:rPr>
            <w:noProof/>
            <w:webHidden/>
          </w:rPr>
          <w:fldChar w:fldCharType="separate"/>
        </w:r>
        <w:r w:rsidR="002C44C7">
          <w:rPr>
            <w:noProof/>
            <w:webHidden/>
          </w:rPr>
          <w:t>139</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91" w:history="1">
        <w:r w:rsidR="00CC5329" w:rsidRPr="00CC5329">
          <w:rPr>
            <w:rStyle w:val="Hipervnculo"/>
            <w:noProof/>
          </w:rPr>
          <w:t>3.4.2. HS-2 Recogida y evacuación de residuos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_Toc21015991 \h </w:instrText>
        </w:r>
        <w:r w:rsidR="00CC5329" w:rsidRPr="00CC5329">
          <w:rPr>
            <w:noProof/>
            <w:webHidden/>
          </w:rPr>
        </w:r>
        <w:r w:rsidR="00CC5329" w:rsidRPr="00CC5329">
          <w:rPr>
            <w:noProof/>
            <w:webHidden/>
          </w:rPr>
          <w:fldChar w:fldCharType="separate"/>
        </w:r>
        <w:r w:rsidR="002C44C7">
          <w:rPr>
            <w:noProof/>
            <w:webHidden/>
          </w:rPr>
          <w:t>140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2"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_Toc21015992 \h </w:instrText>
        </w:r>
        <w:r w:rsidR="00CC5329" w:rsidRPr="00CC5329">
          <w:rPr>
            <w:noProof/>
            <w:webHidden/>
          </w:rPr>
        </w:r>
        <w:r w:rsidR="00CC5329" w:rsidRPr="00CC5329">
          <w:rPr>
            <w:noProof/>
            <w:webHidden/>
          </w:rPr>
          <w:fldChar w:fldCharType="separate"/>
        </w:r>
        <w:r w:rsidR="002C44C7">
          <w:rPr>
            <w:noProof/>
            <w:webHidden/>
          </w:rPr>
          <w:t>140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3" w:history="1">
        <w:r w:rsidR="00CC5329" w:rsidRPr="00CC5329">
          <w:rPr>
            <w:rStyle w:val="Hipervnculo"/>
            <w:noProof/>
          </w:rPr>
          <w:t>2. Diseño y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_Toc21015993 \h </w:instrText>
        </w:r>
        <w:r w:rsidR="00CC5329" w:rsidRPr="00CC5329">
          <w:rPr>
            <w:noProof/>
            <w:webHidden/>
          </w:rPr>
        </w:r>
        <w:r w:rsidR="00CC5329" w:rsidRPr="00CC5329">
          <w:rPr>
            <w:noProof/>
            <w:webHidden/>
          </w:rPr>
          <w:fldChar w:fldCharType="separate"/>
        </w:r>
        <w:r w:rsidR="002C44C7">
          <w:rPr>
            <w:noProof/>
            <w:webHidden/>
          </w:rPr>
          <w:t>140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4" w:history="1">
        <w:r w:rsidR="00CC5329" w:rsidRPr="00CC5329">
          <w:rPr>
            <w:rStyle w:val="Hipervnculo"/>
            <w:noProof/>
          </w:rPr>
          <w:t>3. Mantenimiento y conservación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_Toc21015994 \h </w:instrText>
        </w:r>
        <w:r w:rsidR="00CC5329" w:rsidRPr="00CC5329">
          <w:rPr>
            <w:noProof/>
            <w:webHidden/>
          </w:rPr>
        </w:r>
        <w:r w:rsidR="00CC5329" w:rsidRPr="00CC5329">
          <w:rPr>
            <w:noProof/>
            <w:webHidden/>
          </w:rPr>
          <w:fldChar w:fldCharType="separate"/>
        </w:r>
        <w:r w:rsidR="002C44C7">
          <w:rPr>
            <w:noProof/>
            <w:webHidden/>
          </w:rPr>
          <w:t>141</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5995" w:history="1">
        <w:r w:rsidR="00CC5329" w:rsidRPr="00CC5329">
          <w:rPr>
            <w:rStyle w:val="Hipervnculo"/>
            <w:noProof/>
          </w:rPr>
          <w:t>3.4.3. HS-3 Calidad del aire interior</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_Toc21015995 \h </w:instrText>
        </w:r>
        <w:r w:rsidR="00CC5329" w:rsidRPr="00CC5329">
          <w:rPr>
            <w:noProof/>
            <w:webHidden/>
          </w:rPr>
        </w:r>
        <w:r w:rsidR="00CC5329" w:rsidRPr="00CC5329">
          <w:rPr>
            <w:noProof/>
            <w:webHidden/>
          </w:rPr>
          <w:fldChar w:fldCharType="separate"/>
        </w:r>
        <w:r w:rsidR="002C44C7">
          <w:rPr>
            <w:noProof/>
            <w:webHidden/>
          </w:rPr>
          <w:t>141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6"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_Toc21015996 \h </w:instrText>
        </w:r>
        <w:r w:rsidR="00CC5329" w:rsidRPr="00CC5329">
          <w:rPr>
            <w:noProof/>
            <w:webHidden/>
          </w:rPr>
        </w:r>
        <w:r w:rsidR="00CC5329" w:rsidRPr="00CC5329">
          <w:rPr>
            <w:noProof/>
            <w:webHidden/>
          </w:rPr>
          <w:fldChar w:fldCharType="separate"/>
        </w:r>
        <w:r w:rsidR="002C44C7">
          <w:rPr>
            <w:noProof/>
            <w:webHidden/>
          </w:rPr>
          <w:t>141</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7" w:history="1">
        <w:r w:rsidR="00CC5329" w:rsidRPr="00CC5329">
          <w:rPr>
            <w:rStyle w:val="Hipervnculo"/>
            <w:noProof/>
          </w:rPr>
          <w:t>2. Caracterización y cuantificación de la exigencia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_Toc21015997 \h </w:instrText>
        </w:r>
        <w:r w:rsidR="00CC5329" w:rsidRPr="00CC5329">
          <w:rPr>
            <w:noProof/>
            <w:webHidden/>
          </w:rPr>
        </w:r>
        <w:r w:rsidR="00CC5329" w:rsidRPr="00CC5329">
          <w:rPr>
            <w:noProof/>
            <w:webHidden/>
          </w:rPr>
          <w:fldChar w:fldCharType="separate"/>
        </w:r>
        <w:r w:rsidR="002C44C7">
          <w:rPr>
            <w:noProof/>
            <w:webHidden/>
          </w:rPr>
          <w:t>142</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8" w:history="1">
        <w:r w:rsidR="00CC5329" w:rsidRPr="00CC5329">
          <w:rPr>
            <w:rStyle w:val="Hipervnculo"/>
            <w:noProof/>
          </w:rPr>
          <w:t>3. Diseño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_Toc21015998 \h </w:instrText>
        </w:r>
        <w:r w:rsidR="00CC5329" w:rsidRPr="00CC5329">
          <w:rPr>
            <w:noProof/>
            <w:webHidden/>
          </w:rPr>
        </w:r>
        <w:r w:rsidR="00CC5329" w:rsidRPr="00CC5329">
          <w:rPr>
            <w:noProof/>
            <w:webHidden/>
          </w:rPr>
          <w:fldChar w:fldCharType="separate"/>
        </w:r>
        <w:r w:rsidR="002C44C7">
          <w:rPr>
            <w:noProof/>
            <w:webHidden/>
          </w:rPr>
          <w:t>143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5999" w:history="1">
        <w:r w:rsidR="00CC5329" w:rsidRPr="00CC5329">
          <w:rPr>
            <w:rStyle w:val="Hipervnculo"/>
            <w:noProof/>
          </w:rPr>
          <w:t>4.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_Toc21015999 \h </w:instrText>
        </w:r>
        <w:r w:rsidR="00CC5329" w:rsidRPr="00CC5329">
          <w:rPr>
            <w:noProof/>
            <w:webHidden/>
          </w:rPr>
        </w:r>
        <w:r w:rsidR="00CC5329" w:rsidRPr="00CC5329">
          <w:rPr>
            <w:noProof/>
            <w:webHidden/>
          </w:rPr>
          <w:fldChar w:fldCharType="separate"/>
        </w:r>
        <w:r w:rsidR="002C44C7">
          <w:rPr>
            <w:noProof/>
            <w:webHidden/>
          </w:rPr>
          <w:t>144</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00" w:history="1">
        <w:r w:rsidR="00CC5329" w:rsidRPr="00CC5329">
          <w:rPr>
            <w:rStyle w:val="Hipervnculo"/>
            <w:noProof/>
          </w:rPr>
          <w:t>3.4.4. HS-4: Suministro de agua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_Toc21016000 \h </w:instrText>
        </w:r>
        <w:r w:rsidR="00CC5329" w:rsidRPr="00CC5329">
          <w:rPr>
            <w:noProof/>
            <w:webHidden/>
          </w:rPr>
        </w:r>
        <w:r w:rsidR="00CC5329" w:rsidRPr="00CC5329">
          <w:rPr>
            <w:noProof/>
            <w:webHidden/>
          </w:rPr>
          <w:fldChar w:fldCharType="separate"/>
        </w:r>
        <w:r w:rsidR="002C44C7">
          <w:rPr>
            <w:noProof/>
            <w:webHidden/>
          </w:rPr>
          <w:t>145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1"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_Toc21016001 \h </w:instrText>
        </w:r>
        <w:r w:rsidR="00CC5329" w:rsidRPr="00CC5329">
          <w:rPr>
            <w:noProof/>
            <w:webHidden/>
          </w:rPr>
        </w:r>
        <w:r w:rsidR="00CC5329" w:rsidRPr="00CC5329">
          <w:rPr>
            <w:noProof/>
            <w:webHidden/>
          </w:rPr>
          <w:fldChar w:fldCharType="separate"/>
        </w:r>
        <w:r w:rsidR="002C44C7">
          <w:rPr>
            <w:noProof/>
            <w:webHidden/>
          </w:rPr>
          <w:t>145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2" w:history="1">
        <w:r w:rsidR="00CC5329" w:rsidRPr="00CC5329">
          <w:rPr>
            <w:rStyle w:val="Hipervnculo"/>
            <w:noProof/>
          </w:rPr>
          <w:t>2. Caracterización y cuantificación de las exigencias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_Toc21016002 \h </w:instrText>
        </w:r>
        <w:r w:rsidR="00CC5329" w:rsidRPr="00CC5329">
          <w:rPr>
            <w:noProof/>
            <w:webHidden/>
          </w:rPr>
        </w:r>
        <w:r w:rsidR="00CC5329" w:rsidRPr="00CC5329">
          <w:rPr>
            <w:noProof/>
            <w:webHidden/>
          </w:rPr>
          <w:fldChar w:fldCharType="separate"/>
        </w:r>
        <w:r w:rsidR="002C44C7">
          <w:rPr>
            <w:noProof/>
            <w:webHidden/>
          </w:rPr>
          <w:t>145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3" w:history="1">
        <w:r w:rsidR="00CC5329" w:rsidRPr="00CC5329">
          <w:rPr>
            <w:rStyle w:val="Hipervnculo"/>
            <w:noProof/>
          </w:rPr>
          <w:t>3. Diseño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_Toc21016003 \h </w:instrText>
        </w:r>
        <w:r w:rsidR="00CC5329" w:rsidRPr="00CC5329">
          <w:rPr>
            <w:noProof/>
            <w:webHidden/>
          </w:rPr>
        </w:r>
        <w:r w:rsidR="00CC5329" w:rsidRPr="00CC5329">
          <w:rPr>
            <w:noProof/>
            <w:webHidden/>
          </w:rPr>
          <w:fldChar w:fldCharType="separate"/>
        </w:r>
        <w:r w:rsidR="002C44C7">
          <w:rPr>
            <w:noProof/>
            <w:webHidden/>
          </w:rPr>
          <w:t>145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4" w:history="1">
        <w:r w:rsidR="00CC5329" w:rsidRPr="00CC5329">
          <w:rPr>
            <w:rStyle w:val="Hipervnculo"/>
            <w:noProof/>
          </w:rPr>
          <w:t>4.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_Toc21016004 \h </w:instrText>
        </w:r>
        <w:r w:rsidR="00CC5329" w:rsidRPr="00CC5329">
          <w:rPr>
            <w:noProof/>
            <w:webHidden/>
          </w:rPr>
        </w:r>
        <w:r w:rsidR="00CC5329" w:rsidRPr="00CC5329">
          <w:rPr>
            <w:noProof/>
            <w:webHidden/>
          </w:rPr>
          <w:fldChar w:fldCharType="separate"/>
        </w:r>
        <w:r w:rsidR="002C44C7">
          <w:rPr>
            <w:noProof/>
            <w:webHidden/>
          </w:rPr>
          <w:t>147</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05" w:history="1">
        <w:r w:rsidR="00CC5329" w:rsidRPr="00CC5329">
          <w:rPr>
            <w:rStyle w:val="Hipervnculo"/>
            <w:noProof/>
          </w:rPr>
          <w:t>3.4.5. HS-5 Evacuación de aguas residuales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_Toc21016005 \h </w:instrText>
        </w:r>
        <w:r w:rsidR="00CC5329" w:rsidRPr="00CC5329">
          <w:rPr>
            <w:noProof/>
            <w:webHidden/>
          </w:rPr>
        </w:r>
        <w:r w:rsidR="00CC5329" w:rsidRPr="00CC5329">
          <w:rPr>
            <w:noProof/>
            <w:webHidden/>
          </w:rPr>
          <w:fldChar w:fldCharType="separate"/>
        </w:r>
        <w:r w:rsidR="002C44C7">
          <w:rPr>
            <w:noProof/>
            <w:webHidden/>
          </w:rPr>
          <w:t>149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6"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_Toc21016006 \h </w:instrText>
        </w:r>
        <w:r w:rsidR="00CC5329" w:rsidRPr="00CC5329">
          <w:rPr>
            <w:noProof/>
            <w:webHidden/>
          </w:rPr>
        </w:r>
        <w:r w:rsidR="00CC5329" w:rsidRPr="00CC5329">
          <w:rPr>
            <w:noProof/>
            <w:webHidden/>
          </w:rPr>
          <w:fldChar w:fldCharType="separate"/>
        </w:r>
        <w:r w:rsidR="002C44C7">
          <w:rPr>
            <w:noProof/>
            <w:webHidden/>
          </w:rPr>
          <w:t>149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7" w:history="1">
        <w:r w:rsidR="00CC5329" w:rsidRPr="00CC5329">
          <w:rPr>
            <w:rStyle w:val="Hipervnculo"/>
            <w:noProof/>
          </w:rPr>
          <w:t>2. Caracterización y cuantificación de las exigencias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_Toc21016007 \h </w:instrText>
        </w:r>
        <w:r w:rsidR="00CC5329" w:rsidRPr="00CC5329">
          <w:rPr>
            <w:noProof/>
            <w:webHidden/>
          </w:rPr>
        </w:r>
        <w:r w:rsidR="00CC5329" w:rsidRPr="00CC5329">
          <w:rPr>
            <w:noProof/>
            <w:webHidden/>
          </w:rPr>
          <w:fldChar w:fldCharType="separate"/>
        </w:r>
        <w:r w:rsidR="002C44C7">
          <w:rPr>
            <w:noProof/>
            <w:webHidden/>
          </w:rPr>
          <w:t>149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8" w:history="1">
        <w:r w:rsidR="00CC5329" w:rsidRPr="00CC5329">
          <w:rPr>
            <w:rStyle w:val="Hipervnculo"/>
            <w:noProof/>
          </w:rPr>
          <w:t>3. Descripción del sistema de evacuación y sus componentes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_Toc21016008 \h </w:instrText>
        </w:r>
        <w:r w:rsidR="00CC5329" w:rsidRPr="00CC5329">
          <w:rPr>
            <w:noProof/>
            <w:webHidden/>
          </w:rPr>
        </w:r>
        <w:r w:rsidR="00CC5329" w:rsidRPr="00CC5329">
          <w:rPr>
            <w:noProof/>
            <w:webHidden/>
          </w:rPr>
          <w:fldChar w:fldCharType="separate"/>
        </w:r>
        <w:r w:rsidR="002C44C7">
          <w:rPr>
            <w:noProof/>
            <w:webHidden/>
          </w:rPr>
          <w:t>149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09" w:history="1">
        <w:r w:rsidR="00CC5329" w:rsidRPr="00CC5329">
          <w:rPr>
            <w:rStyle w:val="Hipervnculo"/>
            <w:noProof/>
          </w:rPr>
          <w:t>4.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_Toc21016009 \h </w:instrText>
        </w:r>
        <w:r w:rsidR="00CC5329" w:rsidRPr="00CC5329">
          <w:rPr>
            <w:noProof/>
            <w:webHidden/>
          </w:rPr>
        </w:r>
        <w:r w:rsidR="00CC5329" w:rsidRPr="00CC5329">
          <w:rPr>
            <w:noProof/>
            <w:webHidden/>
          </w:rPr>
          <w:fldChar w:fldCharType="separate"/>
        </w:r>
        <w:r w:rsidR="002C44C7">
          <w:rPr>
            <w:noProof/>
            <w:webHidden/>
          </w:rPr>
          <w:t>153</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0" w:history="1">
        <w:r w:rsidR="00CC5329" w:rsidRPr="00CC5329">
          <w:rPr>
            <w:rStyle w:val="Hipervnculo"/>
            <w:noProof/>
          </w:rPr>
          <w:t>5. Construcción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_Toc21016010 \h </w:instrText>
        </w:r>
        <w:r w:rsidR="00CC5329" w:rsidRPr="00CC5329">
          <w:rPr>
            <w:noProof/>
            <w:webHidden/>
          </w:rPr>
        </w:r>
        <w:r w:rsidR="00CC5329" w:rsidRPr="00CC5329">
          <w:rPr>
            <w:noProof/>
            <w:webHidden/>
          </w:rPr>
          <w:fldChar w:fldCharType="separate"/>
        </w:r>
        <w:r w:rsidR="002C44C7">
          <w:rPr>
            <w:noProof/>
            <w:webHidden/>
          </w:rPr>
          <w:t>159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1" w:history="1">
        <w:r w:rsidR="00CC5329" w:rsidRPr="00CC5329">
          <w:rPr>
            <w:rStyle w:val="Hipervnculo"/>
            <w:noProof/>
          </w:rPr>
          <w:t>6. Mantenimiento y conservación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_Toc21016011 \h </w:instrText>
        </w:r>
        <w:r w:rsidR="00CC5329" w:rsidRPr="00CC5329">
          <w:rPr>
            <w:noProof/>
            <w:webHidden/>
          </w:rPr>
        </w:r>
        <w:r w:rsidR="00CC5329" w:rsidRPr="00CC5329">
          <w:rPr>
            <w:noProof/>
            <w:webHidden/>
          </w:rPr>
          <w:fldChar w:fldCharType="separate"/>
        </w:r>
        <w:r w:rsidR="002C44C7">
          <w:rPr>
            <w:noProof/>
            <w:webHidden/>
          </w:rPr>
          <w:t>159</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6012" w:history="1">
        <w:r w:rsidR="00CC5329" w:rsidRPr="00CC5329">
          <w:rPr>
            <w:rStyle w:val="Hipervnculo"/>
          </w:rPr>
          <w:t>3.5. DB-HR PROTECCIÓN FRENTE AL RUIDO</w:t>
        </w:r>
        <w:r w:rsidR="00CC5329" w:rsidRPr="00CC5329">
          <w:rPr>
            <w:webHidden/>
          </w:rPr>
          <w:tab/>
        </w:r>
        <w:r w:rsidR="00CC5329" w:rsidRPr="00CC5329">
          <w:rPr>
            <w:webHidden/>
          </w:rPr>
          <w:fldChar w:fldCharType="begin"/>
        </w:r>
        <w:r w:rsidR="00CC5329" w:rsidRPr="00CC5329">
          <w:rPr>
            <w:webHidden/>
          </w:rPr>
          <w:instrText xml:space="preserve"> PAGEREF _Toc21016012 \h </w:instrText>
        </w:r>
        <w:r w:rsidR="00CC5329" w:rsidRPr="00CC5329">
          <w:rPr>
            <w:webHidden/>
          </w:rPr>
        </w:r>
        <w:r w:rsidR="00CC5329" w:rsidRPr="00CC5329">
          <w:rPr>
            <w:webHidden/>
          </w:rPr>
          <w:fldChar w:fldCharType="separate"/>
        </w:r>
        <w:r w:rsidR="002C44C7">
          <w:rPr>
            <w:webHidden/>
          </w:rPr>
          <w:t>162</w:t>
        </w:r>
        <w:r w:rsidR="00CC5329" w:rsidRPr="00CC5329">
          <w:rPr>
            <w:webHidden/>
          </w:rPr>
          <w:fldChar w:fldCharType="end"/>
        </w:r>
      </w:hyperlink>
    </w:p>
    <w:p w:rsidR="00CC5329" w:rsidRDefault="00CC5329">
      <w:pPr>
        <w:pStyle w:val="TDC4"/>
        <w:tabs>
          <w:tab w:val="end" w:leader="dot" w:pos="495.60pt"/>
        </w:tabs>
        <w:rPr>
          <w:rStyle w:val="Hipervnculo"/>
          <w:noProof/>
        </w:rPr>
      </w:pPr>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3" w:history="1">
        <w:r w:rsidR="00CC5329" w:rsidRPr="00CC5329">
          <w:rPr>
            <w:rStyle w:val="Hipervnculo"/>
            <w:noProof/>
          </w:rPr>
          <w:t>1. Generalidades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_Toc21016013 \h </w:instrText>
        </w:r>
        <w:r w:rsidR="00CC5329" w:rsidRPr="00CC5329">
          <w:rPr>
            <w:noProof/>
            <w:webHidden/>
          </w:rPr>
        </w:r>
        <w:r w:rsidR="00CC5329" w:rsidRPr="00CC5329">
          <w:rPr>
            <w:noProof/>
            <w:webHidden/>
          </w:rPr>
          <w:fldChar w:fldCharType="separate"/>
        </w:r>
        <w:r w:rsidR="002C44C7">
          <w:rPr>
            <w:noProof/>
            <w:webHidden/>
          </w:rPr>
          <w:t>164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4" w:history="1">
        <w:r w:rsidR="00CC5329" w:rsidRPr="00CC5329">
          <w:rPr>
            <w:rStyle w:val="Hipervnculo"/>
            <w:noProof/>
          </w:rPr>
          <w:t>2. Caracterización y cuantificación de las exigencias.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_Toc21016014 \h </w:instrText>
        </w:r>
        <w:r w:rsidR="00CC5329" w:rsidRPr="00CC5329">
          <w:rPr>
            <w:noProof/>
            <w:webHidden/>
          </w:rPr>
        </w:r>
        <w:r w:rsidR="00CC5329" w:rsidRPr="00CC5329">
          <w:rPr>
            <w:noProof/>
            <w:webHidden/>
          </w:rPr>
          <w:fldChar w:fldCharType="separate"/>
        </w:r>
        <w:r w:rsidR="002C44C7">
          <w:rPr>
            <w:noProof/>
            <w:webHidden/>
          </w:rPr>
          <w:t>164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5" w:history="1">
        <w:r w:rsidR="00CC5329" w:rsidRPr="00CC5329">
          <w:rPr>
            <w:rStyle w:val="Hipervnculo"/>
            <w:noProof/>
          </w:rPr>
          <w:t>3. Diseño y dimensionado.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_Toc21016015 \h </w:instrText>
        </w:r>
        <w:r w:rsidR="00CC5329" w:rsidRPr="00CC5329">
          <w:rPr>
            <w:noProof/>
            <w:webHidden/>
          </w:rPr>
        </w:r>
        <w:r w:rsidR="00CC5329" w:rsidRPr="00CC5329">
          <w:rPr>
            <w:noProof/>
            <w:webHidden/>
          </w:rPr>
          <w:fldChar w:fldCharType="separate"/>
        </w:r>
        <w:r w:rsidR="002C44C7">
          <w:rPr>
            <w:noProof/>
            <w:webHidden/>
          </w:rPr>
          <w:t>168</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6" w:history="1">
        <w:r w:rsidR="00CC5329" w:rsidRPr="00CC5329">
          <w:rPr>
            <w:rStyle w:val="Hipervnculo"/>
            <w:noProof/>
          </w:rPr>
          <w:t>4. Productos de construcción.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_Toc21016016 \h </w:instrText>
        </w:r>
        <w:r w:rsidR="00CC5329" w:rsidRPr="00CC5329">
          <w:rPr>
            <w:noProof/>
            <w:webHidden/>
          </w:rPr>
        </w:r>
        <w:r w:rsidR="00CC5329" w:rsidRPr="00CC5329">
          <w:rPr>
            <w:noProof/>
            <w:webHidden/>
          </w:rPr>
          <w:fldChar w:fldCharType="separate"/>
        </w:r>
        <w:r w:rsidR="002C44C7">
          <w:rPr>
            <w:noProof/>
            <w:webHidden/>
          </w:rPr>
          <w:t>177</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7" w:history="1">
        <w:r w:rsidR="00CC5329" w:rsidRPr="00CC5329">
          <w:rPr>
            <w:rStyle w:val="Hipervnculo"/>
            <w:noProof/>
          </w:rPr>
          <w:t>5. Construcción.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_Toc21016017 \h </w:instrText>
        </w:r>
        <w:r w:rsidR="00CC5329" w:rsidRPr="00CC5329">
          <w:rPr>
            <w:noProof/>
            <w:webHidden/>
          </w:rPr>
        </w:r>
        <w:r w:rsidR="00CC5329" w:rsidRPr="00CC5329">
          <w:rPr>
            <w:noProof/>
            <w:webHidden/>
          </w:rPr>
          <w:fldChar w:fldCharType="separate"/>
        </w:r>
        <w:r w:rsidR="002C44C7">
          <w:rPr>
            <w:noProof/>
            <w:webHidden/>
          </w:rPr>
          <w:t>179</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8" w:history="1">
        <w:r w:rsidR="00CC5329" w:rsidRPr="00CC5329">
          <w:rPr>
            <w:rStyle w:val="Hipervnculo"/>
            <w:noProof/>
          </w:rPr>
          <w:t>6. Mantenimiento y conservación.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_Toc21016018 \h </w:instrText>
        </w:r>
        <w:r w:rsidR="00CC5329" w:rsidRPr="00CC5329">
          <w:rPr>
            <w:noProof/>
            <w:webHidden/>
          </w:rPr>
        </w:r>
        <w:r w:rsidR="00CC5329" w:rsidRPr="00CC5329">
          <w:rPr>
            <w:noProof/>
            <w:webHidden/>
          </w:rPr>
          <w:fldChar w:fldCharType="separate"/>
        </w:r>
        <w:r w:rsidR="002C44C7">
          <w:rPr>
            <w:noProof/>
            <w:webHidden/>
          </w:rPr>
          <w:t>180</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19" w:history="1">
        <w:r w:rsidR="00CC5329" w:rsidRPr="00CC5329">
          <w:rPr>
            <w:rStyle w:val="Hipervnculo"/>
            <w:noProof/>
          </w:rPr>
          <w:t>7. Fichas de cálculo (justificativas del Anejo K).</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_Toc21016019 \h </w:instrText>
        </w:r>
        <w:r w:rsidR="00CC5329" w:rsidRPr="00CC5329">
          <w:rPr>
            <w:noProof/>
            <w:webHidden/>
          </w:rPr>
        </w:r>
        <w:r w:rsidR="00CC5329" w:rsidRPr="00CC5329">
          <w:rPr>
            <w:noProof/>
            <w:webHidden/>
          </w:rPr>
          <w:fldChar w:fldCharType="separate"/>
        </w:r>
        <w:r w:rsidR="002C44C7">
          <w:rPr>
            <w:noProof/>
            <w:webHidden/>
          </w:rPr>
          <w:t>180</w:t>
        </w:r>
        <w:r w:rsidR="00CC5329" w:rsidRPr="00CC5329">
          <w:rPr>
            <w:noProof/>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6020" w:history="1">
        <w:r w:rsidR="00CC5329" w:rsidRPr="00CC5329">
          <w:rPr>
            <w:rStyle w:val="Hipervnculo"/>
          </w:rPr>
          <w:t>3.6. DB-HE AHORRO DE ENERGÍA</w:t>
        </w:r>
        <w:r w:rsidR="00CC5329" w:rsidRPr="00CC5329">
          <w:rPr>
            <w:webHidden/>
          </w:rPr>
          <w:tab/>
        </w:r>
        <w:r w:rsidR="00CC5329" w:rsidRPr="00CC5329">
          <w:rPr>
            <w:webHidden/>
          </w:rPr>
          <w:fldChar w:fldCharType="begin"/>
        </w:r>
        <w:r w:rsidR="00CC5329" w:rsidRPr="00CC5329">
          <w:rPr>
            <w:webHidden/>
          </w:rPr>
          <w:instrText xml:space="preserve"> PAGEREF _Toc21016020 \h </w:instrText>
        </w:r>
        <w:r w:rsidR="00CC5329" w:rsidRPr="00CC5329">
          <w:rPr>
            <w:webHidden/>
          </w:rPr>
        </w:r>
        <w:r w:rsidR="00CC5329" w:rsidRPr="00CC5329">
          <w:rPr>
            <w:webHidden/>
          </w:rPr>
          <w:fldChar w:fldCharType="separate"/>
        </w:r>
        <w:r w:rsidR="002C44C7">
          <w:rPr>
            <w:webHidden/>
          </w:rPr>
          <w:t>184</w:t>
        </w:r>
        <w:r w:rsidR="00CC5329" w:rsidRPr="00CC5329">
          <w:rPr>
            <w:webHidden/>
          </w:rPr>
          <w:fldChar w:fldCharType="end"/>
        </w:r>
      </w:hyperlink>
    </w:p>
    <w:p w:rsidR="00CC5329" w:rsidRDefault="00CC5329">
      <w:pPr>
        <w:pStyle w:val="TDC3"/>
        <w:tabs>
          <w:tab w:val="end" w:leader="dot" w:pos="495.60pt"/>
        </w:tabs>
        <w:rPr>
          <w:rStyle w:val="Hipervnculo"/>
          <w:noProof/>
        </w:rPr>
      </w:pPr>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21" w:history="1">
        <w:r w:rsidR="00CC5329" w:rsidRPr="00CC5329">
          <w:rPr>
            <w:rStyle w:val="Hipervnculo"/>
            <w:noProof/>
          </w:rPr>
          <w:t>3.6.1. HE-0 Limitación del consumo energético</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_Toc21016021 \h </w:instrText>
        </w:r>
        <w:r w:rsidR="00CC5329" w:rsidRPr="00CC5329">
          <w:rPr>
            <w:noProof/>
            <w:webHidden/>
          </w:rPr>
        </w:r>
        <w:r w:rsidR="00CC5329" w:rsidRPr="00CC5329">
          <w:rPr>
            <w:noProof/>
            <w:webHidden/>
          </w:rPr>
          <w:fldChar w:fldCharType="separate"/>
        </w:r>
        <w:r w:rsidR="002C44C7">
          <w:rPr>
            <w:noProof/>
            <w:webHidden/>
          </w:rPr>
          <w:t>185</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22" w:history="1">
        <w:r w:rsidR="00CC5329" w:rsidRPr="00CC5329">
          <w:rPr>
            <w:rStyle w:val="Hipervnculo"/>
            <w:noProof/>
          </w:rPr>
          <w:t>1. Ámbito de aplicación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_Toc21016022 \h </w:instrText>
        </w:r>
        <w:r w:rsidR="00CC5329" w:rsidRPr="00CC5329">
          <w:rPr>
            <w:noProof/>
            <w:webHidden/>
          </w:rPr>
        </w:r>
        <w:r w:rsidR="00CC5329" w:rsidRPr="00CC5329">
          <w:rPr>
            <w:noProof/>
            <w:webHidden/>
          </w:rPr>
          <w:fldChar w:fldCharType="separate"/>
        </w:r>
        <w:r w:rsidR="002C44C7">
          <w:rPr>
            <w:noProof/>
            <w:webHidden/>
          </w:rPr>
          <w:t>185</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23" w:history="1">
        <w:r w:rsidR="00CC5329" w:rsidRPr="00CC5329">
          <w:rPr>
            <w:rStyle w:val="Hipervnculo"/>
            <w:noProof/>
          </w:rPr>
          <w:t>3.6.2. HE-1 Limitación de la demanda energética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_Toc21016023 \h </w:instrText>
        </w:r>
        <w:r w:rsidR="00CC5329" w:rsidRPr="00CC5329">
          <w:rPr>
            <w:noProof/>
            <w:webHidden/>
          </w:rPr>
        </w:r>
        <w:r w:rsidR="00CC5329" w:rsidRPr="00CC5329">
          <w:rPr>
            <w:noProof/>
            <w:webHidden/>
          </w:rPr>
          <w:fldChar w:fldCharType="separate"/>
        </w:r>
        <w:r w:rsidR="002C44C7">
          <w:rPr>
            <w:noProof/>
            <w:webHidden/>
          </w:rPr>
          <w:t>186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24" w:history="1">
        <w:r w:rsidR="00CC5329" w:rsidRPr="00CC5329">
          <w:rPr>
            <w:rStyle w:val="Hipervnculo"/>
            <w:noProof/>
          </w:rPr>
          <w:t>1. Ámbito de aplicación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_Toc21016024 \h </w:instrText>
        </w:r>
        <w:r w:rsidR="00CC5329" w:rsidRPr="00CC5329">
          <w:rPr>
            <w:noProof/>
            <w:webHidden/>
          </w:rPr>
        </w:r>
        <w:r w:rsidR="00CC5329" w:rsidRPr="00CC5329">
          <w:rPr>
            <w:noProof/>
            <w:webHidden/>
          </w:rPr>
          <w:fldChar w:fldCharType="separate"/>
        </w:r>
        <w:r w:rsidR="002C44C7">
          <w:rPr>
            <w:noProof/>
            <w:webHidden/>
          </w:rPr>
          <w:t>186</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25" w:history="1">
        <w:r w:rsidR="00CC5329" w:rsidRPr="00CC5329">
          <w:rPr>
            <w:rStyle w:val="Hipervnculo"/>
            <w:noProof/>
          </w:rPr>
          <w:t>2. Caracterización y cuantificación de la exigencia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_Toc21016025 \h </w:instrText>
        </w:r>
        <w:r w:rsidR="00CC5329" w:rsidRPr="00CC5329">
          <w:rPr>
            <w:noProof/>
            <w:webHidden/>
          </w:rPr>
        </w:r>
        <w:r w:rsidR="00CC5329" w:rsidRPr="00CC5329">
          <w:rPr>
            <w:noProof/>
            <w:webHidden/>
          </w:rPr>
          <w:fldChar w:fldCharType="separate"/>
        </w:r>
        <w:r w:rsidR="002C44C7">
          <w:rPr>
            <w:noProof/>
            <w:webHidden/>
          </w:rPr>
          <w:t>186</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26" w:history="1">
        <w:r w:rsidR="00CC5329" w:rsidRPr="00CC5329">
          <w:rPr>
            <w:rStyle w:val="Hipervnculo"/>
            <w:noProof/>
          </w:rPr>
          <w:t>3.6.3. HE-2 Rendimiento de las instalaciones térmicas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_Toc21016026 \h </w:instrText>
        </w:r>
        <w:r w:rsidR="00CC5329" w:rsidRPr="00CC5329">
          <w:rPr>
            <w:noProof/>
            <w:webHidden/>
          </w:rPr>
        </w:r>
        <w:r w:rsidR="00CC5329" w:rsidRPr="00CC5329">
          <w:rPr>
            <w:noProof/>
            <w:webHidden/>
          </w:rPr>
          <w:fldChar w:fldCharType="separate"/>
        </w:r>
        <w:r w:rsidR="002C44C7">
          <w:rPr>
            <w:noProof/>
            <w:webHidden/>
          </w:rPr>
          <w:t>213</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27" w:history="1">
        <w:r w:rsidR="00CC5329" w:rsidRPr="00CC5329">
          <w:rPr>
            <w:rStyle w:val="Hipervnculo"/>
            <w:noProof/>
          </w:rPr>
          <w:t>3.6.4. HE-3 Eficiencia Energética de las Instalaciones de Iluminación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_Toc21016027 \h </w:instrText>
        </w:r>
        <w:r w:rsidR="00CC5329" w:rsidRPr="00CC5329">
          <w:rPr>
            <w:noProof/>
            <w:webHidden/>
          </w:rPr>
        </w:r>
        <w:r w:rsidR="00CC5329" w:rsidRPr="00CC5329">
          <w:rPr>
            <w:noProof/>
            <w:webHidden/>
          </w:rPr>
          <w:fldChar w:fldCharType="separate"/>
        </w:r>
        <w:r w:rsidR="002C44C7">
          <w:rPr>
            <w:noProof/>
            <w:webHidden/>
          </w:rPr>
          <w:t>214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28" w:history="1">
        <w:r w:rsidR="00CC5329" w:rsidRPr="00CC5329">
          <w:rPr>
            <w:rStyle w:val="Hipervnculo"/>
            <w:noProof/>
          </w:rPr>
          <w:t>1. Ámbito de aplicación</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_Toc21016028 \h </w:instrText>
        </w:r>
        <w:r w:rsidR="00CC5329" w:rsidRPr="00CC5329">
          <w:rPr>
            <w:noProof/>
            <w:webHidden/>
          </w:rPr>
        </w:r>
        <w:r w:rsidR="00CC5329" w:rsidRPr="00CC5329">
          <w:rPr>
            <w:noProof/>
            <w:webHidden/>
          </w:rPr>
          <w:fldChar w:fldCharType="separate"/>
        </w:r>
        <w:r w:rsidR="002C44C7">
          <w:rPr>
            <w:noProof/>
            <w:webHidden/>
          </w:rPr>
          <w:t>214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29" w:history="1">
        <w:r w:rsidR="00CC5329" w:rsidRPr="00CC5329">
          <w:rPr>
            <w:rStyle w:val="Hipervnculo"/>
            <w:noProof/>
          </w:rPr>
          <w:t>2. Caracterización y cuantificación de las exigencias</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_Toc21016029 \h </w:instrText>
        </w:r>
        <w:r w:rsidR="00CC5329" w:rsidRPr="00CC5329">
          <w:rPr>
            <w:noProof/>
            <w:webHidden/>
          </w:rPr>
        </w:r>
        <w:r w:rsidR="00CC5329" w:rsidRPr="00CC5329">
          <w:rPr>
            <w:noProof/>
            <w:webHidden/>
          </w:rPr>
          <w:fldChar w:fldCharType="separate"/>
        </w:r>
        <w:r w:rsidR="002C44C7">
          <w:rPr>
            <w:noProof/>
            <w:webHidden/>
          </w:rPr>
          <w:t>214</w:t>
        </w:r>
        <w:r w:rsidR="00CC5329" w:rsidRPr="00CC5329">
          <w:rPr>
            <w:noProof/>
            <w:webHidden/>
          </w:rPr>
          <w:fldChar w:fldCharType="end"/>
        </w:r>
      </w:hyperlink>
    </w:p>
    <w:p w:rsidR="00CC5329" w:rsidRPr="00CC5329" w:rsidRDefault="0020546E">
      <w:pPr>
        <w:pStyle w:val="TDC4"/>
        <w:tabs>
          <w:tab w:val="end" w:leader="dot" w:pos="495.60pt"/>
        </w:tabs>
        <w:rPr>
          <w:rFonts w:asciiTheme="minorHAnsi" w:eastAsiaTheme="minorEastAsia" w:hAnsiTheme="minorHAnsi" w:cstheme="minorBidi"/>
          <w:noProof/>
          <w:sz w:val="22"/>
          <w:szCs w:val="22"/>
        </w:rPr>
      </w:pPr>
      <w:hyperlink w:anchor="_Toc21016030" w:history="1">
        <w:r w:rsidR="00CC5329" w:rsidRPr="00CC5329">
          <w:rPr>
            <w:rStyle w:val="Hipervnculo"/>
            <w:noProof/>
          </w:rPr>
          <w:t>3. Verificación y justificación del cumplimiento de la exigencia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_Toc21016030 \h </w:instrText>
        </w:r>
        <w:r w:rsidR="00CC5329" w:rsidRPr="00CC5329">
          <w:rPr>
            <w:noProof/>
            <w:webHidden/>
          </w:rPr>
        </w:r>
        <w:r w:rsidR="00CC5329" w:rsidRPr="00CC5329">
          <w:rPr>
            <w:noProof/>
            <w:webHidden/>
          </w:rPr>
          <w:fldChar w:fldCharType="separate"/>
        </w:r>
        <w:r w:rsidR="002C44C7">
          <w:rPr>
            <w:noProof/>
            <w:webHidden/>
          </w:rPr>
          <w:t>215</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31" w:history="1">
        <w:r w:rsidR="00CC5329" w:rsidRPr="00CC5329">
          <w:rPr>
            <w:rStyle w:val="Hipervnculo"/>
            <w:noProof/>
          </w:rPr>
          <w:t>3.6.5. HE-4 Contribución solar mínima de agua caliente sanitaria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_Toc21016031 \h </w:instrText>
        </w:r>
        <w:r w:rsidR="00CC5329" w:rsidRPr="00CC5329">
          <w:rPr>
            <w:noProof/>
            <w:webHidden/>
          </w:rPr>
        </w:r>
        <w:r w:rsidR="00CC5329" w:rsidRPr="00CC5329">
          <w:rPr>
            <w:noProof/>
            <w:webHidden/>
          </w:rPr>
          <w:fldChar w:fldCharType="separate"/>
        </w:r>
        <w:r w:rsidR="002C44C7">
          <w:rPr>
            <w:noProof/>
            <w:webHidden/>
          </w:rPr>
          <w:t>217</w:t>
        </w:r>
        <w:r w:rsidR="00CC5329" w:rsidRPr="00CC5329">
          <w:rPr>
            <w:noProof/>
            <w:webHidden/>
          </w:rPr>
          <w:fldChar w:fldCharType="end"/>
        </w:r>
      </w:hyperlink>
    </w:p>
    <w:p w:rsidR="00CC5329" w:rsidRPr="00CC5329" w:rsidRDefault="0020546E">
      <w:pPr>
        <w:pStyle w:val="TDC3"/>
        <w:tabs>
          <w:tab w:val="end" w:leader="dot" w:pos="495.60pt"/>
        </w:tabs>
        <w:rPr>
          <w:rFonts w:asciiTheme="minorHAnsi" w:eastAsiaTheme="minorEastAsia" w:hAnsiTheme="minorHAnsi" w:cstheme="minorBidi"/>
          <w:noProof/>
          <w:sz w:val="22"/>
          <w:szCs w:val="22"/>
        </w:rPr>
      </w:pPr>
      <w:hyperlink w:anchor="_Toc21016032" w:history="1">
        <w:r w:rsidR="00CC5329" w:rsidRPr="00CC5329">
          <w:rPr>
            <w:rStyle w:val="Hipervnculo"/>
            <w:noProof/>
          </w:rPr>
          <w:t>3.6.6. HE-5 Contribución fotovoltaica mínima de energía eléctrica</w:t>
        </w:r>
        <w:r w:rsidR="00CC5329" w:rsidRPr="00CC5329">
          <w:rPr>
            <w:noProof/>
            <w:webHidden/>
          </w:rPr>
          <w:tab/>
        </w:r>
        <w:r w:rsidR="00CC5329" w:rsidRPr="00CC5329">
          <w:rPr>
            <w:noProof/>
            <w:webHidden/>
          </w:rPr>
          <w:fldChar w:fldCharType="begin"/>
        </w:r>
        <w:r w:rsidR="00CC5329" w:rsidRPr="00CC5329">
          <w:rPr>
            <w:noProof/>
            <w:webHidden/>
          </w:rPr>
          <w:instrText xml:space="preserve"> PAGEREF _Toc21016032 \h </w:instrText>
        </w:r>
        <w:r w:rsidR="00CC5329" w:rsidRPr="00CC5329">
          <w:rPr>
            <w:noProof/>
            <w:webHidden/>
          </w:rPr>
        </w:r>
        <w:r w:rsidR="00CC5329" w:rsidRPr="00CC5329">
          <w:rPr>
            <w:noProof/>
            <w:webHidden/>
          </w:rPr>
          <w:fldChar w:fldCharType="separate"/>
        </w:r>
        <w:r w:rsidR="002C44C7">
          <w:rPr>
            <w:noProof/>
            <w:webHidden/>
          </w:rPr>
          <w:t>217</w:t>
        </w:r>
        <w:r w:rsidR="00CC5329" w:rsidRPr="00CC5329">
          <w:rPr>
            <w:noProof/>
            <w:webHidden/>
          </w:rPr>
          <w:fldChar w:fldCharType="end"/>
        </w:r>
      </w:hyperlink>
    </w:p>
    <w:p w:rsidR="00CC5329" w:rsidRPr="00CC5329" w:rsidRDefault="00CC5329" w:rsidP="00CC5329">
      <w:pPr>
        <w:pStyle w:val="TDC1"/>
        <w:rPr>
          <w:rStyle w:val="Hipervnculo"/>
          <w:b w:val="0"/>
        </w:rPr>
      </w:pPr>
    </w:p>
    <w:p w:rsidR="00CC5329" w:rsidRPr="00CC5329" w:rsidRDefault="0020546E" w:rsidP="00CC5329">
      <w:pPr>
        <w:pStyle w:val="TDC1"/>
        <w:rPr>
          <w:rFonts w:asciiTheme="minorHAnsi" w:eastAsiaTheme="minorEastAsia" w:hAnsiTheme="minorHAnsi" w:cstheme="minorBidi"/>
          <w:sz w:val="22"/>
          <w:szCs w:val="22"/>
        </w:rPr>
      </w:pPr>
      <w:hyperlink w:anchor="_Toc21016033" w:history="1">
        <w:r w:rsidR="00CC5329" w:rsidRPr="00CC5329">
          <w:rPr>
            <w:rStyle w:val="Hipervnculo"/>
          </w:rPr>
          <w:t>4. CUMPLIMIENTO DE OTROS REGLAMENTOS Y DISPOSICIONES</w:t>
        </w:r>
        <w:r w:rsidR="00CC5329" w:rsidRPr="00CC5329">
          <w:rPr>
            <w:webHidden/>
          </w:rPr>
          <w:tab/>
        </w:r>
        <w:r w:rsidR="00CC5329" w:rsidRPr="00CC5329">
          <w:rPr>
            <w:webHidden/>
          </w:rPr>
          <w:fldChar w:fldCharType="begin"/>
        </w:r>
        <w:r w:rsidR="00CC5329" w:rsidRPr="00CC5329">
          <w:rPr>
            <w:webHidden/>
          </w:rPr>
          <w:instrText xml:space="preserve"> PAGEREF _Toc21016033 \h </w:instrText>
        </w:r>
        <w:r w:rsidR="00CC5329" w:rsidRPr="00CC5329">
          <w:rPr>
            <w:webHidden/>
          </w:rPr>
        </w:r>
        <w:r w:rsidR="00CC5329" w:rsidRPr="00CC5329">
          <w:rPr>
            <w:webHidden/>
          </w:rPr>
          <w:fldChar w:fldCharType="separate"/>
        </w:r>
        <w:r w:rsidR="002C44C7">
          <w:rPr>
            <w:webHidden/>
          </w:rPr>
          <w:t>219</w:t>
        </w:r>
        <w:r w:rsidR="00CC5329" w:rsidRPr="00CC5329">
          <w:rPr>
            <w:webHidden/>
          </w:rPr>
          <w:fldChar w:fldCharType="end"/>
        </w:r>
      </w:hyperlink>
    </w:p>
    <w:p w:rsidR="00CC5329" w:rsidRPr="00CC5329" w:rsidRDefault="00CC5329" w:rsidP="00CC5329">
      <w:pPr>
        <w:pStyle w:val="TDC2"/>
        <w:rPr>
          <w:rStyle w:val="Hipervnculo"/>
          <w:b w:val="0"/>
        </w:rPr>
      </w:pPr>
    </w:p>
    <w:p w:rsidR="00CC5329" w:rsidRPr="00CC5329" w:rsidRDefault="0020546E" w:rsidP="00CC5329">
      <w:pPr>
        <w:pStyle w:val="TDC2"/>
        <w:rPr>
          <w:rFonts w:asciiTheme="minorHAnsi" w:eastAsiaTheme="minorEastAsia" w:hAnsiTheme="minorHAnsi" w:cstheme="minorBidi"/>
          <w:sz w:val="22"/>
          <w:szCs w:val="22"/>
        </w:rPr>
      </w:pPr>
      <w:hyperlink w:anchor="_Toc21016034" w:history="1">
        <w:r w:rsidR="00CC5329" w:rsidRPr="00CC5329">
          <w:rPr>
            <w:rStyle w:val="Hipervnculo"/>
          </w:rPr>
          <w:t>4.1. SUPRESIÓN DE BARRERAS ARQUITECTÓNICAS</w:t>
        </w:r>
        <w:r w:rsidR="00CC5329" w:rsidRPr="00CC5329">
          <w:rPr>
            <w:webHidden/>
          </w:rPr>
          <w:tab/>
        </w:r>
        <w:r w:rsidR="00CC5329" w:rsidRPr="00CC5329">
          <w:rPr>
            <w:webHidden/>
          </w:rPr>
          <w:fldChar w:fldCharType="begin"/>
        </w:r>
        <w:r w:rsidR="00CC5329" w:rsidRPr="00CC5329">
          <w:rPr>
            <w:webHidden/>
          </w:rPr>
          <w:instrText xml:space="preserve"> PAGEREF _Toc21016034 \h </w:instrText>
        </w:r>
        <w:r w:rsidR="00CC5329" w:rsidRPr="00CC5329">
          <w:rPr>
            <w:webHidden/>
          </w:rPr>
        </w:r>
        <w:r w:rsidR="00CC5329" w:rsidRPr="00CC5329">
          <w:rPr>
            <w:webHidden/>
          </w:rPr>
          <w:fldChar w:fldCharType="separate"/>
        </w:r>
        <w:r w:rsidR="002C44C7">
          <w:rPr>
            <w:webHidden/>
          </w:rPr>
          <w:t>221</w:t>
        </w:r>
        <w:r w:rsidR="00CC5329" w:rsidRPr="00CC5329">
          <w:rPr>
            <w:webHidden/>
          </w:rPr>
          <w:fldChar w:fldCharType="end"/>
        </w:r>
      </w:hyperlink>
    </w:p>
    <w:p w:rsidR="00AE4200" w:rsidRDefault="00D63B5A">
      <w:r>
        <w:fldChar w:fldCharType="end"/>
      </w:r>
    </w:p>
    <w:p w:rsidR="00AE4200" w:rsidRDefault="00AE4200" w:rsidP="00DE21A4">
      <w:pPr>
        <w:tabs>
          <w:tab w:val="end" w:pos="184.30pt"/>
          <w:tab w:val="start" w:pos="198.45pt"/>
        </w:tabs>
        <w:ind w:start="171pt"/>
        <w:rPr>
          <w:rFonts w:cs="Arial"/>
          <w:b/>
          <w:sz w:val="20"/>
        </w:rPr>
      </w:pPr>
    </w:p>
    <w:p w:rsidR="00AE4200" w:rsidRDefault="00AE4200" w:rsidP="00DE21A4">
      <w:pPr>
        <w:tabs>
          <w:tab w:val="end" w:pos="184.30pt"/>
          <w:tab w:val="start" w:pos="198.45pt"/>
        </w:tabs>
        <w:ind w:start="171pt"/>
        <w:rPr>
          <w:rFonts w:cs="Arial"/>
          <w:b/>
          <w:sz w:val="20"/>
        </w:rPr>
      </w:pPr>
    </w:p>
    <w:p w:rsidR="00AE4200" w:rsidRDefault="00AE4200" w:rsidP="00DE21A4">
      <w:pPr>
        <w:tabs>
          <w:tab w:val="end" w:pos="184.30pt"/>
          <w:tab w:val="start" w:pos="198.45pt"/>
        </w:tabs>
        <w:ind w:start="171pt"/>
        <w:rPr>
          <w:rFonts w:cs="Arial"/>
          <w:b/>
          <w:sz w:val="20"/>
        </w:rPr>
      </w:pPr>
    </w:p>
    <w:p w:rsidR="00AE4200" w:rsidRDefault="00AE4200" w:rsidP="00DE21A4">
      <w:pPr>
        <w:tabs>
          <w:tab w:val="end" w:pos="184.30pt"/>
          <w:tab w:val="start" w:pos="198.45pt"/>
        </w:tabs>
        <w:ind w:start="171pt"/>
        <w:rPr>
          <w:rFonts w:cs="Arial"/>
          <w:b/>
          <w:sz w:val="20"/>
        </w:rPr>
        <w:sectPr w:rsidR="00AE4200" w:rsidSect="00A11B49">
          <w:pgSz w:w="595.30pt" w:h="841.90pt" w:code="9"/>
          <w:pgMar w:top="56.70pt" w:right="42.55pt" w:bottom="42.55pt" w:left="63.80pt" w:header="14.20pt" w:footer="30.85pt" w:gutter="0pt"/>
          <w:pgNumType w:start="1"/>
          <w:cols w:space="35.45pt" w:equalWidth="0">
            <w:col w:w="496.10pt"/>
          </w:cols>
        </w:sectPr>
      </w:pPr>
    </w:p>
    <w:p w:rsidR="00A914C9" w:rsidRPr="008F244C" w:rsidRDefault="00A914C9" w:rsidP="00A914C9">
      <w:pPr>
        <w:tabs>
          <w:tab w:val="end" w:pos="342pt"/>
          <w:tab w:val="start" w:pos="369pt"/>
        </w:tabs>
        <w:jc w:val="end"/>
        <w:rPr>
          <w:rFonts w:cs="Arial"/>
          <w:b/>
          <w:sz w:val="48"/>
          <w:szCs w:val="48"/>
        </w:rPr>
      </w:pPr>
    </w:p>
    <w:p w:rsidR="00A914C9" w:rsidRDefault="008A1334" w:rsidP="00927F44">
      <w:pPr>
        <w:pStyle w:val="Ttulo1"/>
        <w:jc w:val="end"/>
      </w:pPr>
      <w:bookmarkStart w:id="0" w:name="_Toc21015844"/>
      <w:r>
        <w:rPr>
          <w:lang w:val="es-ES"/>
        </w:rPr>
        <w:t xml:space="preserve">1. </w:t>
      </w:r>
      <w:r w:rsidRPr="008F244C">
        <w:t>MEMORIA DESCRIPTIVA</w:t>
      </w:r>
      <w:bookmarkEnd w:id="0"/>
    </w:p>
    <w:p w:rsidR="001B68B0" w:rsidRDefault="001B68B0" w:rsidP="001B68B0">
      <w:pPr>
        <w:tabs>
          <w:tab w:val="start" w:pos="90pt"/>
          <w:tab w:val="end" w:pos="477pt"/>
        </w:tabs>
        <w:jc w:val="end"/>
        <w:rPr>
          <w:rFonts w:cs="Arial"/>
          <w:b/>
          <w:sz w:val="32"/>
          <w:szCs w:val="32"/>
        </w:rPr>
      </w:pPr>
    </w:p>
    <w:p w:rsidR="001B68B0" w:rsidRDefault="001B68B0" w:rsidP="001B68B0">
      <w:pPr>
        <w:tabs>
          <w:tab w:val="start" w:pos="90pt"/>
          <w:tab w:val="end" w:pos="477pt"/>
        </w:tabs>
        <w:jc w:val="end"/>
        <w:rPr>
          <w:rFonts w:cs="Arial"/>
          <w:b/>
          <w:sz w:val="32"/>
          <w:szCs w:val="32"/>
        </w:rPr>
      </w:pPr>
    </w:p>
    <w:p w:rsidR="001B68B0" w:rsidRDefault="001B68B0" w:rsidP="001B68B0">
      <w:pPr>
        <w:tabs>
          <w:tab w:val="start" w:pos="90pt"/>
          <w:tab w:val="end" w:pos="477pt"/>
        </w:tabs>
        <w:jc w:val="end"/>
        <w:rPr>
          <w:rFonts w:cs="Arial"/>
          <w:b/>
          <w:sz w:val="32"/>
          <w:szCs w:val="32"/>
        </w:rPr>
      </w:pPr>
    </w:p>
    <w:p w:rsidR="001B68B0" w:rsidRDefault="001B68B0" w:rsidP="001B68B0">
      <w:pPr>
        <w:tabs>
          <w:tab w:val="start" w:pos="90pt"/>
          <w:tab w:val="end" w:pos="477pt"/>
        </w:tabs>
        <w:jc w:val="end"/>
        <w:rPr>
          <w:rFonts w:cs="Arial"/>
          <w:b/>
          <w:sz w:val="32"/>
          <w:szCs w:val="32"/>
        </w:rPr>
      </w:pPr>
    </w:p>
    <w:p w:rsidR="001B68B0" w:rsidRPr="008F244C" w:rsidRDefault="001B68B0" w:rsidP="001B68B0">
      <w:pPr>
        <w:tabs>
          <w:tab w:val="start" w:pos="90pt"/>
          <w:tab w:val="end" w:pos="477pt"/>
        </w:tabs>
        <w:jc w:val="end"/>
        <w:rPr>
          <w:rFonts w:cs="Arial"/>
          <w:b/>
          <w:sz w:val="32"/>
          <w:szCs w:val="32"/>
        </w:rPr>
      </w:pPr>
    </w:p>
    <w:p w:rsidR="00A914C9" w:rsidRPr="008F244C" w:rsidRDefault="00A914C9" w:rsidP="00AE4200">
      <w:pPr>
        <w:rPr>
          <w:shd w:val="clear" w:color="auto" w:fill="0099CC"/>
        </w:rPr>
      </w:pPr>
    </w:p>
    <w:tbl>
      <w:tblPr>
        <w:tblW w:w="0pt" w:type="dxa"/>
        <w:tblInd w:w="124.50pt" w:type="dxa"/>
        <w:tblLayout w:type="fixed"/>
        <w:tblCellMar>
          <w:start w:w="3.50pt" w:type="dxa"/>
          <w:end w:w="3.50pt" w:type="dxa"/>
        </w:tblCellMar>
        <w:tblLook w:firstRow="0" w:lastRow="0" w:firstColumn="0" w:lastColumn="0" w:noHBand="0" w:noVBand="0"/>
      </w:tblPr>
      <w:tblGrid>
        <w:gridCol w:w="7513"/>
      </w:tblGrid>
      <w:tr w:rsidR="00A914C9" w:rsidRPr="001B68B0" w:rsidTr="001B68B0">
        <w:tc>
          <w:tcPr>
            <w:tcW w:w="375.65pt" w:type="dxa"/>
            <w:shd w:val="clear" w:color="auto" w:fill="auto"/>
          </w:tcPr>
          <w:p w:rsidR="00A914C9" w:rsidRPr="001B68B0" w:rsidRDefault="00A914C9" w:rsidP="00AE4200">
            <w:pPr>
              <w:rPr>
                <w:i/>
                <w:snapToGrid w:val="0"/>
                <w:sz w:val="10"/>
              </w:rPr>
            </w:pPr>
          </w:p>
          <w:p w:rsidR="00A914C9" w:rsidRPr="001B68B0" w:rsidRDefault="00A914C9" w:rsidP="00AE4200">
            <w:pPr>
              <w:rPr>
                <w:snapToGrid w:val="0"/>
                <w:sz w:val="16"/>
              </w:rPr>
            </w:pPr>
            <w:r w:rsidRPr="001B68B0">
              <w:rPr>
                <w:i/>
                <w:snapToGrid w:val="0"/>
                <w:sz w:val="16"/>
              </w:rPr>
              <w:t>REAL DECRETO 314/2006, de 17 de marzo, por el que se aprueba el Código Técnico de la Edificación.(</w:t>
            </w:r>
            <w:r w:rsidRPr="001B68B0">
              <w:rPr>
                <w:snapToGrid w:val="0"/>
                <w:sz w:val="16"/>
              </w:rPr>
              <w:t xml:space="preserve"> BOE núm. 74,Martes 28 marzo 2006)</w:t>
            </w:r>
          </w:p>
          <w:p w:rsidR="00A914C9" w:rsidRPr="001B68B0" w:rsidRDefault="00A914C9" w:rsidP="00AE4200">
            <w:pPr>
              <w:rPr>
                <w:snapToGrid w:val="0"/>
                <w:sz w:val="16"/>
              </w:rPr>
            </w:pPr>
          </w:p>
          <w:p w:rsidR="00A914C9" w:rsidRPr="001B68B0" w:rsidRDefault="00A914C9" w:rsidP="00AE4200">
            <w:pPr>
              <w:rPr>
                <w:i/>
                <w:snapToGrid w:val="0"/>
                <w:sz w:val="16"/>
              </w:rPr>
            </w:pPr>
            <w:r w:rsidRPr="001B68B0">
              <w:rPr>
                <w:i/>
                <w:snapToGrid w:val="0"/>
                <w:sz w:val="16"/>
              </w:rPr>
              <w:t>1. Memoria descriptiva: Descriptiva y justificativa, que contenga la información siguiente:</w:t>
            </w:r>
          </w:p>
          <w:p w:rsidR="00A914C9" w:rsidRPr="001B68B0" w:rsidRDefault="00A914C9" w:rsidP="00AE4200">
            <w:pPr>
              <w:rPr>
                <w:i/>
                <w:snapToGrid w:val="0"/>
                <w:sz w:val="16"/>
              </w:rPr>
            </w:pPr>
            <w:r w:rsidRPr="001B68B0">
              <w:rPr>
                <w:i/>
                <w:snapToGrid w:val="0"/>
                <w:sz w:val="16"/>
              </w:rPr>
              <w:t>1.2 Información previa*. Antecedentes y condicionantes de partida, datos del emplazamiento, entorno físico, normativa urbanística, otras normativas, en su caso. Datos del edificio en caso de rehabilitación, reforma o ampliación. Informes realizados.</w:t>
            </w:r>
          </w:p>
          <w:p w:rsidR="00A914C9" w:rsidRPr="001B68B0" w:rsidRDefault="00A914C9" w:rsidP="00AE4200">
            <w:pPr>
              <w:rPr>
                <w:i/>
                <w:snapToGrid w:val="0"/>
                <w:sz w:val="16"/>
              </w:rPr>
            </w:pPr>
            <w:r w:rsidRPr="001B68B0">
              <w:rPr>
                <w:i/>
                <w:snapToGrid w:val="0"/>
                <w:sz w:val="16"/>
              </w:rPr>
              <w:t xml:space="preserve">1.3 Descripción del proyecto*. Descripción general del edificio, programa de necesidades, uso característico del edificio y otros usos previstos, relación con el entorno. </w:t>
            </w:r>
          </w:p>
          <w:p w:rsidR="00A914C9" w:rsidRPr="001B68B0" w:rsidRDefault="00A914C9" w:rsidP="00AE4200">
            <w:pPr>
              <w:rPr>
                <w:i/>
                <w:snapToGrid w:val="0"/>
                <w:sz w:val="16"/>
              </w:rPr>
            </w:pPr>
            <w:r w:rsidRPr="001B68B0">
              <w:rPr>
                <w:i/>
                <w:snapToGrid w:val="0"/>
                <w:sz w:val="16"/>
              </w:rPr>
              <w:t>Cumplimiento del CTE y otras normativas específicas, normas de disciplina urbanística, ordenanzas municipales, edificabilidad, funcionalidad, etc. Descripción de la geometría del edificio, volumen, superficies útiles y construidas, accesos y evacuación.</w:t>
            </w:r>
          </w:p>
          <w:p w:rsidR="00A914C9" w:rsidRPr="001B68B0" w:rsidRDefault="00A914C9" w:rsidP="00AE4200">
            <w:pPr>
              <w:rPr>
                <w:i/>
                <w:snapToGrid w:val="0"/>
                <w:sz w:val="16"/>
              </w:rPr>
            </w:pPr>
            <w:r w:rsidRPr="001B68B0">
              <w:rPr>
                <w:i/>
                <w:snapToGrid w:val="0"/>
                <w:sz w:val="16"/>
              </w:rPr>
              <w:t>Descripción general de los parámetros que determinan las previsiones técnicas a considerar en el proyecto respecto al sistema estructural (cimentación, estructura portante y estructura horizontal), el sistema de compartimentación, el sistema envolvente, el sistema de acabados, el sistema de acondicionamiento ambiental y el de servicios.</w:t>
            </w:r>
          </w:p>
          <w:p w:rsidR="00A914C9" w:rsidRPr="001B68B0" w:rsidRDefault="00A914C9" w:rsidP="00AE4200">
            <w:pPr>
              <w:rPr>
                <w:i/>
                <w:snapToGrid w:val="0"/>
                <w:sz w:val="16"/>
              </w:rPr>
            </w:pPr>
            <w:r w:rsidRPr="001B68B0">
              <w:rPr>
                <w:i/>
                <w:snapToGrid w:val="0"/>
                <w:sz w:val="16"/>
              </w:rPr>
              <w:t>1.4 Prestaciones del edificio* Por requisitos básicos y en relación con las exigencias básicas del CTE. Se indicarán en particular las acordadas entre promotor y proyectista que superen los umbrales establecidos en el CTE.</w:t>
            </w:r>
          </w:p>
          <w:p w:rsidR="00A914C9" w:rsidRPr="001B68B0" w:rsidRDefault="00A914C9" w:rsidP="00AE4200">
            <w:pPr>
              <w:rPr>
                <w:i/>
                <w:snapToGrid w:val="0"/>
                <w:sz w:val="16"/>
              </w:rPr>
            </w:pPr>
            <w:r w:rsidRPr="001B68B0">
              <w:rPr>
                <w:i/>
                <w:snapToGrid w:val="0"/>
                <w:sz w:val="16"/>
              </w:rPr>
              <w:t>Se establecerán las limitaciones de uso del edificio en su conjunto y de cada una de sus dependencias e instalaciones.</w:t>
            </w:r>
          </w:p>
          <w:p w:rsidR="00A914C9" w:rsidRPr="001B68B0" w:rsidRDefault="00A914C9" w:rsidP="00AE4200">
            <w:pPr>
              <w:rPr>
                <w:snapToGrid w:val="0"/>
                <w:sz w:val="16"/>
              </w:rPr>
            </w:pPr>
          </w:p>
        </w:tc>
      </w:tr>
    </w:tbl>
    <w:p w:rsidR="00A914C9" w:rsidRPr="001B68B0" w:rsidRDefault="00A914C9" w:rsidP="00AE4200">
      <w:pPr>
        <w:rPr>
          <w:snapToGrid w:val="0"/>
          <w:sz w:val="16"/>
        </w:rPr>
      </w:pPr>
    </w:p>
    <w:p w:rsidR="00A914C9" w:rsidRPr="001B68B0" w:rsidRDefault="00A914C9" w:rsidP="00AE4200">
      <w:pPr>
        <w:rPr>
          <w:i/>
          <w:snapToGrid w:val="0"/>
          <w:sz w:val="8"/>
        </w:rPr>
      </w:pPr>
    </w:p>
    <w:tbl>
      <w:tblPr>
        <w:tblW w:w="0pt" w:type="dxa"/>
        <w:tblInd w:w="124.50pt" w:type="dxa"/>
        <w:tblLayout w:type="fixed"/>
        <w:tblCellMar>
          <w:start w:w="3.50pt" w:type="dxa"/>
          <w:end w:w="3.50pt" w:type="dxa"/>
        </w:tblCellMar>
        <w:tblLook w:firstRow="0" w:lastRow="0" w:firstColumn="0" w:lastColumn="0" w:noHBand="0" w:noVBand="0"/>
      </w:tblPr>
      <w:tblGrid>
        <w:gridCol w:w="7513"/>
      </w:tblGrid>
      <w:tr w:rsidR="00A914C9" w:rsidRPr="008F244C" w:rsidTr="001B68B0">
        <w:trPr>
          <w:cantSplit/>
        </w:trPr>
        <w:tc>
          <w:tcPr>
            <w:tcW w:w="375.65pt" w:type="dxa"/>
            <w:shd w:val="clear" w:color="auto" w:fill="auto"/>
            <w:vAlign w:val="center"/>
          </w:tcPr>
          <w:p w:rsidR="00A914C9" w:rsidRPr="001B68B0" w:rsidRDefault="00A914C9" w:rsidP="00AE4200">
            <w:pPr>
              <w:rPr>
                <w:i/>
                <w:sz w:val="16"/>
              </w:rPr>
            </w:pPr>
            <w:r w:rsidRPr="001B68B0">
              <w:rPr>
                <w:i/>
                <w:sz w:val="16"/>
              </w:rPr>
              <w:t>Habitabilidad (Artículo 3. Requisitos básicos de la edificación. Ley 38/1999 de 5 de noviembre. Ordenación de la Edificación. BOE núm. 266 de 6 de noviembre de 1999</w:t>
            </w:r>
          </w:p>
          <w:p w:rsidR="00A914C9" w:rsidRPr="001B68B0" w:rsidRDefault="00A914C9" w:rsidP="00AE4200">
            <w:pPr>
              <w:rPr>
                <w:i/>
                <w:sz w:val="16"/>
              </w:rPr>
            </w:pPr>
            <w:r w:rsidRPr="001B68B0">
              <w:rPr>
                <w:i/>
                <w:sz w:val="16"/>
              </w:rPr>
              <w:t>Higiene, salud y protección del medioambiente, de tal forma que se alcancen condiciones aceptables de salubridad y estanqueidad en el ambiente interior del edificio y que éste no deteriore el medio ambiente en su entorno inmediato, garantizando una adecuada gestión de toda clase de residuos.</w:t>
            </w:r>
          </w:p>
          <w:p w:rsidR="00A914C9" w:rsidRPr="001B68B0" w:rsidRDefault="00A914C9" w:rsidP="00AE4200">
            <w:pPr>
              <w:rPr>
                <w:i/>
                <w:sz w:val="16"/>
              </w:rPr>
            </w:pPr>
            <w:r w:rsidRPr="001B68B0">
              <w:rPr>
                <w:i/>
                <w:sz w:val="16"/>
              </w:rPr>
              <w:t>Protección contra el ruido, de tal forma que el ruido percibido no ponga en peligro la salud de las personas y les permita realizar satisfactoriamente sus actividades.</w:t>
            </w:r>
          </w:p>
          <w:p w:rsidR="00A914C9" w:rsidRPr="001B68B0" w:rsidRDefault="00A914C9" w:rsidP="00AE4200">
            <w:pPr>
              <w:rPr>
                <w:i/>
                <w:sz w:val="16"/>
              </w:rPr>
            </w:pPr>
            <w:r w:rsidRPr="001B68B0">
              <w:rPr>
                <w:i/>
                <w:sz w:val="16"/>
              </w:rPr>
              <w:t>Ahorro de energía y aislamiento térmico, de tal forma que se consiga un uso racional de la energía necesaria para la adecuada utilización del edificio.</w:t>
            </w:r>
          </w:p>
          <w:p w:rsidR="00A914C9" w:rsidRPr="001B68B0" w:rsidRDefault="00A914C9" w:rsidP="00AE4200">
            <w:pPr>
              <w:rPr>
                <w:i/>
                <w:sz w:val="16"/>
              </w:rPr>
            </w:pPr>
            <w:r w:rsidRPr="001B68B0">
              <w:rPr>
                <w:i/>
                <w:sz w:val="16"/>
              </w:rPr>
              <w:t>Otros aspectos funcionales de los elementos constructivos o de las instalaciones que permitan un uso satisfactorio del edificio.</w:t>
            </w:r>
          </w:p>
          <w:p w:rsidR="00A914C9" w:rsidRPr="001B68B0" w:rsidRDefault="00A914C9" w:rsidP="00AE4200">
            <w:pPr>
              <w:rPr>
                <w:i/>
                <w:sz w:val="16"/>
              </w:rPr>
            </w:pPr>
            <w:r w:rsidRPr="001B68B0">
              <w:rPr>
                <w:i/>
                <w:sz w:val="16"/>
              </w:rPr>
              <w:t>Seguridad (Artículo 3. Requisitos básicos de la edificación. Ley 38/1999 de 5 de noviembre. Ordenación de la Edificación. BOE núm. 266 de 6 de noviembre de 1999</w:t>
            </w:r>
          </w:p>
          <w:p w:rsidR="00A914C9" w:rsidRPr="001B68B0" w:rsidRDefault="00A914C9" w:rsidP="00AE4200">
            <w:pPr>
              <w:rPr>
                <w:i/>
                <w:sz w:val="16"/>
              </w:rPr>
            </w:pPr>
            <w:r w:rsidRPr="001B68B0">
              <w:rPr>
                <w:i/>
                <w:sz w:val="16"/>
              </w:rPr>
              <w:t>Seguridad estructural, de tal forma que no se produzcan en el edificio, o partes del mismo, daños que tengan su origen o afecten a la cimentación, los soportes, las vigas, los forjados, los muros de carga u otros elementos estructurales, y que comprometan directamente la resistencia mecánica y la estabilidad del edificio.</w:t>
            </w:r>
          </w:p>
          <w:p w:rsidR="00A914C9" w:rsidRPr="001B68B0" w:rsidRDefault="00A914C9" w:rsidP="00AE4200">
            <w:pPr>
              <w:rPr>
                <w:i/>
                <w:sz w:val="16"/>
              </w:rPr>
            </w:pPr>
            <w:r w:rsidRPr="001B68B0">
              <w:rPr>
                <w:i/>
                <w:sz w:val="16"/>
              </w:rPr>
              <w:t>Seguridad en caso de incendio, de tal forma que los ocupantes puedan desalojar el edificio en condiciones seguras, se pueda limitar la extensión del incendio dentro del propio edificio y de los colindantes y se permita la actuación de los equipos de extinción y rescate.</w:t>
            </w:r>
          </w:p>
          <w:p w:rsidR="00A914C9" w:rsidRPr="001B68B0" w:rsidRDefault="00A914C9" w:rsidP="00AE4200">
            <w:pPr>
              <w:rPr>
                <w:i/>
                <w:sz w:val="16"/>
              </w:rPr>
            </w:pPr>
            <w:r w:rsidRPr="001B68B0">
              <w:rPr>
                <w:i/>
                <w:sz w:val="16"/>
              </w:rPr>
              <w:t>Seguridad de utilización, de tal forma que el uso normal del edificio no suponga riesgo de accidente para las personas.</w:t>
            </w:r>
          </w:p>
          <w:p w:rsidR="00A914C9" w:rsidRPr="001B68B0" w:rsidRDefault="00A914C9" w:rsidP="00AE4200">
            <w:pPr>
              <w:rPr>
                <w:i/>
                <w:sz w:val="16"/>
              </w:rPr>
            </w:pPr>
            <w:r w:rsidRPr="001B68B0">
              <w:rPr>
                <w:i/>
                <w:sz w:val="16"/>
              </w:rPr>
              <w:t>Funcionalidad (Artículo 3. Requisitos básicos de la edificación. Ley 38/1999 de 5 de noviembre. Ordenación de la Edificación. BOE núm. 266 de 6 de noviembre de 1999</w:t>
            </w:r>
          </w:p>
          <w:p w:rsidR="00A914C9" w:rsidRPr="001B68B0" w:rsidRDefault="00A914C9" w:rsidP="00AE4200">
            <w:pPr>
              <w:rPr>
                <w:i/>
                <w:sz w:val="16"/>
              </w:rPr>
            </w:pPr>
            <w:r w:rsidRPr="001B68B0">
              <w:rPr>
                <w:i/>
                <w:sz w:val="16"/>
              </w:rPr>
              <w:t>Utilización, de tal forma que la disposición y las dimensiones de los espacios y la dotación de las instalaciones faciliten la adecuada realización de las funciones previstas en el edificio.</w:t>
            </w:r>
          </w:p>
          <w:p w:rsidR="00A914C9" w:rsidRPr="001B68B0" w:rsidRDefault="00A914C9" w:rsidP="00AE4200">
            <w:pPr>
              <w:rPr>
                <w:i/>
                <w:sz w:val="16"/>
              </w:rPr>
            </w:pPr>
            <w:r w:rsidRPr="001B68B0">
              <w:rPr>
                <w:i/>
                <w:sz w:val="16"/>
              </w:rPr>
              <w:t>Accesibilidad, de tal forma que se permita a las personas con movilidad y comunicación reducidas el acceso y la circulación por el edificio en los términos previstos en su normativa específica.</w:t>
            </w:r>
          </w:p>
          <w:p w:rsidR="00A914C9" w:rsidRPr="001B68B0" w:rsidRDefault="00A914C9" w:rsidP="00AE4200">
            <w:pPr>
              <w:rPr>
                <w:i/>
                <w:sz w:val="16"/>
                <w:lang w:val="es-ES_tradnl"/>
              </w:rPr>
            </w:pPr>
            <w:r w:rsidRPr="001B68B0">
              <w:rPr>
                <w:i/>
                <w:sz w:val="16"/>
              </w:rPr>
              <w:t>Acceso a los servicios de telecomunicación, audiovisuales y de información de acuerdo con lo establecido en su normativa específica.</w:t>
            </w:r>
          </w:p>
        </w:tc>
      </w:tr>
    </w:tbl>
    <w:p w:rsidR="00A914C9" w:rsidRPr="008F244C" w:rsidRDefault="00A914C9" w:rsidP="00AE4200">
      <w:pPr>
        <w:rPr>
          <w:shd w:val="clear" w:color="auto" w:fill="0099CC"/>
        </w:rPr>
      </w:pPr>
    </w:p>
    <w:p w:rsidR="00A914C9" w:rsidRPr="008F244C" w:rsidRDefault="00A914C9" w:rsidP="00AE4200"/>
    <w:p w:rsidR="00A914C9" w:rsidRPr="008F244C" w:rsidRDefault="00A914C9" w:rsidP="00AE4200"/>
    <w:p w:rsidR="00A914C9" w:rsidRPr="008F244C" w:rsidRDefault="00A914C9" w:rsidP="00AE4200"/>
    <w:p w:rsidR="00A914C9" w:rsidRPr="008F244C" w:rsidRDefault="00A914C9" w:rsidP="00AE4200"/>
    <w:p w:rsidR="00A914C9" w:rsidRPr="008F244C" w:rsidRDefault="00A914C9" w:rsidP="00AE4200"/>
    <w:p w:rsidR="00A914C9" w:rsidRPr="008F244C" w:rsidRDefault="00A914C9" w:rsidP="00AE4200"/>
    <w:p w:rsidR="00565FF9" w:rsidRPr="008F244C" w:rsidRDefault="00A914C9" w:rsidP="00DD5984">
      <w:pPr>
        <w:tabs>
          <w:tab w:val="start" w:pos="27pt"/>
          <w:tab w:val="start" w:pos="90pt"/>
          <w:tab w:val="end" w:pos="477pt"/>
        </w:tabs>
        <w:rPr>
          <w:rFonts w:cs="Arial"/>
          <w:b/>
          <w:sz w:val="24"/>
        </w:rPr>
      </w:pPr>
      <w:bookmarkStart w:id="1" w:name="OLE_LINK1"/>
      <w:r w:rsidRPr="008F244C">
        <w:rPr>
          <w:rFonts w:cs="Arial"/>
          <w:b/>
          <w:sz w:val="24"/>
        </w:rPr>
        <w:br w:type="page"/>
      </w:r>
    </w:p>
    <w:p w:rsidR="001F7285" w:rsidRDefault="008A1334" w:rsidP="008F5262">
      <w:pPr>
        <w:pStyle w:val="Ttulo2"/>
      </w:pPr>
      <w:bookmarkStart w:id="2" w:name="_Toc21015845"/>
      <w:r>
        <w:rPr>
          <w:lang w:val="es-ES"/>
        </w:rPr>
        <w:lastRenderedPageBreak/>
        <w:t xml:space="preserve">1.1 </w:t>
      </w:r>
      <w:r>
        <w:t>AGENTES</w:t>
      </w:r>
      <w:bookmarkEnd w:id="2"/>
    </w:p>
    <w:p w:rsidR="009A481B" w:rsidRPr="00D10E22" w:rsidRDefault="009A481B" w:rsidP="009A481B">
      <w:pPr>
        <w:tabs>
          <w:tab w:val="start" w:pos="27pt"/>
          <w:tab w:val="start" w:pos="90pt"/>
          <w:tab w:val="end" w:pos="477pt"/>
        </w:tabs>
        <w:ind w:start="51.75pt"/>
        <w:rPr>
          <w:rFonts w:cs="Arial"/>
        </w:rPr>
      </w:pPr>
    </w:p>
    <w:tbl>
      <w:tblPr>
        <w:tblW w:w="486pt" w:type="dxa"/>
        <w:tblInd w:w="3.50pt" w:type="dxa"/>
        <w:tblBorders>
          <w:top w:val="single" w:sz="2" w:space="0" w:color="auto"/>
          <w:bottom w:val="single" w:sz="2"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27"/>
        <w:gridCol w:w="2126"/>
        <w:gridCol w:w="5467"/>
      </w:tblGrid>
      <w:tr w:rsidR="009B0D32" w:rsidRPr="009B0D32" w:rsidTr="00DE4964">
        <w:trPr>
          <w:cantSplit/>
        </w:trPr>
        <w:tc>
          <w:tcPr>
            <w:tcW w:w="106.35pt" w:type="dxa"/>
          </w:tcPr>
          <w:p w:rsidR="001F7285" w:rsidRPr="009B0D32" w:rsidRDefault="001F7285" w:rsidP="00C57CB6">
            <w:pPr>
              <w:rPr>
                <w:rFonts w:cs="Arial"/>
                <w:b/>
                <w:sz w:val="16"/>
                <w:lang w:val="es-ES_tradnl"/>
              </w:rPr>
            </w:pPr>
            <w:bookmarkStart w:id="3" w:name="OLE_LINK5"/>
            <w:r w:rsidRPr="009B0D32">
              <w:rPr>
                <w:rFonts w:cs="Arial"/>
                <w:b/>
                <w:sz w:val="16"/>
                <w:lang w:val="es-ES_tradnl"/>
              </w:rPr>
              <w:t>Promotor:</w:t>
            </w:r>
          </w:p>
        </w:tc>
        <w:tc>
          <w:tcPr>
            <w:tcW w:w="379.65pt" w:type="dxa"/>
            <w:gridSpan w:val="2"/>
          </w:tcPr>
          <w:p w:rsidR="001F7285" w:rsidRPr="009B0D32" w:rsidRDefault="001F7285" w:rsidP="00C57CB6">
            <w:pPr>
              <w:tabs>
                <w:tab w:val="start" w:pos="64.50pt"/>
              </w:tabs>
              <w:spacing w:line="12pt" w:lineRule="exact"/>
              <w:rPr>
                <w:rFonts w:cs="Arial"/>
                <w:b/>
                <w:szCs w:val="18"/>
              </w:rPr>
            </w:pPr>
            <w:r w:rsidRPr="009B0D32">
              <w:rPr>
                <w:rFonts w:cs="Arial"/>
                <w:b/>
                <w:szCs w:val="18"/>
              </w:rPr>
              <w:t xml:space="preserve">GOBIERNO DE </w:t>
            </w:r>
            <w:r w:rsidR="00BA7C9E" w:rsidRPr="009B0D32">
              <w:rPr>
                <w:rFonts w:cs="Arial"/>
                <w:b/>
                <w:szCs w:val="18"/>
              </w:rPr>
              <w:t>ARAGÓN</w:t>
            </w:r>
            <w:r w:rsidRPr="009B0D32">
              <w:rPr>
                <w:rFonts w:cs="Arial"/>
                <w:b/>
                <w:szCs w:val="18"/>
              </w:rPr>
              <w:t xml:space="preserve"> – Diputación General de Aragón</w:t>
            </w:r>
          </w:p>
          <w:p w:rsidR="001F7285" w:rsidRPr="009B0D32" w:rsidRDefault="001F7285" w:rsidP="00C57CB6">
            <w:pPr>
              <w:spacing w:before="1.65pt"/>
              <w:ind w:start="78.55pt" w:end="-1pt" w:hanging="78.55pt"/>
              <w:rPr>
                <w:rFonts w:eastAsia="Arial" w:cs="Arial"/>
                <w:szCs w:val="18"/>
              </w:rPr>
            </w:pPr>
            <w:r w:rsidRPr="009B0D32">
              <w:rPr>
                <w:rFonts w:eastAsia="Arial" w:cs="Arial"/>
                <w:szCs w:val="18"/>
              </w:rPr>
              <w:t>D</w:t>
            </w:r>
            <w:r w:rsidRPr="009B0D32">
              <w:rPr>
                <w:rFonts w:eastAsia="Arial" w:cs="Arial"/>
                <w:spacing w:val="1"/>
                <w:szCs w:val="18"/>
              </w:rPr>
              <w:t>epart</w:t>
            </w:r>
            <w:r w:rsidRPr="009B0D32">
              <w:rPr>
                <w:rFonts w:eastAsia="Arial" w:cs="Arial"/>
                <w:spacing w:val="-2"/>
                <w:szCs w:val="18"/>
              </w:rPr>
              <w:t>a</w:t>
            </w:r>
            <w:r w:rsidRPr="009B0D32">
              <w:rPr>
                <w:rFonts w:eastAsia="Arial" w:cs="Arial"/>
                <w:spacing w:val="1"/>
                <w:szCs w:val="18"/>
              </w:rPr>
              <w:t>men</w:t>
            </w:r>
            <w:r w:rsidRPr="009B0D32">
              <w:rPr>
                <w:rFonts w:eastAsia="Arial" w:cs="Arial"/>
                <w:spacing w:val="-2"/>
                <w:szCs w:val="18"/>
              </w:rPr>
              <w:t>t</w:t>
            </w:r>
            <w:r w:rsidRPr="009B0D32">
              <w:rPr>
                <w:rFonts w:eastAsia="Arial" w:cs="Arial"/>
                <w:szCs w:val="18"/>
              </w:rPr>
              <w:t>o</w:t>
            </w:r>
            <w:r w:rsidRPr="009B0D32">
              <w:rPr>
                <w:rFonts w:eastAsia="Arial" w:cs="Arial"/>
                <w:spacing w:val="1"/>
                <w:szCs w:val="18"/>
              </w:rPr>
              <w:t xml:space="preserve"> d</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Ed</w:t>
            </w:r>
            <w:r w:rsidRPr="009B0D32">
              <w:rPr>
                <w:rFonts w:eastAsia="Arial" w:cs="Arial"/>
                <w:spacing w:val="-2"/>
                <w:szCs w:val="18"/>
              </w:rPr>
              <w:t>u</w:t>
            </w:r>
            <w:r w:rsidRPr="009B0D32">
              <w:rPr>
                <w:rFonts w:eastAsia="Arial" w:cs="Arial"/>
                <w:spacing w:val="1"/>
                <w:szCs w:val="18"/>
              </w:rPr>
              <w:t>ca</w:t>
            </w:r>
            <w:r w:rsidRPr="009B0D32">
              <w:rPr>
                <w:rFonts w:eastAsia="Arial" w:cs="Arial"/>
                <w:spacing w:val="-1"/>
                <w:szCs w:val="18"/>
              </w:rPr>
              <w:t>c</w:t>
            </w:r>
            <w:r w:rsidRPr="009B0D32">
              <w:rPr>
                <w:rFonts w:eastAsia="Arial" w:cs="Arial"/>
                <w:spacing w:val="1"/>
                <w:szCs w:val="18"/>
              </w:rPr>
              <w:t>ión</w:t>
            </w:r>
            <w:r w:rsidRPr="009B0D32">
              <w:rPr>
                <w:rFonts w:eastAsia="Arial" w:cs="Arial"/>
                <w:szCs w:val="18"/>
              </w:rPr>
              <w:t>,</w:t>
            </w:r>
            <w:r w:rsidRPr="009B0D32">
              <w:rPr>
                <w:rFonts w:eastAsia="Arial" w:cs="Arial"/>
                <w:spacing w:val="-3"/>
                <w:szCs w:val="18"/>
              </w:rPr>
              <w:t xml:space="preserve"> </w:t>
            </w:r>
            <w:r w:rsidRPr="009B0D32">
              <w:rPr>
                <w:rFonts w:eastAsia="Arial" w:cs="Arial"/>
                <w:szCs w:val="18"/>
              </w:rPr>
              <w:t>C</w:t>
            </w:r>
            <w:r w:rsidRPr="009B0D32">
              <w:rPr>
                <w:rFonts w:eastAsia="Arial" w:cs="Arial"/>
                <w:spacing w:val="1"/>
                <w:szCs w:val="18"/>
              </w:rPr>
              <w:t>u</w:t>
            </w:r>
            <w:r w:rsidRPr="009B0D32">
              <w:rPr>
                <w:rFonts w:eastAsia="Arial" w:cs="Arial"/>
                <w:spacing w:val="-2"/>
                <w:szCs w:val="18"/>
              </w:rPr>
              <w:t>l</w:t>
            </w:r>
            <w:r w:rsidRPr="009B0D32">
              <w:rPr>
                <w:rFonts w:eastAsia="Arial" w:cs="Arial"/>
                <w:szCs w:val="18"/>
              </w:rPr>
              <w:t>t</w:t>
            </w:r>
            <w:r w:rsidRPr="009B0D32">
              <w:rPr>
                <w:rFonts w:eastAsia="Arial" w:cs="Arial"/>
                <w:spacing w:val="1"/>
                <w:szCs w:val="18"/>
              </w:rPr>
              <w:t>ur</w:t>
            </w:r>
            <w:r w:rsidRPr="009B0D32">
              <w:rPr>
                <w:rFonts w:eastAsia="Arial" w:cs="Arial"/>
                <w:szCs w:val="18"/>
              </w:rPr>
              <w:t>a y</w:t>
            </w:r>
            <w:r w:rsidRPr="009B0D32">
              <w:rPr>
                <w:rFonts w:eastAsia="Arial" w:cs="Arial"/>
                <w:spacing w:val="-1"/>
                <w:szCs w:val="18"/>
              </w:rPr>
              <w:t xml:space="preserve"> </w:t>
            </w:r>
            <w:r w:rsidRPr="009B0D32">
              <w:rPr>
                <w:rFonts w:eastAsia="Arial" w:cs="Arial"/>
                <w:szCs w:val="18"/>
              </w:rPr>
              <w:t>D</w:t>
            </w:r>
            <w:r w:rsidRPr="009B0D32">
              <w:rPr>
                <w:rFonts w:eastAsia="Arial" w:cs="Arial"/>
                <w:spacing w:val="1"/>
                <w:szCs w:val="18"/>
              </w:rPr>
              <w:t>e</w:t>
            </w:r>
            <w:r w:rsidRPr="009B0D32">
              <w:rPr>
                <w:rFonts w:eastAsia="Arial" w:cs="Arial"/>
                <w:spacing w:val="-2"/>
                <w:szCs w:val="18"/>
              </w:rPr>
              <w:t>p</w:t>
            </w:r>
            <w:r w:rsidRPr="009B0D32">
              <w:rPr>
                <w:rFonts w:eastAsia="Arial" w:cs="Arial"/>
                <w:spacing w:val="1"/>
                <w:szCs w:val="18"/>
              </w:rPr>
              <w:t>or</w:t>
            </w:r>
            <w:r w:rsidRPr="009B0D32">
              <w:rPr>
                <w:rFonts w:eastAsia="Arial" w:cs="Arial"/>
                <w:spacing w:val="-2"/>
                <w:szCs w:val="18"/>
              </w:rPr>
              <w:t>t</w:t>
            </w:r>
            <w:r w:rsidRPr="009B0D32">
              <w:rPr>
                <w:rFonts w:eastAsia="Arial" w:cs="Arial"/>
                <w:spacing w:val="1"/>
                <w:szCs w:val="18"/>
              </w:rPr>
              <w:t>e</w:t>
            </w:r>
            <w:r w:rsidRPr="009B0D32">
              <w:rPr>
                <w:rFonts w:eastAsia="Arial" w:cs="Arial"/>
                <w:szCs w:val="18"/>
              </w:rPr>
              <w:t>.</w:t>
            </w:r>
            <w:r w:rsidRPr="009B0D32">
              <w:rPr>
                <w:rFonts w:eastAsia="Arial" w:cs="Arial"/>
                <w:spacing w:val="-3"/>
                <w:szCs w:val="18"/>
              </w:rPr>
              <w:t xml:space="preserve"> </w:t>
            </w:r>
            <w:r w:rsidRPr="009B0D32">
              <w:rPr>
                <w:rFonts w:eastAsia="Arial" w:cs="Arial"/>
                <w:spacing w:val="1"/>
                <w:szCs w:val="18"/>
              </w:rPr>
              <w:t>Sec</w:t>
            </w:r>
            <w:r w:rsidRPr="009B0D32">
              <w:rPr>
                <w:rFonts w:eastAsia="Arial" w:cs="Arial"/>
                <w:spacing w:val="-2"/>
                <w:szCs w:val="18"/>
              </w:rPr>
              <w:t>r</w:t>
            </w:r>
            <w:r w:rsidRPr="009B0D32">
              <w:rPr>
                <w:rFonts w:eastAsia="Arial" w:cs="Arial"/>
                <w:spacing w:val="1"/>
                <w:szCs w:val="18"/>
              </w:rPr>
              <w:t>etar</w:t>
            </w:r>
            <w:r w:rsidRPr="009B0D32">
              <w:rPr>
                <w:rFonts w:eastAsia="Arial" w:cs="Arial"/>
                <w:spacing w:val="-2"/>
                <w:szCs w:val="18"/>
              </w:rPr>
              <w:t>í</w:t>
            </w:r>
            <w:r w:rsidRPr="009B0D32">
              <w:rPr>
                <w:rFonts w:eastAsia="Arial" w:cs="Arial"/>
                <w:szCs w:val="18"/>
              </w:rPr>
              <w:t>a</w:t>
            </w:r>
            <w:r w:rsidRPr="009B0D32">
              <w:rPr>
                <w:rFonts w:eastAsia="Arial" w:cs="Arial"/>
                <w:spacing w:val="-3"/>
                <w:szCs w:val="18"/>
              </w:rPr>
              <w:t xml:space="preserve"> </w:t>
            </w:r>
            <w:r w:rsidRPr="009B0D32">
              <w:rPr>
                <w:rFonts w:eastAsia="Arial" w:cs="Arial"/>
                <w:spacing w:val="-1"/>
                <w:szCs w:val="18"/>
              </w:rPr>
              <w:t>G</w:t>
            </w:r>
            <w:r w:rsidRPr="009B0D32">
              <w:rPr>
                <w:rFonts w:eastAsia="Arial" w:cs="Arial"/>
                <w:spacing w:val="1"/>
                <w:szCs w:val="18"/>
              </w:rPr>
              <w:t>ene</w:t>
            </w:r>
            <w:r w:rsidRPr="009B0D32">
              <w:rPr>
                <w:rFonts w:eastAsia="Arial" w:cs="Arial"/>
                <w:spacing w:val="-2"/>
                <w:szCs w:val="18"/>
              </w:rPr>
              <w:t>r</w:t>
            </w:r>
            <w:r w:rsidRPr="009B0D32">
              <w:rPr>
                <w:rFonts w:eastAsia="Arial" w:cs="Arial"/>
                <w:spacing w:val="1"/>
                <w:szCs w:val="18"/>
              </w:rPr>
              <w:t>a</w:t>
            </w:r>
            <w:r w:rsidRPr="009B0D32">
              <w:rPr>
                <w:rFonts w:eastAsia="Arial" w:cs="Arial"/>
                <w:szCs w:val="18"/>
              </w:rPr>
              <w:t xml:space="preserve">l </w:t>
            </w:r>
            <w:r w:rsidRPr="009B0D32">
              <w:rPr>
                <w:rFonts w:eastAsia="Arial" w:cs="Arial"/>
                <w:spacing w:val="-2"/>
                <w:szCs w:val="18"/>
              </w:rPr>
              <w:t>T</w:t>
            </w:r>
            <w:r w:rsidRPr="009B0D32">
              <w:rPr>
                <w:rFonts w:eastAsia="Arial" w:cs="Arial"/>
                <w:spacing w:val="1"/>
                <w:szCs w:val="18"/>
              </w:rPr>
              <w:t>éc</w:t>
            </w:r>
            <w:r w:rsidRPr="009B0D32">
              <w:rPr>
                <w:rFonts w:eastAsia="Arial" w:cs="Arial"/>
                <w:spacing w:val="-2"/>
                <w:szCs w:val="18"/>
              </w:rPr>
              <w:t>n</w:t>
            </w:r>
            <w:r w:rsidRPr="009B0D32">
              <w:rPr>
                <w:rFonts w:eastAsia="Arial" w:cs="Arial"/>
                <w:spacing w:val="1"/>
                <w:szCs w:val="18"/>
              </w:rPr>
              <w:t>ica</w:t>
            </w:r>
          </w:p>
          <w:p w:rsidR="001F7285" w:rsidRPr="009B0D32" w:rsidRDefault="001F7285" w:rsidP="00C57CB6">
            <w:pPr>
              <w:spacing w:before="1.65pt"/>
              <w:ind w:start="78.55pt" w:end="-1pt" w:hanging="78.55pt"/>
              <w:rPr>
                <w:rFonts w:eastAsia="Arial" w:cs="Arial"/>
                <w:szCs w:val="18"/>
              </w:rPr>
            </w:pPr>
            <w:r w:rsidRPr="009B0D32">
              <w:rPr>
                <w:rFonts w:eastAsia="Arial" w:cs="Arial"/>
                <w:szCs w:val="18"/>
              </w:rPr>
              <w:t>S-5011</w:t>
            </w:r>
            <w:r w:rsidRPr="009B0D32">
              <w:rPr>
                <w:rFonts w:eastAsia="Arial" w:cs="Arial"/>
                <w:spacing w:val="-2"/>
                <w:szCs w:val="18"/>
              </w:rPr>
              <w:t>0</w:t>
            </w:r>
            <w:r w:rsidRPr="009B0D32">
              <w:rPr>
                <w:rFonts w:eastAsia="Arial" w:cs="Arial"/>
                <w:szCs w:val="18"/>
              </w:rPr>
              <w:t>01-D</w:t>
            </w:r>
          </w:p>
          <w:p w:rsidR="001F7285" w:rsidRPr="009B0D32" w:rsidRDefault="001F7285" w:rsidP="00C57CB6">
            <w:pPr>
              <w:spacing w:before="0.30pt"/>
              <w:ind w:start="78.55pt" w:end="-1pt" w:hanging="78.55pt"/>
              <w:rPr>
                <w:rFonts w:eastAsia="Arial" w:cs="Arial"/>
                <w:sz w:val="16"/>
                <w:szCs w:val="16"/>
              </w:rPr>
            </w:pPr>
            <w:r w:rsidRPr="009B0D32">
              <w:rPr>
                <w:rFonts w:eastAsia="Arial" w:cs="Arial"/>
                <w:spacing w:val="1"/>
                <w:sz w:val="16"/>
                <w:szCs w:val="16"/>
              </w:rPr>
              <w:t>P</w:t>
            </w:r>
            <w:r w:rsidRPr="009B0D32">
              <w:rPr>
                <w:rFonts w:eastAsia="Arial" w:cs="Arial"/>
                <w:spacing w:val="-1"/>
                <w:sz w:val="16"/>
                <w:szCs w:val="16"/>
              </w:rPr>
              <w:t>arqu</w:t>
            </w:r>
            <w:r w:rsidRPr="009B0D32">
              <w:rPr>
                <w:rFonts w:eastAsia="Arial" w:cs="Arial"/>
                <w:sz w:val="16"/>
                <w:szCs w:val="16"/>
              </w:rPr>
              <w:t xml:space="preserve">e </w:t>
            </w:r>
            <w:r w:rsidRPr="009B0D32">
              <w:rPr>
                <w:rFonts w:eastAsia="Arial" w:cs="Arial"/>
                <w:spacing w:val="-2"/>
                <w:sz w:val="16"/>
                <w:szCs w:val="16"/>
              </w:rPr>
              <w:t>E</w:t>
            </w:r>
            <w:r w:rsidRPr="009B0D32">
              <w:rPr>
                <w:rFonts w:eastAsia="Arial" w:cs="Arial"/>
                <w:spacing w:val="3"/>
                <w:sz w:val="16"/>
                <w:szCs w:val="16"/>
              </w:rPr>
              <w:t>m</w:t>
            </w:r>
            <w:r w:rsidRPr="009B0D32">
              <w:rPr>
                <w:rFonts w:eastAsia="Arial" w:cs="Arial"/>
                <w:spacing w:val="-1"/>
                <w:sz w:val="16"/>
                <w:szCs w:val="16"/>
              </w:rPr>
              <w:t>pr</w:t>
            </w:r>
            <w:r w:rsidRPr="009B0D32">
              <w:rPr>
                <w:rFonts w:eastAsia="Arial" w:cs="Arial"/>
                <w:spacing w:val="-3"/>
                <w:sz w:val="16"/>
                <w:szCs w:val="16"/>
              </w:rPr>
              <w:t>e</w:t>
            </w:r>
            <w:r w:rsidRPr="009B0D32">
              <w:rPr>
                <w:rFonts w:eastAsia="Arial" w:cs="Arial"/>
                <w:spacing w:val="1"/>
                <w:sz w:val="16"/>
                <w:szCs w:val="16"/>
              </w:rPr>
              <w:t>s</w:t>
            </w:r>
            <w:r w:rsidRPr="009B0D32">
              <w:rPr>
                <w:rFonts w:eastAsia="Arial" w:cs="Arial"/>
                <w:spacing w:val="-1"/>
                <w:sz w:val="16"/>
                <w:szCs w:val="16"/>
              </w:rPr>
              <w:t>ar</w:t>
            </w:r>
            <w:r w:rsidRPr="009B0D32">
              <w:rPr>
                <w:rFonts w:eastAsia="Arial" w:cs="Arial"/>
                <w:sz w:val="16"/>
                <w:szCs w:val="16"/>
              </w:rPr>
              <w:t>i</w:t>
            </w:r>
            <w:r w:rsidRPr="009B0D32">
              <w:rPr>
                <w:rFonts w:eastAsia="Arial" w:cs="Arial"/>
                <w:spacing w:val="-1"/>
                <w:sz w:val="16"/>
                <w:szCs w:val="16"/>
              </w:rPr>
              <w:t>a</w:t>
            </w:r>
            <w:r w:rsidRPr="009B0D32">
              <w:rPr>
                <w:rFonts w:eastAsia="Arial" w:cs="Arial"/>
                <w:sz w:val="16"/>
                <w:szCs w:val="16"/>
              </w:rPr>
              <w:t>l</w:t>
            </w:r>
            <w:r w:rsidRPr="009B0D32">
              <w:rPr>
                <w:rFonts w:eastAsia="Arial" w:cs="Arial"/>
                <w:spacing w:val="1"/>
                <w:sz w:val="16"/>
                <w:szCs w:val="16"/>
              </w:rPr>
              <w:t xml:space="preserve"> </w:t>
            </w:r>
            <w:r w:rsidRPr="009B0D32">
              <w:rPr>
                <w:rFonts w:eastAsia="Arial" w:cs="Arial"/>
                <w:spacing w:val="-1"/>
                <w:sz w:val="16"/>
                <w:szCs w:val="16"/>
              </w:rPr>
              <w:t>D</w:t>
            </w:r>
            <w:r w:rsidRPr="009B0D32">
              <w:rPr>
                <w:rFonts w:eastAsia="Arial" w:cs="Arial"/>
                <w:sz w:val="16"/>
                <w:szCs w:val="16"/>
              </w:rPr>
              <w:t>i</w:t>
            </w:r>
            <w:r w:rsidRPr="009B0D32">
              <w:rPr>
                <w:rFonts w:eastAsia="Arial" w:cs="Arial"/>
                <w:spacing w:val="-1"/>
                <w:sz w:val="16"/>
                <w:szCs w:val="16"/>
              </w:rPr>
              <w:t>n</w:t>
            </w:r>
            <w:r w:rsidRPr="009B0D32">
              <w:rPr>
                <w:rFonts w:eastAsia="Arial" w:cs="Arial"/>
                <w:spacing w:val="-3"/>
                <w:sz w:val="16"/>
                <w:szCs w:val="16"/>
              </w:rPr>
              <w:t>a</w:t>
            </w:r>
            <w:r w:rsidRPr="009B0D32">
              <w:rPr>
                <w:rFonts w:eastAsia="Arial" w:cs="Arial"/>
                <w:sz w:val="16"/>
                <w:szCs w:val="16"/>
              </w:rPr>
              <w:t>mi</w:t>
            </w:r>
            <w:r w:rsidRPr="009B0D32">
              <w:rPr>
                <w:rFonts w:eastAsia="Arial" w:cs="Arial"/>
                <w:spacing w:val="-1"/>
                <w:sz w:val="16"/>
                <w:szCs w:val="16"/>
              </w:rPr>
              <w:t>za</w:t>
            </w:r>
          </w:p>
          <w:p w:rsidR="001F7285" w:rsidRPr="009B0D32" w:rsidRDefault="001F7285" w:rsidP="00C57CB6">
            <w:pPr>
              <w:ind w:start="78.55pt" w:end="-1pt" w:hanging="78.55pt"/>
              <w:rPr>
                <w:rFonts w:eastAsia="Arial" w:cs="Arial"/>
                <w:sz w:val="16"/>
                <w:szCs w:val="16"/>
              </w:rPr>
            </w:pPr>
            <w:r w:rsidRPr="009B0D32">
              <w:rPr>
                <w:rFonts w:eastAsia="Arial" w:cs="Arial"/>
                <w:spacing w:val="1"/>
                <w:sz w:val="16"/>
                <w:szCs w:val="16"/>
              </w:rPr>
              <w:t>P</w:t>
            </w:r>
            <w:r w:rsidRPr="009B0D32">
              <w:rPr>
                <w:rFonts w:eastAsia="Arial" w:cs="Arial"/>
                <w:spacing w:val="-1"/>
                <w:sz w:val="16"/>
                <w:szCs w:val="16"/>
              </w:rPr>
              <w:t>ab</w:t>
            </w:r>
            <w:r w:rsidRPr="009B0D32">
              <w:rPr>
                <w:rFonts w:eastAsia="Arial" w:cs="Arial"/>
                <w:sz w:val="16"/>
                <w:szCs w:val="16"/>
              </w:rPr>
              <w:t xml:space="preserve">lo </w:t>
            </w:r>
            <w:r w:rsidRPr="009B0D32">
              <w:rPr>
                <w:rFonts w:eastAsia="Arial" w:cs="Arial"/>
                <w:spacing w:val="-1"/>
                <w:sz w:val="16"/>
                <w:szCs w:val="16"/>
              </w:rPr>
              <w:t>Ru</w:t>
            </w:r>
            <w:r w:rsidRPr="009B0D32">
              <w:rPr>
                <w:rFonts w:eastAsia="Arial" w:cs="Arial"/>
                <w:sz w:val="16"/>
                <w:szCs w:val="16"/>
              </w:rPr>
              <w:t>iz</w:t>
            </w:r>
            <w:r w:rsidRPr="009B0D32">
              <w:rPr>
                <w:rFonts w:eastAsia="Arial" w:cs="Arial"/>
                <w:spacing w:val="-2"/>
                <w:sz w:val="16"/>
                <w:szCs w:val="16"/>
              </w:rPr>
              <w:t xml:space="preserve"> </w:t>
            </w:r>
            <w:r w:rsidRPr="009B0D32">
              <w:rPr>
                <w:rFonts w:eastAsia="Arial" w:cs="Arial"/>
                <w:spacing w:val="1"/>
                <w:sz w:val="16"/>
                <w:szCs w:val="16"/>
              </w:rPr>
              <w:t>P</w:t>
            </w:r>
            <w:r w:rsidRPr="009B0D32">
              <w:rPr>
                <w:rFonts w:eastAsia="Arial" w:cs="Arial"/>
                <w:sz w:val="16"/>
                <w:szCs w:val="16"/>
              </w:rPr>
              <w:t>i</w:t>
            </w:r>
            <w:r w:rsidRPr="009B0D32">
              <w:rPr>
                <w:rFonts w:eastAsia="Arial" w:cs="Arial"/>
                <w:spacing w:val="1"/>
                <w:sz w:val="16"/>
                <w:szCs w:val="16"/>
              </w:rPr>
              <w:t>c</w:t>
            </w:r>
            <w:r w:rsidRPr="009B0D32">
              <w:rPr>
                <w:rFonts w:eastAsia="Arial" w:cs="Arial"/>
                <w:spacing w:val="-3"/>
                <w:sz w:val="16"/>
                <w:szCs w:val="16"/>
              </w:rPr>
              <w:t>a</w:t>
            </w:r>
            <w:r w:rsidRPr="009B0D32">
              <w:rPr>
                <w:rFonts w:eastAsia="Arial" w:cs="Arial"/>
                <w:spacing w:val="-1"/>
                <w:sz w:val="16"/>
                <w:szCs w:val="16"/>
              </w:rPr>
              <w:t>s</w:t>
            </w:r>
            <w:r w:rsidRPr="009B0D32">
              <w:rPr>
                <w:rFonts w:eastAsia="Arial" w:cs="Arial"/>
                <w:spacing w:val="1"/>
                <w:sz w:val="16"/>
                <w:szCs w:val="16"/>
              </w:rPr>
              <w:t>s</w:t>
            </w:r>
            <w:r w:rsidRPr="009B0D32">
              <w:rPr>
                <w:rFonts w:eastAsia="Arial" w:cs="Arial"/>
                <w:spacing w:val="-1"/>
                <w:sz w:val="16"/>
                <w:szCs w:val="16"/>
              </w:rPr>
              <w:t>o</w:t>
            </w:r>
            <w:r w:rsidRPr="009B0D32">
              <w:rPr>
                <w:rFonts w:eastAsia="Arial" w:cs="Arial"/>
                <w:sz w:val="16"/>
                <w:szCs w:val="16"/>
              </w:rPr>
              <w:t xml:space="preserve">, </w:t>
            </w:r>
            <w:r w:rsidRPr="009B0D32">
              <w:rPr>
                <w:rFonts w:eastAsia="Arial" w:cs="Arial"/>
                <w:spacing w:val="-1"/>
                <w:sz w:val="16"/>
                <w:szCs w:val="16"/>
              </w:rPr>
              <w:t>6</w:t>
            </w:r>
            <w:r w:rsidRPr="009B0D32">
              <w:rPr>
                <w:rFonts w:eastAsia="Arial" w:cs="Arial"/>
                <w:sz w:val="16"/>
                <w:szCs w:val="16"/>
              </w:rPr>
              <w:t xml:space="preserve">5 D - </w:t>
            </w:r>
            <w:r w:rsidRPr="009B0D32">
              <w:rPr>
                <w:rFonts w:eastAsia="Arial" w:cs="Arial"/>
                <w:spacing w:val="-3"/>
                <w:sz w:val="16"/>
                <w:szCs w:val="16"/>
              </w:rPr>
              <w:t>3</w:t>
            </w:r>
            <w:r w:rsidRPr="009B0D32">
              <w:rPr>
                <w:rFonts w:eastAsia="Arial" w:cs="Arial"/>
                <w:sz w:val="16"/>
                <w:szCs w:val="16"/>
              </w:rPr>
              <w:t>ª</w:t>
            </w:r>
            <w:r w:rsidRPr="009B0D32">
              <w:rPr>
                <w:rFonts w:eastAsia="Arial" w:cs="Arial"/>
                <w:spacing w:val="2"/>
                <w:sz w:val="16"/>
                <w:szCs w:val="16"/>
              </w:rPr>
              <w:t xml:space="preserve"> </w:t>
            </w:r>
            <w:r w:rsidRPr="009B0D32">
              <w:rPr>
                <w:rFonts w:eastAsia="Arial" w:cs="Arial"/>
                <w:spacing w:val="-1"/>
                <w:sz w:val="16"/>
                <w:szCs w:val="16"/>
              </w:rPr>
              <w:t>p</w:t>
            </w:r>
            <w:r w:rsidRPr="009B0D32">
              <w:rPr>
                <w:rFonts w:eastAsia="Arial" w:cs="Arial"/>
                <w:sz w:val="16"/>
                <w:szCs w:val="16"/>
              </w:rPr>
              <w:t>l</w:t>
            </w:r>
            <w:r w:rsidRPr="009B0D32">
              <w:rPr>
                <w:rFonts w:eastAsia="Arial" w:cs="Arial"/>
                <w:spacing w:val="-1"/>
                <w:sz w:val="16"/>
                <w:szCs w:val="16"/>
              </w:rPr>
              <w:t>a</w:t>
            </w:r>
            <w:r w:rsidRPr="009B0D32">
              <w:rPr>
                <w:rFonts w:eastAsia="Arial" w:cs="Arial"/>
                <w:spacing w:val="-3"/>
                <w:sz w:val="16"/>
                <w:szCs w:val="16"/>
              </w:rPr>
              <w:t>n</w:t>
            </w:r>
            <w:r w:rsidRPr="009B0D32">
              <w:rPr>
                <w:rFonts w:eastAsia="Arial" w:cs="Arial"/>
                <w:spacing w:val="1"/>
                <w:sz w:val="16"/>
                <w:szCs w:val="16"/>
              </w:rPr>
              <w:t>t</w:t>
            </w:r>
            <w:r w:rsidRPr="009B0D32">
              <w:rPr>
                <w:rFonts w:eastAsia="Arial" w:cs="Arial"/>
                <w:sz w:val="16"/>
                <w:szCs w:val="16"/>
              </w:rPr>
              <w:t>a</w:t>
            </w:r>
          </w:p>
          <w:p w:rsidR="001F7285" w:rsidRPr="009B0D32" w:rsidRDefault="001F7285" w:rsidP="00C57CB6">
            <w:pPr>
              <w:ind w:start="78.55pt" w:end="-1pt" w:hanging="78.55pt"/>
              <w:rPr>
                <w:rFonts w:eastAsia="Arial" w:cs="Arial"/>
                <w:spacing w:val="-1"/>
                <w:sz w:val="16"/>
                <w:szCs w:val="16"/>
              </w:rPr>
            </w:pPr>
            <w:r w:rsidRPr="009B0D32">
              <w:rPr>
                <w:rFonts w:eastAsia="Arial" w:cs="Arial"/>
                <w:spacing w:val="-1"/>
                <w:sz w:val="16"/>
                <w:szCs w:val="16"/>
              </w:rPr>
              <w:t>5001</w:t>
            </w:r>
            <w:r w:rsidRPr="009B0D32">
              <w:rPr>
                <w:rFonts w:eastAsia="Arial" w:cs="Arial"/>
                <w:sz w:val="16"/>
                <w:szCs w:val="16"/>
              </w:rPr>
              <w:t xml:space="preserve">8 </w:t>
            </w:r>
            <w:r w:rsidRPr="009B0D32">
              <w:rPr>
                <w:rFonts w:eastAsia="Arial" w:cs="Arial"/>
                <w:spacing w:val="-1"/>
                <w:sz w:val="16"/>
                <w:szCs w:val="16"/>
              </w:rPr>
              <w:t>Zaragoza.</w:t>
            </w:r>
          </w:p>
          <w:p w:rsidR="001F7285" w:rsidRPr="009B0D32" w:rsidRDefault="001F7285" w:rsidP="00C57CB6">
            <w:pPr>
              <w:rPr>
                <w:rFonts w:cs="Arial"/>
                <w:sz w:val="20"/>
                <w:szCs w:val="20"/>
                <w:lang w:val="es-ES_tradnl"/>
              </w:rPr>
            </w:pPr>
          </w:p>
        </w:tc>
      </w:tr>
      <w:tr w:rsidR="009B0D32" w:rsidRPr="009B0D32" w:rsidTr="00DE4964">
        <w:trPr>
          <w:cantSplit/>
        </w:trPr>
        <w:tc>
          <w:tcPr>
            <w:tcW w:w="106.35pt" w:type="dxa"/>
          </w:tcPr>
          <w:p w:rsidR="001F7285" w:rsidRPr="009B0D32" w:rsidRDefault="001F7285" w:rsidP="00C57CB6">
            <w:pPr>
              <w:rPr>
                <w:rFonts w:cs="Arial"/>
                <w:b/>
                <w:sz w:val="16"/>
                <w:lang w:val="es-ES_tradnl"/>
              </w:rPr>
            </w:pPr>
            <w:r w:rsidRPr="009B0D32">
              <w:rPr>
                <w:rFonts w:cs="Arial"/>
                <w:b/>
                <w:sz w:val="16"/>
                <w:lang w:val="es-ES_tradnl"/>
              </w:rPr>
              <w:t>Arquitectos:</w:t>
            </w:r>
          </w:p>
        </w:tc>
        <w:tc>
          <w:tcPr>
            <w:tcW w:w="379.65pt" w:type="dxa"/>
            <w:gridSpan w:val="2"/>
            <w:vAlign w:val="center"/>
          </w:tcPr>
          <w:p w:rsidR="001F7285" w:rsidRPr="009B0D32" w:rsidRDefault="001F7285" w:rsidP="00C57CB6">
            <w:pPr>
              <w:rPr>
                <w:rFonts w:cs="Arial"/>
                <w:b/>
                <w:szCs w:val="18"/>
                <w:lang w:val="es-ES_tradnl"/>
              </w:rPr>
            </w:pPr>
            <w:r w:rsidRPr="009B0D32">
              <w:rPr>
                <w:rFonts w:cs="Arial"/>
                <w:b/>
                <w:szCs w:val="18"/>
                <w:lang w:val="es-ES_tradnl"/>
              </w:rPr>
              <w:t xml:space="preserve">José Antonio Alfaro Lera (1.903) </w:t>
            </w:r>
          </w:p>
          <w:p w:rsidR="001F7285" w:rsidRPr="009B0D32" w:rsidRDefault="001F7285" w:rsidP="00C57CB6">
            <w:pPr>
              <w:rPr>
                <w:rFonts w:cs="Arial"/>
                <w:b/>
                <w:szCs w:val="18"/>
                <w:lang w:val="es-ES_tradnl"/>
              </w:rPr>
            </w:pPr>
            <w:r w:rsidRPr="009B0D32">
              <w:rPr>
                <w:rFonts w:cs="Arial"/>
                <w:b/>
                <w:szCs w:val="18"/>
                <w:lang w:val="es-ES_tradnl"/>
              </w:rPr>
              <w:t>Pablo de la Cal Nicolás (1.904)</w:t>
            </w:r>
          </w:p>
          <w:p w:rsidR="001F7285" w:rsidRPr="009B0D32" w:rsidRDefault="001F7285" w:rsidP="00C57CB6">
            <w:pPr>
              <w:rPr>
                <w:rFonts w:cs="Arial"/>
                <w:b/>
                <w:szCs w:val="18"/>
                <w:lang w:val="es-ES_tradnl"/>
              </w:rPr>
            </w:pPr>
            <w:r w:rsidRPr="009B0D32">
              <w:rPr>
                <w:rFonts w:cs="Arial"/>
                <w:b/>
                <w:szCs w:val="18"/>
                <w:lang w:val="es-ES_tradnl"/>
              </w:rPr>
              <w:t>Carlos Labarta Aizpún (1.737)</w:t>
            </w:r>
          </w:p>
          <w:p w:rsidR="001F7285" w:rsidRPr="009B0D32" w:rsidRDefault="001F7285" w:rsidP="00C57CB6">
            <w:pPr>
              <w:rPr>
                <w:rFonts w:cs="Arial"/>
                <w:b/>
                <w:szCs w:val="18"/>
                <w:lang w:val="es-ES_tradnl"/>
              </w:rPr>
            </w:pPr>
            <w:r w:rsidRPr="009B0D32">
              <w:rPr>
                <w:rFonts w:cs="Arial"/>
                <w:b/>
                <w:szCs w:val="18"/>
                <w:lang w:val="es-ES_tradnl"/>
              </w:rPr>
              <w:t>Gabriel Oliván Bascones (1.816)</w:t>
            </w:r>
          </w:p>
          <w:p w:rsidR="001F7285" w:rsidRPr="009B0D32" w:rsidRDefault="001F7285" w:rsidP="00C57CB6">
            <w:pPr>
              <w:rPr>
                <w:rFonts w:cs="Arial"/>
                <w:b/>
                <w:sz w:val="20"/>
                <w:szCs w:val="20"/>
                <w:lang w:val="es-ES_tradnl"/>
              </w:rPr>
            </w:pPr>
          </w:p>
          <w:p w:rsidR="001F7285" w:rsidRPr="009B0D32" w:rsidRDefault="001F7285" w:rsidP="00C57CB6">
            <w:pPr>
              <w:rPr>
                <w:rFonts w:cs="Arial"/>
                <w:sz w:val="16"/>
                <w:szCs w:val="16"/>
                <w:lang w:val="es-ES_tradnl"/>
              </w:rPr>
            </w:pPr>
            <w:r w:rsidRPr="009B0D32">
              <w:rPr>
                <w:rFonts w:cs="Arial"/>
                <w:sz w:val="16"/>
                <w:szCs w:val="16"/>
                <w:lang w:val="es-ES_tradnl"/>
              </w:rPr>
              <w:t>Arquitectos colegiados residente/s en el Colegio Oficial de Arquitectos de Aragón</w:t>
            </w:r>
          </w:p>
          <w:p w:rsidR="001F7285" w:rsidRPr="009B0D32" w:rsidRDefault="001F7285" w:rsidP="00C57CB6">
            <w:pPr>
              <w:rPr>
                <w:rFonts w:cs="Arial"/>
                <w:sz w:val="16"/>
                <w:szCs w:val="16"/>
                <w:lang w:val="es-ES_tradnl"/>
              </w:rPr>
            </w:pPr>
            <w:r w:rsidRPr="009B0D32">
              <w:rPr>
                <w:rFonts w:cs="Arial"/>
                <w:sz w:val="16"/>
                <w:szCs w:val="16"/>
                <w:lang w:val="es-ES_tradnl"/>
              </w:rPr>
              <w:t>C/ Sanclemente, 21, entlo. dcha.</w:t>
            </w:r>
          </w:p>
          <w:p w:rsidR="001F7285" w:rsidRPr="009B0D32" w:rsidRDefault="001F7285" w:rsidP="00C57CB6">
            <w:pPr>
              <w:rPr>
                <w:rFonts w:cs="Arial"/>
                <w:sz w:val="16"/>
                <w:szCs w:val="16"/>
                <w:lang w:val="es-ES_tradnl"/>
              </w:rPr>
            </w:pPr>
            <w:r w:rsidRPr="009B0D32">
              <w:rPr>
                <w:rFonts w:cs="Arial"/>
                <w:sz w:val="16"/>
                <w:szCs w:val="16"/>
                <w:lang w:val="es-ES_tradnl"/>
              </w:rPr>
              <w:t>50001 Zaragoza</w:t>
            </w:r>
          </w:p>
          <w:p w:rsidR="001F7285" w:rsidRPr="009B0D32" w:rsidRDefault="001F7285" w:rsidP="00C57CB6">
            <w:pPr>
              <w:rPr>
                <w:rFonts w:cs="Arial"/>
                <w:sz w:val="20"/>
                <w:szCs w:val="20"/>
                <w:lang w:val="es-ES_tradnl"/>
              </w:rPr>
            </w:pPr>
          </w:p>
        </w:tc>
      </w:tr>
      <w:tr w:rsidR="009B0D32" w:rsidRPr="009B0D32" w:rsidTr="00DE4964">
        <w:trPr>
          <w:cantSplit/>
        </w:trPr>
        <w:tc>
          <w:tcPr>
            <w:tcW w:w="106.35pt" w:type="dxa"/>
          </w:tcPr>
          <w:p w:rsidR="001F7285" w:rsidRPr="009B0D32" w:rsidRDefault="001F7285" w:rsidP="00C57CB6">
            <w:pPr>
              <w:rPr>
                <w:rFonts w:cs="Arial"/>
                <w:b/>
                <w:sz w:val="16"/>
                <w:lang w:val="es-ES_tradnl"/>
              </w:rPr>
            </w:pPr>
            <w:r w:rsidRPr="009B0D32">
              <w:rPr>
                <w:rFonts w:cs="Arial"/>
                <w:b/>
                <w:sz w:val="16"/>
                <w:lang w:val="es-ES_tradnl"/>
              </w:rPr>
              <w:t>Director de obra:</w:t>
            </w:r>
          </w:p>
        </w:tc>
        <w:tc>
          <w:tcPr>
            <w:tcW w:w="379.65pt" w:type="dxa"/>
            <w:gridSpan w:val="2"/>
            <w:vAlign w:val="bottom"/>
          </w:tcPr>
          <w:p w:rsidR="001F7285" w:rsidRPr="009B0D32" w:rsidRDefault="001F7285" w:rsidP="00C57CB6">
            <w:pPr>
              <w:rPr>
                <w:rFonts w:cs="Arial"/>
                <w:sz w:val="16"/>
                <w:lang w:val="es-ES_tradnl"/>
              </w:rPr>
            </w:pPr>
            <w:r w:rsidRPr="009B0D32">
              <w:rPr>
                <w:rFonts w:cs="Arial"/>
                <w:sz w:val="16"/>
                <w:lang w:val="es-ES_tradnl"/>
              </w:rPr>
              <w:t>Sin nombrar</w:t>
            </w:r>
          </w:p>
        </w:tc>
      </w:tr>
      <w:tr w:rsidR="009B0D32" w:rsidRPr="009B0D32" w:rsidTr="00DE4964">
        <w:trPr>
          <w:cantSplit/>
        </w:trPr>
        <w:tc>
          <w:tcPr>
            <w:tcW w:w="212.65pt" w:type="dxa"/>
            <w:gridSpan w:val="2"/>
            <w:vAlign w:val="center"/>
          </w:tcPr>
          <w:p w:rsidR="001F7285" w:rsidRPr="009B0D32" w:rsidRDefault="001F7285" w:rsidP="00C57CB6">
            <w:pPr>
              <w:rPr>
                <w:rFonts w:cs="Arial"/>
                <w:b/>
                <w:sz w:val="16"/>
                <w:lang w:val="es-ES_tradnl"/>
              </w:rPr>
            </w:pPr>
            <w:r w:rsidRPr="009B0D32">
              <w:rPr>
                <w:rFonts w:cs="Arial"/>
                <w:b/>
                <w:sz w:val="16"/>
                <w:lang w:val="es-ES_tradnl"/>
              </w:rPr>
              <w:t xml:space="preserve">Director de la ejecución de la obra: </w:t>
            </w:r>
          </w:p>
        </w:tc>
        <w:tc>
          <w:tcPr>
            <w:tcW w:w="273.35pt" w:type="dxa"/>
            <w:vAlign w:val="bottom"/>
          </w:tcPr>
          <w:p w:rsidR="001F7285" w:rsidRPr="009B0D32" w:rsidRDefault="001F7285" w:rsidP="00C57CB6">
            <w:pPr>
              <w:rPr>
                <w:rFonts w:cs="Arial"/>
                <w:sz w:val="16"/>
                <w:lang w:val="es-ES_tradnl"/>
              </w:rPr>
            </w:pPr>
            <w:r w:rsidRPr="009B0D32">
              <w:rPr>
                <w:rFonts w:cs="Arial"/>
                <w:sz w:val="16"/>
                <w:lang w:val="es-ES_tradnl"/>
              </w:rPr>
              <w:t>Sin nombrar</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r w:rsidRPr="009B0D32">
              <w:rPr>
                <w:rFonts w:cs="Arial"/>
                <w:b/>
                <w:sz w:val="16"/>
                <w:lang w:val="es-ES_tradnl"/>
              </w:rPr>
              <w:t xml:space="preserve">Otros técnicos </w:t>
            </w:r>
          </w:p>
        </w:tc>
        <w:tc>
          <w:tcPr>
            <w:tcW w:w="106.30pt" w:type="dxa"/>
            <w:vAlign w:val="center"/>
          </w:tcPr>
          <w:p w:rsidR="001F7285" w:rsidRPr="009B0D32" w:rsidRDefault="001F7285" w:rsidP="00C57CB6">
            <w:pPr>
              <w:rPr>
                <w:rFonts w:cs="Arial"/>
                <w:sz w:val="16"/>
                <w:lang w:val="es-ES_tradnl"/>
              </w:rPr>
            </w:pPr>
            <w:r w:rsidRPr="009B0D32">
              <w:rPr>
                <w:rFonts w:cs="Arial"/>
                <w:sz w:val="16"/>
                <w:lang w:val="es-ES_tradnl"/>
              </w:rPr>
              <w:t>Instalaciones:</w:t>
            </w:r>
          </w:p>
        </w:tc>
        <w:tc>
          <w:tcPr>
            <w:tcW w:w="273.35pt" w:type="dxa"/>
            <w:vAlign w:val="bottom"/>
          </w:tcPr>
          <w:p w:rsidR="001F7285" w:rsidRPr="009B0D32" w:rsidRDefault="001F7285" w:rsidP="00C57CB6">
            <w:pPr>
              <w:rPr>
                <w:rFonts w:cs="Arial"/>
                <w:b/>
                <w:szCs w:val="18"/>
                <w:lang w:val="es-ES_tradnl"/>
              </w:rPr>
            </w:pPr>
            <w:r w:rsidRPr="009B0D32">
              <w:rPr>
                <w:rFonts w:cs="Arial"/>
                <w:b/>
                <w:szCs w:val="18"/>
                <w:lang w:val="es-ES_tradnl"/>
              </w:rPr>
              <w:t>Pilar Peco Yeste, Ingeniero Industrial</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r w:rsidRPr="009B0D32">
              <w:rPr>
                <w:rFonts w:cs="Arial"/>
                <w:b/>
                <w:sz w:val="16"/>
                <w:lang w:val="es-ES_tradnl"/>
              </w:rPr>
              <w:t>Seguridad y Salud</w:t>
            </w:r>
          </w:p>
        </w:tc>
        <w:tc>
          <w:tcPr>
            <w:tcW w:w="106.30pt" w:type="dxa"/>
            <w:vAlign w:val="bottom"/>
          </w:tcPr>
          <w:p w:rsidR="001F7285" w:rsidRPr="009B0D32" w:rsidRDefault="001F7285" w:rsidP="00C57CB6">
            <w:pPr>
              <w:rPr>
                <w:rFonts w:cs="Arial"/>
                <w:sz w:val="16"/>
                <w:lang w:val="es-ES_tradnl"/>
              </w:rPr>
            </w:pPr>
            <w:r w:rsidRPr="009B0D32">
              <w:rPr>
                <w:rFonts w:cs="Arial"/>
                <w:sz w:val="16"/>
                <w:lang w:val="es-ES_tradnl"/>
              </w:rPr>
              <w:t>Autor del estudio:</w:t>
            </w:r>
          </w:p>
        </w:tc>
        <w:tc>
          <w:tcPr>
            <w:tcW w:w="273.35pt" w:type="dxa"/>
            <w:vAlign w:val="bottom"/>
          </w:tcPr>
          <w:p w:rsidR="001F7285" w:rsidRPr="009B0D32" w:rsidRDefault="001F7285" w:rsidP="00C57CB6">
            <w:pPr>
              <w:rPr>
                <w:rFonts w:cs="Arial"/>
                <w:b/>
                <w:szCs w:val="18"/>
                <w:lang w:val="es-ES_tradnl"/>
              </w:rPr>
            </w:pPr>
            <w:r w:rsidRPr="009B0D32">
              <w:rPr>
                <w:rFonts w:cs="Arial"/>
                <w:b/>
                <w:szCs w:val="18"/>
                <w:lang w:val="es-ES_tradnl"/>
              </w:rPr>
              <w:t>José Antonio Alfaro Lera (1.903)</w:t>
            </w:r>
          </w:p>
          <w:p w:rsidR="001F7285" w:rsidRPr="009B0D32" w:rsidRDefault="001F7285" w:rsidP="00C57CB6">
            <w:pPr>
              <w:rPr>
                <w:rFonts w:cs="Arial"/>
                <w:b/>
                <w:szCs w:val="18"/>
                <w:lang w:val="es-ES_tradnl"/>
              </w:rPr>
            </w:pPr>
            <w:r w:rsidRPr="009B0D32">
              <w:rPr>
                <w:rFonts w:cs="Arial"/>
                <w:b/>
                <w:szCs w:val="18"/>
                <w:lang w:val="es-ES_tradnl"/>
              </w:rPr>
              <w:t>Pablo de la Cal Nicolás (1.904)</w:t>
            </w:r>
          </w:p>
          <w:p w:rsidR="001F7285" w:rsidRPr="009B0D32" w:rsidRDefault="001F7285" w:rsidP="00C57CB6">
            <w:pPr>
              <w:rPr>
                <w:rFonts w:cs="Arial"/>
                <w:b/>
                <w:szCs w:val="18"/>
                <w:lang w:val="es-ES_tradnl"/>
              </w:rPr>
            </w:pPr>
            <w:r w:rsidRPr="009B0D32">
              <w:rPr>
                <w:rFonts w:cs="Arial"/>
                <w:b/>
                <w:szCs w:val="18"/>
                <w:lang w:val="es-ES_tradnl"/>
              </w:rPr>
              <w:t>Carlos Labarta Aizpún (1.737)</w:t>
            </w:r>
          </w:p>
          <w:p w:rsidR="001F7285" w:rsidRPr="009B0D32" w:rsidRDefault="001F7285" w:rsidP="00C57CB6">
            <w:pPr>
              <w:rPr>
                <w:rFonts w:cs="Arial"/>
                <w:b/>
                <w:szCs w:val="18"/>
                <w:lang w:val="es-ES_tradnl"/>
              </w:rPr>
            </w:pPr>
            <w:r w:rsidRPr="009B0D32">
              <w:rPr>
                <w:rFonts w:cs="Arial"/>
                <w:b/>
                <w:szCs w:val="18"/>
                <w:lang w:val="es-ES_tradnl"/>
              </w:rPr>
              <w:t>Gabriel Oliván Bascones (1.816)</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p>
        </w:tc>
        <w:tc>
          <w:tcPr>
            <w:tcW w:w="106.30pt" w:type="dxa"/>
            <w:vAlign w:val="bottom"/>
          </w:tcPr>
          <w:p w:rsidR="001F7285" w:rsidRPr="009B0D32" w:rsidRDefault="001F7285" w:rsidP="00C57CB6">
            <w:pPr>
              <w:rPr>
                <w:rFonts w:cs="Arial"/>
                <w:sz w:val="16"/>
                <w:lang w:val="es-ES_tradnl"/>
              </w:rPr>
            </w:pPr>
            <w:r w:rsidRPr="009B0D32">
              <w:rPr>
                <w:rFonts w:cs="Arial"/>
                <w:sz w:val="16"/>
                <w:lang w:val="es-ES_tradnl"/>
              </w:rPr>
              <w:t>Coordinador durante la elaboración del proy.:</w:t>
            </w:r>
          </w:p>
        </w:tc>
        <w:tc>
          <w:tcPr>
            <w:tcW w:w="273.35pt" w:type="dxa"/>
            <w:vAlign w:val="bottom"/>
          </w:tcPr>
          <w:p w:rsidR="001F7285" w:rsidRPr="009B0D32" w:rsidRDefault="001F7285" w:rsidP="00C57CB6">
            <w:pPr>
              <w:rPr>
                <w:rFonts w:cs="Arial"/>
                <w:b/>
                <w:szCs w:val="18"/>
                <w:lang w:val="es-ES_tradnl"/>
              </w:rPr>
            </w:pPr>
            <w:r w:rsidRPr="009B0D32">
              <w:rPr>
                <w:rFonts w:cs="Arial"/>
                <w:b/>
                <w:szCs w:val="18"/>
                <w:lang w:val="es-ES_tradnl"/>
              </w:rPr>
              <w:t xml:space="preserve">José Antonio Alfaro Lera (1.903) </w:t>
            </w:r>
          </w:p>
          <w:p w:rsidR="001F7285" w:rsidRPr="009B0D32" w:rsidRDefault="001F7285" w:rsidP="00C57CB6">
            <w:pPr>
              <w:rPr>
                <w:rFonts w:cs="Arial"/>
                <w:b/>
                <w:szCs w:val="18"/>
                <w:lang w:val="es-ES_tradnl"/>
              </w:rPr>
            </w:pPr>
            <w:r w:rsidRPr="009B0D32">
              <w:rPr>
                <w:rFonts w:cs="Arial"/>
                <w:b/>
                <w:szCs w:val="18"/>
                <w:lang w:val="es-ES_tradnl"/>
              </w:rPr>
              <w:t>Pablo de la Cal Nicolás (1.904)</w:t>
            </w:r>
          </w:p>
          <w:p w:rsidR="001F7285" w:rsidRPr="009B0D32" w:rsidRDefault="001F7285" w:rsidP="00C57CB6">
            <w:pPr>
              <w:rPr>
                <w:rFonts w:cs="Arial"/>
                <w:b/>
                <w:szCs w:val="18"/>
                <w:lang w:val="es-ES_tradnl"/>
              </w:rPr>
            </w:pPr>
            <w:r w:rsidRPr="009B0D32">
              <w:rPr>
                <w:rFonts w:cs="Arial"/>
                <w:b/>
                <w:szCs w:val="18"/>
                <w:lang w:val="es-ES_tradnl"/>
              </w:rPr>
              <w:t>Carlos Labarta Aizpún (1.737)</w:t>
            </w:r>
          </w:p>
          <w:p w:rsidR="001F7285" w:rsidRPr="009B0D32" w:rsidRDefault="001F7285" w:rsidP="00C57CB6">
            <w:pPr>
              <w:rPr>
                <w:rFonts w:cs="Arial"/>
                <w:b/>
                <w:szCs w:val="18"/>
                <w:lang w:val="es-ES_tradnl"/>
              </w:rPr>
            </w:pPr>
            <w:r w:rsidRPr="009B0D32">
              <w:rPr>
                <w:rFonts w:cs="Arial"/>
                <w:b/>
                <w:szCs w:val="18"/>
                <w:lang w:val="es-ES_tradnl"/>
              </w:rPr>
              <w:t>Gabriel Oliván Bascones (1.816)</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p>
        </w:tc>
        <w:tc>
          <w:tcPr>
            <w:tcW w:w="106.30pt" w:type="dxa"/>
            <w:vAlign w:val="bottom"/>
          </w:tcPr>
          <w:p w:rsidR="001F7285" w:rsidRPr="009B0D32" w:rsidRDefault="001F7285" w:rsidP="00C57CB6">
            <w:pPr>
              <w:rPr>
                <w:rFonts w:cs="Arial"/>
                <w:sz w:val="16"/>
                <w:lang w:val="es-ES_tradnl"/>
              </w:rPr>
            </w:pPr>
            <w:r w:rsidRPr="009B0D32">
              <w:rPr>
                <w:rFonts w:cs="Arial"/>
                <w:sz w:val="16"/>
                <w:lang w:val="es-ES_tradnl"/>
              </w:rPr>
              <w:t xml:space="preserve">Coordinador durante la ejecución de la obra: </w:t>
            </w:r>
          </w:p>
        </w:tc>
        <w:tc>
          <w:tcPr>
            <w:tcW w:w="273.35pt" w:type="dxa"/>
            <w:vAlign w:val="bottom"/>
          </w:tcPr>
          <w:p w:rsidR="001F7285" w:rsidRPr="009B0D32" w:rsidRDefault="001F7285" w:rsidP="00C57CB6">
            <w:pPr>
              <w:rPr>
                <w:rFonts w:cs="Arial"/>
                <w:sz w:val="16"/>
                <w:lang w:val="es-ES_tradnl"/>
              </w:rPr>
            </w:pPr>
            <w:r w:rsidRPr="009B0D32">
              <w:rPr>
                <w:rFonts w:cs="Arial"/>
                <w:sz w:val="16"/>
                <w:lang w:val="es-ES_tradnl"/>
              </w:rPr>
              <w:t>Sin nombrar</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r w:rsidRPr="009B0D32">
              <w:rPr>
                <w:rFonts w:cs="Arial"/>
                <w:b/>
                <w:sz w:val="16"/>
                <w:lang w:val="es-ES_tradnl"/>
              </w:rPr>
              <w:t>Otros agentes:</w:t>
            </w:r>
          </w:p>
        </w:tc>
        <w:tc>
          <w:tcPr>
            <w:tcW w:w="106.30pt" w:type="dxa"/>
          </w:tcPr>
          <w:p w:rsidR="001F7285" w:rsidRPr="009B0D32" w:rsidRDefault="001F7285" w:rsidP="00C57CB6">
            <w:pPr>
              <w:rPr>
                <w:rFonts w:cs="Arial"/>
                <w:sz w:val="16"/>
                <w:lang w:val="es-ES_tradnl"/>
              </w:rPr>
            </w:pPr>
            <w:r w:rsidRPr="009B0D32">
              <w:rPr>
                <w:rFonts w:cs="Arial"/>
                <w:sz w:val="16"/>
                <w:lang w:val="es-ES_tradnl"/>
              </w:rPr>
              <w:t>Constructor:</w:t>
            </w:r>
          </w:p>
        </w:tc>
        <w:tc>
          <w:tcPr>
            <w:tcW w:w="273.35pt" w:type="dxa"/>
            <w:vAlign w:val="bottom"/>
          </w:tcPr>
          <w:p w:rsidR="001F7285" w:rsidRPr="009B0D32" w:rsidRDefault="001F7285" w:rsidP="00C57CB6">
            <w:pPr>
              <w:rPr>
                <w:rFonts w:cs="Arial"/>
                <w:sz w:val="16"/>
                <w:lang w:val="es-ES_tradnl"/>
              </w:rPr>
            </w:pPr>
            <w:r w:rsidRPr="009B0D32">
              <w:rPr>
                <w:rFonts w:cs="Arial"/>
                <w:sz w:val="16"/>
                <w:lang w:val="es-ES_tradnl"/>
              </w:rPr>
              <w:t>Sin nombrar</w:t>
            </w:r>
          </w:p>
        </w:tc>
      </w:tr>
      <w:tr w:rsidR="009B0D32" w:rsidRPr="009B0D32" w:rsidTr="00DE4964">
        <w:trPr>
          <w:cantSplit/>
        </w:trPr>
        <w:tc>
          <w:tcPr>
            <w:tcW w:w="106.35pt" w:type="dxa"/>
            <w:vAlign w:val="center"/>
          </w:tcPr>
          <w:p w:rsidR="001F7285" w:rsidRPr="009B0D32" w:rsidRDefault="001F7285" w:rsidP="00C57CB6">
            <w:pPr>
              <w:rPr>
                <w:rFonts w:cs="Arial"/>
                <w:b/>
                <w:sz w:val="16"/>
                <w:lang w:val="es-ES_tradnl"/>
              </w:rPr>
            </w:pPr>
          </w:p>
        </w:tc>
        <w:tc>
          <w:tcPr>
            <w:tcW w:w="106.30pt" w:type="dxa"/>
          </w:tcPr>
          <w:p w:rsidR="001F7285" w:rsidRPr="009B0D32" w:rsidRDefault="001F7285" w:rsidP="00C57CB6">
            <w:pPr>
              <w:rPr>
                <w:rFonts w:cs="Arial"/>
                <w:sz w:val="16"/>
                <w:lang w:val="es-ES_tradnl"/>
              </w:rPr>
            </w:pPr>
            <w:r w:rsidRPr="009B0D32">
              <w:rPr>
                <w:rFonts w:cs="Arial"/>
                <w:sz w:val="16"/>
                <w:lang w:val="es-ES_tradnl"/>
              </w:rPr>
              <w:t>Entidad de Control de Calidad</w:t>
            </w:r>
            <w:r w:rsidR="00DE0652" w:rsidRPr="009B0D32">
              <w:rPr>
                <w:rFonts w:cs="Arial"/>
                <w:sz w:val="16"/>
                <w:lang w:val="es-ES_tradnl"/>
              </w:rPr>
              <w:t xml:space="preserve"> de Proyecto</w:t>
            </w:r>
            <w:r w:rsidRPr="009B0D32">
              <w:rPr>
                <w:rFonts w:cs="Arial"/>
                <w:sz w:val="16"/>
                <w:lang w:val="es-ES_tradnl"/>
              </w:rPr>
              <w:t>:</w:t>
            </w:r>
          </w:p>
        </w:tc>
        <w:tc>
          <w:tcPr>
            <w:tcW w:w="273.35pt" w:type="dxa"/>
            <w:vAlign w:val="bottom"/>
          </w:tcPr>
          <w:p w:rsidR="001F7285" w:rsidRPr="009B0D32" w:rsidRDefault="00DE0652" w:rsidP="00C57CB6">
            <w:pPr>
              <w:rPr>
                <w:rFonts w:cs="Arial"/>
                <w:sz w:val="16"/>
                <w:lang w:val="es-ES_tradnl"/>
              </w:rPr>
            </w:pPr>
            <w:r w:rsidRPr="009B0D32">
              <w:rPr>
                <w:rFonts w:cs="Arial"/>
                <w:sz w:val="16"/>
                <w:lang w:val="es-ES_tradnl"/>
              </w:rPr>
              <w:t>ENSAYA</w:t>
            </w:r>
          </w:p>
        </w:tc>
      </w:tr>
      <w:bookmarkEnd w:id="3"/>
    </w:tbl>
    <w:p w:rsidR="001F7285" w:rsidRPr="009B0D32" w:rsidRDefault="001F7285" w:rsidP="001F7285">
      <w:pPr>
        <w:ind w:end="0.05pt"/>
        <w:rPr>
          <w:rFonts w:cs="Arial"/>
        </w:rPr>
      </w:pPr>
    </w:p>
    <w:p w:rsidR="001F7285" w:rsidRPr="009B0D32" w:rsidRDefault="001F7285" w:rsidP="001F7285">
      <w:pPr>
        <w:rPr>
          <w:rFonts w:cs="Arial"/>
        </w:rPr>
      </w:pPr>
    </w:p>
    <w:p w:rsidR="001F7285" w:rsidRPr="00D10E22" w:rsidRDefault="001F7285" w:rsidP="001F7285">
      <w:pPr>
        <w:rPr>
          <w:rFonts w:cs="Arial"/>
          <w:sz w:val="16"/>
          <w:szCs w:val="16"/>
        </w:rPr>
      </w:pPr>
      <w:r w:rsidRPr="009B0D32">
        <w:rPr>
          <w:rFonts w:cs="Arial"/>
          <w:sz w:val="16"/>
          <w:szCs w:val="16"/>
        </w:rPr>
        <w:t>El presente documento es copia de su original del que son autores los Arquitectos firmantes. Su utilización total o parcial, así como cualquier reproducción o cesión a terceros, requerirá la previa autorización expresa de su autor, quedando en todo caso prohibida cualquier modificación</w:t>
      </w:r>
      <w:r w:rsidRPr="00D10E22">
        <w:rPr>
          <w:rFonts w:cs="Arial"/>
          <w:sz w:val="16"/>
          <w:szCs w:val="16"/>
        </w:rPr>
        <w:t xml:space="preserve"> unilateral del mismo.</w:t>
      </w:r>
    </w:p>
    <w:p w:rsidR="001F7285" w:rsidRPr="00D10E22" w:rsidRDefault="001F7285" w:rsidP="001F7285">
      <w:pPr>
        <w:ind w:end="0.05pt"/>
        <w:rPr>
          <w:rFonts w:cs="Arial"/>
        </w:rPr>
      </w:pPr>
    </w:p>
    <w:p w:rsidR="001F7285" w:rsidRPr="00D10E22" w:rsidRDefault="001F7285" w:rsidP="001F7285">
      <w:pPr>
        <w:ind w:end="0.05pt"/>
        <w:rPr>
          <w:rFonts w:cs="Arial"/>
        </w:rPr>
      </w:pPr>
    </w:p>
    <w:p w:rsidR="001F7285" w:rsidRPr="00D10E22" w:rsidRDefault="001F7285" w:rsidP="001F7285">
      <w:pPr>
        <w:rPr>
          <w:rFonts w:cs="Arial"/>
        </w:rPr>
      </w:pPr>
    </w:p>
    <w:p w:rsidR="001F7285" w:rsidRPr="00D10E22" w:rsidRDefault="008A1334" w:rsidP="008F5262">
      <w:pPr>
        <w:pStyle w:val="Ttulo2"/>
        <w:rPr>
          <w:rFonts w:cs="Arial"/>
          <w:sz w:val="24"/>
        </w:rPr>
      </w:pPr>
      <w:bookmarkStart w:id="4" w:name="_Toc21015846"/>
      <w:r w:rsidRPr="00D10E22">
        <w:rPr>
          <w:rFonts w:cs="Arial"/>
          <w:sz w:val="24"/>
        </w:rPr>
        <w:t>1.2.</w:t>
      </w:r>
      <w:r>
        <w:rPr>
          <w:rFonts w:cs="Arial"/>
          <w:sz w:val="24"/>
        </w:rPr>
        <w:t xml:space="preserve"> </w:t>
      </w:r>
      <w:r w:rsidRPr="00AE4200">
        <w:t>INFORMACIÓN PREVIA</w:t>
      </w:r>
      <w:bookmarkEnd w:id="4"/>
    </w:p>
    <w:p w:rsidR="001F7285" w:rsidRPr="00D10E22" w:rsidRDefault="001F7285" w:rsidP="001F7285">
      <w:pPr>
        <w:rPr>
          <w:rFonts w:cs="Arial"/>
        </w:rPr>
      </w:pPr>
    </w:p>
    <w:p w:rsidR="001F7285" w:rsidRPr="00D10E22" w:rsidRDefault="001F7285" w:rsidP="00DC6A3E">
      <w:pPr>
        <w:pStyle w:val="Ttulo3"/>
        <w:rPr>
          <w:rFonts w:cs="Arial"/>
        </w:rPr>
      </w:pPr>
      <w:bookmarkStart w:id="5" w:name="_Toc21015847"/>
      <w:r w:rsidRPr="00D10E22">
        <w:rPr>
          <w:rFonts w:cs="Arial"/>
        </w:rPr>
        <w:t>1.2.1.</w:t>
      </w:r>
      <w:r w:rsidRPr="00D10E22">
        <w:rPr>
          <w:rFonts w:cs="Arial"/>
        </w:rPr>
        <w:tab/>
      </w:r>
      <w:r w:rsidRPr="00AE4200">
        <w:t>Antecedentes y condicionantes de partida</w:t>
      </w:r>
      <w:bookmarkEnd w:id="5"/>
    </w:p>
    <w:p w:rsidR="001F7285" w:rsidRPr="00D10E22" w:rsidRDefault="001F7285" w:rsidP="001F7285">
      <w:pPr>
        <w:tabs>
          <w:tab w:val="start" w:pos="18pt"/>
        </w:tabs>
        <w:rPr>
          <w:rFonts w:cs="Arial"/>
        </w:rPr>
      </w:pPr>
    </w:p>
    <w:p w:rsidR="00684644" w:rsidRPr="009B0D32" w:rsidRDefault="00684644" w:rsidP="00684644">
      <w:pPr>
        <w:rPr>
          <w:rFonts w:cs="Arial"/>
          <w:b/>
          <w:szCs w:val="18"/>
        </w:rPr>
      </w:pPr>
      <w:r w:rsidRPr="009B0D32">
        <w:rPr>
          <w:rFonts w:cs="Arial"/>
          <w:szCs w:val="18"/>
        </w:rPr>
        <w:t>Por encargo de la</w:t>
      </w:r>
      <w:r w:rsidRPr="009B0D32">
        <w:rPr>
          <w:rFonts w:cs="Arial"/>
          <w:b/>
          <w:szCs w:val="18"/>
        </w:rPr>
        <w:t xml:space="preserve"> Gerencia de Infraestructuras y Equipamiento del Departamento de Educación, Cultura y Deporte del Gobierno de Aragón.</w:t>
      </w:r>
      <w:r w:rsidRPr="009B0D32">
        <w:rPr>
          <w:rFonts w:cs="Arial"/>
          <w:szCs w:val="18"/>
        </w:rPr>
        <w:t xml:space="preserve">, se redacta el presente </w:t>
      </w:r>
      <w:r w:rsidRPr="009B0D32">
        <w:rPr>
          <w:rFonts w:cs="Arial"/>
          <w:b/>
          <w:szCs w:val="18"/>
        </w:rPr>
        <w:t xml:space="preserve">Proyecto </w:t>
      </w:r>
      <w:r w:rsidR="00411115" w:rsidRPr="009B0D32">
        <w:rPr>
          <w:rFonts w:cs="Arial"/>
          <w:b/>
          <w:szCs w:val="18"/>
        </w:rPr>
        <w:t>de Ejecución</w:t>
      </w:r>
      <w:r w:rsidR="00601855" w:rsidRPr="009B0D32">
        <w:rPr>
          <w:rFonts w:cs="Arial"/>
          <w:b/>
          <w:szCs w:val="18"/>
        </w:rPr>
        <w:t xml:space="preserve"> de </w:t>
      </w:r>
      <w:r w:rsidR="00DA7309" w:rsidRPr="009B0D32">
        <w:rPr>
          <w:rFonts w:cs="Arial"/>
          <w:b/>
          <w:szCs w:val="18"/>
        </w:rPr>
        <w:t xml:space="preserve">Transformación del CEIP Val de Atalaya en CPI-12 unidades de Educación </w:t>
      </w:r>
      <w:r w:rsidR="002218E1" w:rsidRPr="009B0D32">
        <w:rPr>
          <w:rFonts w:cs="Arial"/>
          <w:b/>
          <w:szCs w:val="18"/>
        </w:rPr>
        <w:t>Secundaria</w:t>
      </w:r>
      <w:r w:rsidRPr="009B0D32">
        <w:rPr>
          <w:rFonts w:cs="Arial"/>
          <w:b/>
          <w:szCs w:val="18"/>
        </w:rPr>
        <w:t>,</w:t>
      </w:r>
      <w:r w:rsidRPr="009B0D32">
        <w:rPr>
          <w:rFonts w:cs="Arial"/>
          <w:b/>
        </w:rPr>
        <w:t xml:space="preserve"> en María de Huerva (Zaragoza).</w:t>
      </w:r>
    </w:p>
    <w:p w:rsidR="00684644" w:rsidRPr="009B0D32" w:rsidRDefault="00684644" w:rsidP="00684644">
      <w:pPr>
        <w:rPr>
          <w:rFonts w:cs="Arial"/>
          <w:b/>
          <w:szCs w:val="18"/>
        </w:rPr>
      </w:pPr>
    </w:p>
    <w:p w:rsidR="00684644" w:rsidRPr="009B0D32" w:rsidRDefault="00684644" w:rsidP="00684644">
      <w:pPr>
        <w:rPr>
          <w:rFonts w:cs="Arial"/>
        </w:rPr>
      </w:pPr>
      <w:r w:rsidRPr="009B0D32">
        <w:rPr>
          <w:rFonts w:cs="Arial"/>
        </w:rPr>
        <w:t>El programa es el facilitado por la Gerencia de Infraestructuras y Equipamiento, en base a los criterios del Departamento de Educación, Cultura y Deporte y se cumple en su totalidad. En este programa se han recogido las nuevas necesidades de espacios detectadas por el Departamento a partir de experiencias anteriores en la realización de Centros</w:t>
      </w:r>
      <w:r w:rsidR="00601855" w:rsidRPr="009B0D32">
        <w:rPr>
          <w:rFonts w:cs="Arial"/>
        </w:rPr>
        <w:t xml:space="preserve"> escolares</w:t>
      </w:r>
      <w:r w:rsidRPr="009B0D32">
        <w:rPr>
          <w:rFonts w:cs="Arial"/>
        </w:rPr>
        <w:t>, así como la adaptación la las nuevas normativas de construcción de este tipo de edificios, (barreras, P.C.I. sanidad, etc.).</w:t>
      </w:r>
    </w:p>
    <w:p w:rsidR="009A481B" w:rsidRDefault="009A481B" w:rsidP="009A481B">
      <w:pPr>
        <w:rPr>
          <w:rFonts w:cs="Arial"/>
          <w:szCs w:val="18"/>
        </w:rPr>
      </w:pPr>
    </w:p>
    <w:p w:rsidR="00A914C9" w:rsidRPr="008F244C" w:rsidRDefault="00A914C9" w:rsidP="001F7285">
      <w:pPr>
        <w:tabs>
          <w:tab w:val="start" w:pos="27pt"/>
          <w:tab w:val="start" w:pos="90pt"/>
          <w:tab w:val="end" w:pos="477pt"/>
        </w:tabs>
        <w:rPr>
          <w:rFonts w:cs="Arial"/>
        </w:rPr>
      </w:pPr>
      <w:r w:rsidRPr="008F244C">
        <w:rPr>
          <w:rFonts w:cs="Arial"/>
        </w:rPr>
        <w:br w:type="page"/>
      </w:r>
    </w:p>
    <w:p w:rsidR="00A914C9" w:rsidRPr="008F244C" w:rsidRDefault="00A914C9" w:rsidP="00A914C9">
      <w:pPr>
        <w:rPr>
          <w:rFonts w:cs="Arial"/>
          <w:lang w:val="es-ES_tradnl"/>
        </w:rPr>
      </w:pPr>
    </w:p>
    <w:p w:rsidR="00A914C9" w:rsidRPr="00AE4200" w:rsidRDefault="002F6FF9" w:rsidP="00DC6A3E">
      <w:pPr>
        <w:pStyle w:val="Ttulo3"/>
      </w:pPr>
      <w:bookmarkStart w:id="6" w:name="_Toc21015848"/>
      <w:r>
        <w:rPr>
          <w:rFonts w:cs="Arial"/>
        </w:rPr>
        <w:t>1.</w:t>
      </w:r>
      <w:r w:rsidR="00A914C9" w:rsidRPr="008F244C">
        <w:rPr>
          <w:rFonts w:cs="Arial"/>
        </w:rPr>
        <w:t>2.2.</w:t>
      </w:r>
      <w:r w:rsidR="00A914C9" w:rsidRPr="008F244C">
        <w:rPr>
          <w:rFonts w:cs="Arial"/>
        </w:rPr>
        <w:tab/>
      </w:r>
      <w:r w:rsidR="00A914C9" w:rsidRPr="00AE4200">
        <w:t>Emplazamiento y entorno físico</w:t>
      </w:r>
      <w:bookmarkEnd w:id="6"/>
    </w:p>
    <w:p w:rsidR="00A914C9" w:rsidRPr="008F244C" w:rsidRDefault="00A914C9" w:rsidP="00A914C9">
      <w:pPr>
        <w:rPr>
          <w:rFonts w:cs="Arial"/>
        </w:rPr>
      </w:pPr>
    </w:p>
    <w:p w:rsidR="00684644" w:rsidRPr="009B0D32" w:rsidRDefault="00684644" w:rsidP="00684644">
      <w:pPr>
        <w:tabs>
          <w:tab w:val="start" w:pos="81pt"/>
          <w:tab w:val="start" w:pos="135pt"/>
        </w:tabs>
        <w:rPr>
          <w:rFonts w:cs="Arial"/>
        </w:rPr>
      </w:pPr>
      <w:bookmarkStart w:id="7" w:name="OLE_LINK6"/>
      <w:bookmarkStart w:id="8" w:name="OLE_LINK7"/>
      <w:r w:rsidRPr="009B0D32">
        <w:rPr>
          <w:rFonts w:cs="Arial"/>
          <w:b/>
        </w:rPr>
        <w:t>Emplazamiento</w:t>
      </w:r>
      <w:r w:rsidRPr="009B0D32">
        <w:rPr>
          <w:rFonts w:cs="Arial"/>
        </w:rPr>
        <w:tab/>
      </w:r>
    </w:p>
    <w:p w:rsidR="00684644" w:rsidRPr="009B0D32" w:rsidRDefault="00684644" w:rsidP="00684644">
      <w:pPr>
        <w:tabs>
          <w:tab w:val="start" w:pos="81pt"/>
          <w:tab w:val="start" w:pos="135pt"/>
        </w:tabs>
        <w:rPr>
          <w:rFonts w:cs="Arial"/>
        </w:rPr>
      </w:pPr>
      <w:r w:rsidRPr="009B0D32">
        <w:rPr>
          <w:rFonts w:cs="Arial"/>
        </w:rPr>
        <w:t>Dirección:</w:t>
      </w:r>
      <w:r w:rsidRPr="009B0D32">
        <w:rPr>
          <w:rFonts w:cs="Arial"/>
        </w:rPr>
        <w:tab/>
        <w:t>Cl/ Río Jalón, s/n</w:t>
      </w:r>
    </w:p>
    <w:p w:rsidR="00684644" w:rsidRPr="009B0D32" w:rsidRDefault="00684644" w:rsidP="00684644">
      <w:pPr>
        <w:tabs>
          <w:tab w:val="start" w:pos="81pt"/>
          <w:tab w:val="start" w:pos="135pt"/>
        </w:tabs>
        <w:rPr>
          <w:rFonts w:cs="Arial"/>
        </w:rPr>
      </w:pPr>
      <w:r w:rsidRPr="009B0D32">
        <w:rPr>
          <w:rFonts w:cs="Arial"/>
        </w:rPr>
        <w:t>Localidad:</w:t>
      </w:r>
      <w:r w:rsidRPr="009B0D32">
        <w:rPr>
          <w:rFonts w:cs="Arial"/>
        </w:rPr>
        <w:tab/>
        <w:t>María de Huerva (Zaragoza)</w:t>
      </w:r>
    </w:p>
    <w:p w:rsidR="00684644" w:rsidRPr="009B0D32" w:rsidRDefault="00684644" w:rsidP="00684644">
      <w:pPr>
        <w:tabs>
          <w:tab w:val="start" w:pos="81pt"/>
          <w:tab w:val="start" w:pos="135pt"/>
        </w:tabs>
        <w:rPr>
          <w:rFonts w:cs="Arial"/>
        </w:rPr>
      </w:pPr>
      <w:r w:rsidRPr="009B0D32">
        <w:rPr>
          <w:rFonts w:cs="Arial"/>
        </w:rPr>
        <w:tab/>
      </w:r>
    </w:p>
    <w:p w:rsidR="00684644" w:rsidRPr="009B0D32" w:rsidRDefault="00684644" w:rsidP="00684644">
      <w:pPr>
        <w:rPr>
          <w:rFonts w:cs="Arial"/>
        </w:rPr>
      </w:pPr>
    </w:p>
    <w:p w:rsidR="00684644" w:rsidRPr="009B0D32" w:rsidRDefault="00684644" w:rsidP="00684644">
      <w:pPr>
        <w:tabs>
          <w:tab w:val="start" w:pos="81pt"/>
        </w:tabs>
        <w:ind w:start="81pt" w:hanging="81pt"/>
        <w:rPr>
          <w:rFonts w:cs="Arial"/>
          <w:b/>
        </w:rPr>
      </w:pPr>
      <w:r w:rsidRPr="009B0D32">
        <w:rPr>
          <w:rFonts w:cs="Arial"/>
          <w:b/>
        </w:rPr>
        <w:t>Entorno físico</w:t>
      </w:r>
    </w:p>
    <w:p w:rsidR="00684644" w:rsidRPr="009B0D32" w:rsidRDefault="00684644" w:rsidP="00684644">
      <w:pPr>
        <w:tabs>
          <w:tab w:val="start" w:pos="81pt"/>
        </w:tabs>
        <w:ind w:start="81pt" w:hanging="81pt"/>
        <w:rPr>
          <w:rFonts w:cs="Arial"/>
        </w:rPr>
      </w:pPr>
      <w:r w:rsidRPr="009B0D32">
        <w:rPr>
          <w:rFonts w:cs="Arial"/>
        </w:rPr>
        <w:tab/>
      </w:r>
    </w:p>
    <w:p w:rsidR="00684644" w:rsidRPr="009B0D32" w:rsidRDefault="00684644" w:rsidP="00684644">
      <w:pPr>
        <w:autoSpaceDE w:val="0"/>
        <w:autoSpaceDN w:val="0"/>
        <w:adjustRightInd w:val="0"/>
        <w:rPr>
          <w:rFonts w:cs="Arial"/>
        </w:rPr>
      </w:pPr>
      <w:r w:rsidRPr="009B0D32">
        <w:rPr>
          <w:rFonts w:cs="Arial"/>
        </w:rPr>
        <w:t xml:space="preserve">La parcela donde </w:t>
      </w:r>
      <w:r w:rsidR="00381FB8" w:rsidRPr="009B0D32">
        <w:rPr>
          <w:rFonts w:cs="Arial"/>
        </w:rPr>
        <w:t xml:space="preserve">se ubica tanto el actual CEIP Val de Atalaya, como la ampliación que </w:t>
      </w:r>
      <w:r w:rsidR="00D837DF" w:rsidRPr="009B0D32">
        <w:rPr>
          <w:rFonts w:cs="Arial"/>
        </w:rPr>
        <w:t>contempla</w:t>
      </w:r>
      <w:r w:rsidR="00381FB8" w:rsidRPr="009B0D32">
        <w:rPr>
          <w:rFonts w:cs="Arial"/>
        </w:rPr>
        <w:t xml:space="preserve"> el presente proyecto,</w:t>
      </w:r>
      <w:r w:rsidRPr="009B0D32">
        <w:rPr>
          <w:rFonts w:cs="Arial"/>
        </w:rPr>
        <w:t xml:space="preserve"> se encuentra situada al Noroeste del casco urbano de María de Huerva, delimitada por las calles Río </w:t>
      </w:r>
      <w:r w:rsidR="00D837DF" w:rsidRPr="009B0D32">
        <w:rPr>
          <w:rFonts w:cs="Arial"/>
        </w:rPr>
        <w:t>Ésera</w:t>
      </w:r>
      <w:r w:rsidRPr="009B0D32">
        <w:rPr>
          <w:rFonts w:cs="Arial"/>
        </w:rPr>
        <w:t xml:space="preserve"> al Sur, Río Jalón al Este, Río Gállego al Norte y zona verde al Oeste, de acuerdo con la modificación del Plan General de Ordenación Urbana. </w:t>
      </w:r>
    </w:p>
    <w:p w:rsidR="00684644" w:rsidRPr="009B0D32" w:rsidRDefault="00684644" w:rsidP="00684644">
      <w:pPr>
        <w:rPr>
          <w:rFonts w:cs="Arial"/>
        </w:rPr>
      </w:pPr>
    </w:p>
    <w:p w:rsidR="00684644" w:rsidRPr="009B0D32" w:rsidRDefault="00684644" w:rsidP="00381FB8">
      <w:pPr>
        <w:autoSpaceDE w:val="0"/>
        <w:autoSpaceDN w:val="0"/>
        <w:adjustRightInd w:val="0"/>
        <w:rPr>
          <w:rFonts w:cs="Arial"/>
        </w:rPr>
      </w:pPr>
      <w:r w:rsidRPr="009B0D32">
        <w:rPr>
          <w:rFonts w:cs="Arial"/>
        </w:rPr>
        <w:t>La superficie de la parcela es de 13.500 m² según documentación urbanística y se car</w:t>
      </w:r>
      <w:r w:rsidR="00381FB8" w:rsidRPr="009B0D32">
        <w:rPr>
          <w:rFonts w:cs="Arial"/>
        </w:rPr>
        <w:t xml:space="preserve">acteriza por su forma irregular. Previamente a la construcción del actual CEIP, se procedió </w:t>
      </w:r>
      <w:r w:rsidRPr="009B0D32">
        <w:rPr>
          <w:rFonts w:cs="Arial"/>
        </w:rPr>
        <w:t xml:space="preserve">a la nivelación de la parcela para ajustarse a los niveles de proyecto </w:t>
      </w:r>
      <w:r w:rsidR="00381FB8" w:rsidRPr="009B0D32">
        <w:rPr>
          <w:rFonts w:cs="Arial"/>
        </w:rPr>
        <w:t xml:space="preserve">de dicho CEIP. </w:t>
      </w:r>
    </w:p>
    <w:p w:rsidR="00684644" w:rsidRPr="009B0D32" w:rsidRDefault="00684644" w:rsidP="00684644">
      <w:pPr>
        <w:tabs>
          <w:tab w:val="end" w:pos="311.85pt"/>
        </w:tabs>
        <w:rPr>
          <w:rFonts w:cs="Arial"/>
          <w:szCs w:val="18"/>
        </w:rPr>
      </w:pPr>
    </w:p>
    <w:p w:rsidR="00C21B9F" w:rsidRPr="009B0D32" w:rsidRDefault="00C21B9F" w:rsidP="00C21B9F">
      <w:pPr>
        <w:autoSpaceDE w:val="0"/>
        <w:autoSpaceDN w:val="0"/>
        <w:adjustRightInd w:val="0"/>
        <w:rPr>
          <w:rFonts w:cs="Arial"/>
          <w:szCs w:val="18"/>
        </w:rPr>
      </w:pPr>
      <w:r w:rsidRPr="009B0D32">
        <w:rPr>
          <w:rFonts w:cs="Arial"/>
          <w:szCs w:val="18"/>
        </w:rPr>
        <w:t xml:space="preserve">Los edificios existentes se han dispuesto en forma de “U” con frente a los tres viales que delimitan el solar. Infantil con fachada a la calle Río Ésera, comedor y gimnasio paralelos a la calle Río Jalón y </w:t>
      </w:r>
      <w:r w:rsidR="00AC1984" w:rsidRPr="009B0D32">
        <w:rPr>
          <w:rFonts w:cs="Arial"/>
          <w:szCs w:val="18"/>
        </w:rPr>
        <w:t>primaria</w:t>
      </w:r>
      <w:r w:rsidRPr="009B0D32">
        <w:rPr>
          <w:rFonts w:cs="Arial"/>
          <w:szCs w:val="18"/>
        </w:rPr>
        <w:t xml:space="preserve"> con frente a Río Gallego. En el espacio interior conformado por la edificación se sitúan las pistas deportivas y zonas de juego.</w:t>
      </w:r>
    </w:p>
    <w:p w:rsidR="00C21B9F" w:rsidRPr="009B0D32" w:rsidRDefault="00C21B9F" w:rsidP="00C21B9F">
      <w:pPr>
        <w:autoSpaceDE w:val="0"/>
        <w:autoSpaceDN w:val="0"/>
        <w:adjustRightInd w:val="0"/>
        <w:rPr>
          <w:rFonts w:cs="Arial"/>
          <w:szCs w:val="18"/>
        </w:rPr>
      </w:pPr>
    </w:p>
    <w:p w:rsidR="00C21B9F" w:rsidRPr="009B0D32" w:rsidRDefault="00C21B9F" w:rsidP="00C21B9F">
      <w:pPr>
        <w:autoSpaceDE w:val="0"/>
        <w:autoSpaceDN w:val="0"/>
        <w:adjustRightInd w:val="0"/>
        <w:rPr>
          <w:rFonts w:cs="Arial"/>
        </w:rPr>
      </w:pPr>
      <w:r w:rsidRPr="009B0D32">
        <w:rPr>
          <w:rFonts w:cs="Arial"/>
          <w:szCs w:val="18"/>
        </w:rPr>
        <w:t xml:space="preserve">Al este de la parcela, en el suelo reservado para una futura ampliación, se encuentran actualmente las instalaciones temporales hasta la ejecución del nuevo centro de </w:t>
      </w:r>
      <w:r w:rsidR="002218E1" w:rsidRPr="009B0D32">
        <w:rPr>
          <w:rFonts w:cs="Arial"/>
          <w:szCs w:val="18"/>
        </w:rPr>
        <w:t>secundaria</w:t>
      </w:r>
      <w:r w:rsidRPr="009B0D32">
        <w:rPr>
          <w:rFonts w:cs="Arial"/>
          <w:szCs w:val="18"/>
        </w:rPr>
        <w:t>. Completa la parcela de equipamiento educativo una superficie sin uso situada al norte</w:t>
      </w:r>
      <w:r w:rsidRPr="009B0D32">
        <w:rPr>
          <w:rFonts w:cs="Arial"/>
          <w:sz w:val="20"/>
          <w:szCs w:val="20"/>
        </w:rPr>
        <w:t>.</w:t>
      </w:r>
    </w:p>
    <w:p w:rsidR="00C21B9F" w:rsidRPr="009B0D32" w:rsidRDefault="00C21B9F" w:rsidP="00684644">
      <w:pPr>
        <w:tabs>
          <w:tab w:val="end" w:pos="311.85pt"/>
        </w:tabs>
        <w:rPr>
          <w:rFonts w:cs="Arial"/>
        </w:rPr>
      </w:pPr>
    </w:p>
    <w:p w:rsidR="00684644" w:rsidRPr="009B0D32" w:rsidRDefault="00684644" w:rsidP="00684644">
      <w:pPr>
        <w:tabs>
          <w:tab w:val="end" w:pos="311.85pt"/>
        </w:tabs>
        <w:rPr>
          <w:rFonts w:cs="Arial"/>
        </w:rPr>
      </w:pPr>
      <w:r w:rsidRPr="009B0D32">
        <w:rPr>
          <w:rFonts w:cs="Arial"/>
        </w:rPr>
        <w:t xml:space="preserve">El solar cuenta con los siguientes </w:t>
      </w:r>
      <w:r w:rsidRPr="009B0D32">
        <w:rPr>
          <w:rFonts w:cs="Arial"/>
          <w:b/>
          <w:bCs/>
          <w:i/>
          <w:iCs/>
        </w:rPr>
        <w:t>servicios urbanos existentes</w:t>
      </w:r>
      <w:r w:rsidRPr="009B0D32">
        <w:rPr>
          <w:rFonts w:cs="Arial"/>
        </w:rPr>
        <w:t>:</w:t>
      </w:r>
    </w:p>
    <w:p w:rsidR="00684644" w:rsidRPr="009B0D32" w:rsidRDefault="00684644" w:rsidP="00684644">
      <w:pPr>
        <w:tabs>
          <w:tab w:val="end" w:pos="311.85pt"/>
        </w:tabs>
        <w:rPr>
          <w:rFonts w:cs="Arial"/>
          <w:i/>
          <w:iCs/>
        </w:rPr>
      </w:pPr>
    </w:p>
    <w:p w:rsidR="00684644" w:rsidRPr="009B0D32" w:rsidRDefault="00684644" w:rsidP="00684644">
      <w:pPr>
        <w:tabs>
          <w:tab w:val="end" w:pos="311.85pt"/>
        </w:tabs>
        <w:rPr>
          <w:rFonts w:cs="Arial"/>
        </w:rPr>
      </w:pPr>
      <w:r w:rsidRPr="009B0D32">
        <w:rPr>
          <w:rFonts w:cs="Arial"/>
          <w:i/>
          <w:iCs/>
        </w:rPr>
        <w:t>Acceso</w:t>
      </w:r>
      <w:r w:rsidRPr="009B0D32">
        <w:rPr>
          <w:rFonts w:cs="Arial"/>
        </w:rPr>
        <w:t>: el acceso previsto a la parcela o solar se realiza desde una vía pública</w:t>
      </w:r>
    </w:p>
    <w:p w:rsidR="00684644" w:rsidRPr="009B0D32" w:rsidRDefault="00684644" w:rsidP="00684644">
      <w:pPr>
        <w:tabs>
          <w:tab w:val="end" w:pos="311.85pt"/>
        </w:tabs>
        <w:rPr>
          <w:rFonts w:cs="Arial"/>
          <w:i/>
          <w:iCs/>
        </w:rPr>
      </w:pPr>
    </w:p>
    <w:p w:rsidR="00684644" w:rsidRPr="009B0D32" w:rsidRDefault="00684644" w:rsidP="00684644">
      <w:pPr>
        <w:tabs>
          <w:tab w:val="end" w:pos="311.85pt"/>
        </w:tabs>
        <w:rPr>
          <w:rFonts w:cs="Arial"/>
        </w:rPr>
      </w:pPr>
      <w:r w:rsidRPr="009B0D32">
        <w:rPr>
          <w:rFonts w:cs="Arial"/>
          <w:i/>
          <w:iCs/>
        </w:rPr>
        <w:t>Abastecimiento de agua:</w:t>
      </w:r>
      <w:r w:rsidRPr="009B0D32">
        <w:rPr>
          <w:rFonts w:cs="Arial"/>
        </w:rPr>
        <w:t xml:space="preserve"> el agua potable procede de la red municipal de abastecimiento, y cuenta con canalización para la acometida prevista situada en el frente de la parcela.</w:t>
      </w:r>
    </w:p>
    <w:p w:rsidR="00684644" w:rsidRPr="009B0D32" w:rsidRDefault="00684644" w:rsidP="00684644">
      <w:pPr>
        <w:tabs>
          <w:tab w:val="end" w:pos="311.85pt"/>
        </w:tabs>
        <w:rPr>
          <w:rFonts w:cs="Arial"/>
          <w:i/>
          <w:iCs/>
        </w:rPr>
      </w:pPr>
    </w:p>
    <w:p w:rsidR="00684644" w:rsidRPr="009B0D32" w:rsidRDefault="00684644" w:rsidP="00684644">
      <w:pPr>
        <w:tabs>
          <w:tab w:val="end" w:pos="311.85pt"/>
        </w:tabs>
        <w:rPr>
          <w:rFonts w:cs="Arial"/>
        </w:rPr>
      </w:pPr>
      <w:r w:rsidRPr="009B0D32">
        <w:rPr>
          <w:rFonts w:cs="Arial"/>
          <w:i/>
          <w:iCs/>
        </w:rPr>
        <w:t>Saneamiento:</w:t>
      </w:r>
      <w:r w:rsidRPr="009B0D32">
        <w:rPr>
          <w:rFonts w:cs="Arial"/>
        </w:rPr>
        <w:t xml:space="preserve"> existe red municipal de saneamiento en el frente de la parcela, a la cual se conectará la red interior de la edificación mediante la correspondiente acometida.</w:t>
      </w:r>
    </w:p>
    <w:p w:rsidR="00684644" w:rsidRPr="009B0D32" w:rsidRDefault="00684644" w:rsidP="00684644">
      <w:pPr>
        <w:tabs>
          <w:tab w:val="end" w:pos="311.85pt"/>
        </w:tabs>
        <w:rPr>
          <w:rFonts w:cs="Arial"/>
          <w:i/>
          <w:iCs/>
        </w:rPr>
      </w:pPr>
    </w:p>
    <w:p w:rsidR="00684644" w:rsidRPr="009B0D32" w:rsidRDefault="00684644" w:rsidP="00684644">
      <w:pPr>
        <w:tabs>
          <w:tab w:val="end" w:pos="311.85pt"/>
        </w:tabs>
        <w:rPr>
          <w:rFonts w:cs="Arial"/>
        </w:rPr>
      </w:pPr>
      <w:r w:rsidRPr="009B0D32">
        <w:rPr>
          <w:rFonts w:cs="Arial"/>
          <w:i/>
          <w:iCs/>
        </w:rPr>
        <w:t>Suministro de energía eléctrica:</w:t>
      </w:r>
      <w:r w:rsidRPr="009B0D32">
        <w:rPr>
          <w:rFonts w:cs="Arial"/>
        </w:rPr>
        <w:t xml:space="preserve"> el suministro de electricidad se realiza según las condiciones de suministro establecidas por la empresa de distribución </w:t>
      </w:r>
    </w:p>
    <w:bookmarkEnd w:id="7"/>
    <w:bookmarkEnd w:id="8"/>
    <w:p w:rsidR="00684644" w:rsidRPr="009B0D32" w:rsidRDefault="00684644" w:rsidP="00684644">
      <w:pPr>
        <w:rPr>
          <w:rFonts w:cs="Arial"/>
        </w:rPr>
      </w:pPr>
    </w:p>
    <w:p w:rsidR="00A914C9" w:rsidRPr="008F244C" w:rsidRDefault="00A914C9" w:rsidP="00DC6A3E">
      <w:pPr>
        <w:pStyle w:val="Ttulo3"/>
      </w:pPr>
      <w:r w:rsidRPr="009B0D32">
        <w:rPr>
          <w:color w:val="auto"/>
        </w:rPr>
        <w:br w:type="page"/>
      </w:r>
      <w:bookmarkStart w:id="9" w:name="_Toc21015849"/>
      <w:r w:rsidR="002F6FF9">
        <w:lastRenderedPageBreak/>
        <w:t>1.</w:t>
      </w:r>
      <w:r w:rsidRPr="008F244C">
        <w:t>2.3.</w:t>
      </w:r>
      <w:r w:rsidRPr="008F244C">
        <w:tab/>
        <w:t>Normativa urbanística</w:t>
      </w:r>
      <w:bookmarkEnd w:id="9"/>
    </w:p>
    <w:p w:rsidR="00A914C9" w:rsidRPr="008F244C" w:rsidRDefault="00A914C9" w:rsidP="00A914C9">
      <w:pPr>
        <w:rPr>
          <w:rFonts w:cs="Arial"/>
        </w:rPr>
      </w:pPr>
    </w:p>
    <w:p w:rsidR="002F6FF9" w:rsidRPr="00D10E22" w:rsidRDefault="002F6FF9" w:rsidP="002F6FF9">
      <w:pPr>
        <w:tabs>
          <w:tab w:val="start" w:pos="27pt"/>
        </w:tabs>
        <w:rPr>
          <w:rFonts w:cs="Arial"/>
          <w:b/>
          <w:sz w:val="20"/>
          <w:szCs w:val="20"/>
        </w:rPr>
      </w:pPr>
      <w:r w:rsidRPr="00D10E22">
        <w:rPr>
          <w:rFonts w:cs="Arial"/>
          <w:b/>
          <w:sz w:val="20"/>
          <w:szCs w:val="20"/>
        </w:rPr>
        <w:t>Marco Normativo</w:t>
      </w:r>
    </w:p>
    <w:p w:rsidR="002F6FF9" w:rsidRDefault="002F6FF9" w:rsidP="002F6FF9">
      <w:pPr>
        <w:rPr>
          <w:rFonts w:cs="Arial"/>
        </w:rPr>
      </w:pPr>
    </w:p>
    <w:p w:rsidR="002F6FF9" w:rsidRPr="00D10E22" w:rsidRDefault="002F6FF9" w:rsidP="002F6FF9">
      <w:pPr>
        <w:rPr>
          <w:rFonts w:cs="Arial"/>
        </w:rPr>
      </w:pPr>
      <w:r w:rsidRPr="00D10E22">
        <w:rPr>
          <w:rFonts w:cs="Arial"/>
        </w:rPr>
        <w:t>Plan General de Ordenación Urbana del Municipio.</w:t>
      </w:r>
    </w:p>
    <w:p w:rsidR="002F6FF9" w:rsidRPr="00D10E22" w:rsidRDefault="002F6FF9" w:rsidP="002F6FF9">
      <w:pPr>
        <w:rPr>
          <w:rFonts w:cs="Arial"/>
        </w:rPr>
      </w:pPr>
    </w:p>
    <w:p w:rsidR="002F6FF9" w:rsidRPr="00D10E22" w:rsidRDefault="002F6FF9" w:rsidP="002F6FF9">
      <w:pPr>
        <w:tabs>
          <w:tab w:val="start" w:pos="27pt"/>
        </w:tabs>
        <w:rPr>
          <w:rFonts w:cs="Arial"/>
          <w:b/>
          <w:sz w:val="20"/>
          <w:szCs w:val="20"/>
        </w:rPr>
      </w:pPr>
      <w:r w:rsidRPr="00D10E22">
        <w:rPr>
          <w:rFonts w:cs="Arial"/>
          <w:b/>
          <w:sz w:val="20"/>
          <w:szCs w:val="20"/>
        </w:rPr>
        <w:t>Planeamiento urbanístico de aplicación</w:t>
      </w:r>
    </w:p>
    <w:p w:rsidR="002F6FF9" w:rsidRDefault="002F6FF9" w:rsidP="002F6FF9">
      <w:pPr>
        <w:rPr>
          <w:rFonts w:cs="Arial"/>
        </w:rPr>
      </w:pPr>
    </w:p>
    <w:p w:rsidR="00684644" w:rsidRPr="009B0D32" w:rsidRDefault="00684644" w:rsidP="00684644">
      <w:pPr>
        <w:rPr>
          <w:rFonts w:cs="Arial"/>
        </w:rPr>
      </w:pPr>
      <w:r w:rsidRPr="009B0D32">
        <w:rPr>
          <w:rFonts w:cs="Arial"/>
        </w:rPr>
        <w:t>La Normativa Urbanística vigente en el Municipio y de aplicación al solar es el Plan General de Ordenación Urbana de María de Huerva (Zaragoza).</w:t>
      </w:r>
    </w:p>
    <w:p w:rsidR="00684644" w:rsidRPr="009B0D32" w:rsidRDefault="00684644" w:rsidP="00684644">
      <w:pPr>
        <w:rPr>
          <w:rFonts w:cs="Arial"/>
        </w:rPr>
      </w:pPr>
    </w:p>
    <w:p w:rsidR="00684644" w:rsidRPr="009B0D32" w:rsidRDefault="00684644" w:rsidP="00684644">
      <w:pPr>
        <w:autoSpaceDE w:val="0"/>
        <w:autoSpaceDN w:val="0"/>
        <w:adjustRightInd w:val="0"/>
        <w:rPr>
          <w:rFonts w:cs="Arial"/>
          <w:szCs w:val="18"/>
          <w:lang w:val="es-ES_tradnl"/>
        </w:rPr>
      </w:pPr>
      <w:r w:rsidRPr="009B0D32">
        <w:rPr>
          <w:rFonts w:cs="Arial"/>
          <w:szCs w:val="18"/>
          <w:lang w:val="es-ES_tradnl"/>
        </w:rPr>
        <w:t>De acuerdo con lo establecido en la Modificación Aislada nº 1 del Plan General de Ordenación Urbana de María de Huerva, aprobado definitivamente en fecha 13 de marzo de 2012, la parcela se clasifica como de suelo urbano consolidado con calificación de equipamiento docente.</w:t>
      </w:r>
    </w:p>
    <w:p w:rsidR="00C21B9F" w:rsidRPr="009B0D32" w:rsidRDefault="00C21B9F" w:rsidP="00684644">
      <w:pPr>
        <w:autoSpaceDE w:val="0"/>
        <w:autoSpaceDN w:val="0"/>
        <w:adjustRightInd w:val="0"/>
        <w:rPr>
          <w:rFonts w:cs="Arial"/>
          <w:szCs w:val="18"/>
          <w:lang w:val="es-ES_tradnl"/>
        </w:rPr>
      </w:pPr>
    </w:p>
    <w:p w:rsidR="00C21B9F" w:rsidRPr="009B0D32" w:rsidRDefault="00C21B9F" w:rsidP="00C21B9F">
      <w:pPr>
        <w:autoSpaceDE w:val="0"/>
        <w:autoSpaceDN w:val="0"/>
        <w:adjustRightInd w:val="0"/>
        <w:rPr>
          <w:rFonts w:cs="Arial"/>
          <w:szCs w:val="18"/>
          <w:lang w:val="es-ES_tradnl"/>
        </w:rPr>
      </w:pPr>
      <w:r w:rsidRPr="009B0D32">
        <w:rPr>
          <w:rFonts w:cs="Arial"/>
          <w:szCs w:val="18"/>
          <w:lang w:val="es-ES_tradnl"/>
        </w:rPr>
        <w:t>La regulación de las condiciones de edificación en este tipo de parcelas se encuentra en el Capítulo 5 “Condiciones Particulares de la zona de equipamiento dotacional” del Título 4 de las Normas Urbanísticas del P.G.O.U.</w:t>
      </w:r>
    </w:p>
    <w:p w:rsidR="00A914C9" w:rsidRPr="009B0D32" w:rsidRDefault="00A914C9" w:rsidP="00A914C9">
      <w:pPr>
        <w:rPr>
          <w:rFonts w:cs="Arial"/>
          <w:szCs w:val="18"/>
          <w:lang w:val="es-ES_tradnl"/>
        </w:rPr>
      </w:pPr>
    </w:p>
    <w:p w:rsidR="00C21B9F" w:rsidRPr="009B0D32" w:rsidRDefault="00C21B9F" w:rsidP="00B4190D">
      <w:pPr>
        <w:autoSpaceDE w:val="0"/>
        <w:autoSpaceDN w:val="0"/>
        <w:adjustRightInd w:val="0"/>
        <w:rPr>
          <w:rFonts w:cs="Arial"/>
          <w:szCs w:val="18"/>
        </w:rPr>
      </w:pPr>
      <w:r w:rsidRPr="009B0D32">
        <w:rPr>
          <w:rFonts w:cs="Arial"/>
          <w:szCs w:val="18"/>
        </w:rPr>
        <w:t>Art. 4.5.4 CONDICIONES DE LA NUEVA EDIFICACIÓN</w:t>
      </w:r>
    </w:p>
    <w:p w:rsidR="00A92462" w:rsidRPr="009B0D32" w:rsidRDefault="00A92462" w:rsidP="00B4190D">
      <w:pPr>
        <w:autoSpaceDE w:val="0"/>
        <w:autoSpaceDN w:val="0"/>
        <w:adjustRightInd w:val="0"/>
        <w:rPr>
          <w:rFonts w:cs="Arial"/>
          <w:szCs w:val="18"/>
        </w:rPr>
      </w:pPr>
    </w:p>
    <w:p w:rsidR="00C21B9F" w:rsidRPr="009B0D32" w:rsidRDefault="00C21B9F" w:rsidP="00B4190D">
      <w:pPr>
        <w:autoSpaceDE w:val="0"/>
        <w:autoSpaceDN w:val="0"/>
        <w:adjustRightInd w:val="0"/>
        <w:rPr>
          <w:rFonts w:cs="Arial"/>
          <w:szCs w:val="18"/>
        </w:rPr>
      </w:pPr>
      <w:r w:rsidRPr="009B0D32">
        <w:rPr>
          <w:rFonts w:cs="Arial"/>
          <w:szCs w:val="18"/>
        </w:rPr>
        <w:t>1. El edificio podrá situarse entre medianeras.</w:t>
      </w:r>
    </w:p>
    <w:p w:rsidR="00C21B9F" w:rsidRPr="009B0D32" w:rsidRDefault="00C21B9F" w:rsidP="00B4190D">
      <w:pPr>
        <w:autoSpaceDE w:val="0"/>
        <w:autoSpaceDN w:val="0"/>
        <w:adjustRightInd w:val="0"/>
        <w:rPr>
          <w:rFonts w:cs="Arial"/>
          <w:szCs w:val="18"/>
        </w:rPr>
      </w:pPr>
      <w:r w:rsidRPr="009B0D32">
        <w:rPr>
          <w:rFonts w:cs="Arial"/>
          <w:szCs w:val="18"/>
        </w:rPr>
        <w:t>2. El edificio podrá ser exento con las siguientes características geométricas y formales:</w:t>
      </w:r>
    </w:p>
    <w:p w:rsidR="00C21B9F" w:rsidRPr="009B0D32" w:rsidRDefault="00C21B9F" w:rsidP="00B4190D">
      <w:pPr>
        <w:autoSpaceDE w:val="0"/>
        <w:autoSpaceDN w:val="0"/>
        <w:adjustRightInd w:val="0"/>
        <w:rPr>
          <w:rFonts w:cs="Arial"/>
          <w:szCs w:val="18"/>
        </w:rPr>
      </w:pPr>
      <w:r w:rsidRPr="009B0D32">
        <w:rPr>
          <w:rFonts w:cs="Arial"/>
          <w:szCs w:val="18"/>
        </w:rPr>
        <w:t>a) Podrán presentar alineación de fachada en aquellos puntos en los que exista viario público; los</w:t>
      </w:r>
      <w:r w:rsidR="00B4190D" w:rsidRPr="009B0D32">
        <w:rPr>
          <w:rFonts w:cs="Arial"/>
          <w:szCs w:val="18"/>
        </w:rPr>
        <w:t xml:space="preserve"> </w:t>
      </w:r>
      <w:r w:rsidRPr="009B0D32">
        <w:rPr>
          <w:rFonts w:cs="Arial"/>
          <w:szCs w:val="18"/>
        </w:rPr>
        <w:t>retranqueos respecto a medianerías serán los mismos que la norma zonal en la que se encuentre inserta la</w:t>
      </w:r>
      <w:r w:rsidR="00B4190D" w:rsidRPr="009B0D32">
        <w:rPr>
          <w:rFonts w:cs="Arial"/>
          <w:szCs w:val="18"/>
        </w:rPr>
        <w:t xml:space="preserve"> </w:t>
      </w:r>
      <w:r w:rsidRPr="009B0D32">
        <w:rPr>
          <w:rFonts w:cs="Arial"/>
          <w:szCs w:val="18"/>
        </w:rPr>
        <w:t>parcela. Se establece un retranqueo de tres (3,00) metros al resto de linderos.</w:t>
      </w:r>
    </w:p>
    <w:p w:rsidR="00C21B9F" w:rsidRPr="009B0D32" w:rsidRDefault="00C21B9F" w:rsidP="00B4190D">
      <w:pPr>
        <w:autoSpaceDE w:val="0"/>
        <w:autoSpaceDN w:val="0"/>
        <w:adjustRightInd w:val="0"/>
        <w:rPr>
          <w:rFonts w:cs="Arial"/>
          <w:szCs w:val="18"/>
        </w:rPr>
      </w:pPr>
      <w:r w:rsidRPr="009B0D32">
        <w:rPr>
          <w:rFonts w:cs="Arial"/>
          <w:szCs w:val="18"/>
        </w:rPr>
        <w:t>b) La edificabilidad total será de tres (3,00) metros cuadrados por metro cuadrado de superficie neta de</w:t>
      </w:r>
      <w:r w:rsidR="00B4190D" w:rsidRPr="009B0D32">
        <w:rPr>
          <w:rFonts w:cs="Arial"/>
          <w:szCs w:val="18"/>
        </w:rPr>
        <w:t xml:space="preserve"> </w:t>
      </w:r>
      <w:r w:rsidRPr="009B0D32">
        <w:rPr>
          <w:rFonts w:cs="Arial"/>
          <w:szCs w:val="18"/>
        </w:rPr>
        <w:t>parcela.</w:t>
      </w:r>
    </w:p>
    <w:p w:rsidR="00C21B9F" w:rsidRPr="009B0D32" w:rsidRDefault="00C21B9F" w:rsidP="00B4190D">
      <w:pPr>
        <w:autoSpaceDE w:val="0"/>
        <w:autoSpaceDN w:val="0"/>
        <w:adjustRightInd w:val="0"/>
        <w:rPr>
          <w:rFonts w:cs="Arial"/>
          <w:szCs w:val="18"/>
        </w:rPr>
      </w:pPr>
      <w:r w:rsidRPr="009B0D32">
        <w:rPr>
          <w:rFonts w:cs="Arial"/>
          <w:szCs w:val="18"/>
        </w:rPr>
        <w:t>c) La altura admitida será tanto en número de plantas como en dimensión, la necesaria según criterios</w:t>
      </w:r>
      <w:r w:rsidR="00B4190D" w:rsidRPr="009B0D32">
        <w:rPr>
          <w:rFonts w:cs="Arial"/>
          <w:szCs w:val="18"/>
        </w:rPr>
        <w:t xml:space="preserve"> </w:t>
      </w:r>
      <w:r w:rsidRPr="009B0D32">
        <w:rPr>
          <w:rFonts w:cs="Arial"/>
          <w:szCs w:val="18"/>
        </w:rPr>
        <w:t>funcionales.</w:t>
      </w:r>
    </w:p>
    <w:p w:rsidR="00C21B9F" w:rsidRPr="009B0D32" w:rsidRDefault="00C21B9F" w:rsidP="00B4190D">
      <w:pPr>
        <w:autoSpaceDE w:val="0"/>
        <w:autoSpaceDN w:val="0"/>
        <w:adjustRightInd w:val="0"/>
        <w:rPr>
          <w:rFonts w:cs="Arial"/>
          <w:szCs w:val="18"/>
          <w:lang w:val="es-ES_tradnl"/>
        </w:rPr>
      </w:pPr>
      <w:r w:rsidRPr="009B0D32">
        <w:rPr>
          <w:rFonts w:cs="Arial"/>
          <w:szCs w:val="18"/>
        </w:rPr>
        <w:t>3. El municipio podrá establecer configuraciones de ocupación, posición o alineaciones diferentes que, sin</w:t>
      </w:r>
      <w:r w:rsidR="00B4190D" w:rsidRPr="009B0D32">
        <w:rPr>
          <w:rFonts w:cs="Arial"/>
          <w:szCs w:val="18"/>
        </w:rPr>
        <w:t xml:space="preserve"> </w:t>
      </w:r>
      <w:r w:rsidRPr="009B0D32">
        <w:rPr>
          <w:rFonts w:cs="Arial"/>
          <w:szCs w:val="18"/>
        </w:rPr>
        <w:t>que supongan una mayor edificabilidad, permitan adaptar el edificio proyectado a las características</w:t>
      </w:r>
      <w:r w:rsidR="00B4190D" w:rsidRPr="009B0D32">
        <w:rPr>
          <w:rFonts w:cs="Arial"/>
          <w:szCs w:val="18"/>
        </w:rPr>
        <w:t xml:space="preserve"> </w:t>
      </w:r>
      <w:r w:rsidRPr="009B0D32">
        <w:rPr>
          <w:rFonts w:cs="Arial"/>
          <w:szCs w:val="18"/>
        </w:rPr>
        <w:t>formales del entorno urbano en que se ubica o mejorar su funcionalidad.</w:t>
      </w:r>
    </w:p>
    <w:p w:rsidR="00C21B9F" w:rsidRPr="009B0D32" w:rsidRDefault="00C21B9F" w:rsidP="00A914C9">
      <w:pPr>
        <w:rPr>
          <w:rFonts w:cs="Arial"/>
          <w:szCs w:val="18"/>
          <w:lang w:val="es-ES_tradnl"/>
        </w:rPr>
      </w:pPr>
    </w:p>
    <w:p w:rsidR="00C21B9F" w:rsidRPr="009B0D32" w:rsidRDefault="00BB28FD" w:rsidP="00A914C9">
      <w:pPr>
        <w:rPr>
          <w:rFonts w:cs="Arial"/>
          <w:szCs w:val="18"/>
          <w:lang w:val="es-ES_tradnl"/>
        </w:rPr>
      </w:pPr>
      <w:r w:rsidRPr="009B0D32">
        <w:rPr>
          <w:rFonts w:cs="Arial"/>
          <w:szCs w:val="18"/>
          <w:lang w:val="es-ES_tradnl"/>
        </w:rPr>
        <w:t>El edificio proyectado, en su lindero oeste, se alinea a la fachada, con el fin de obtener la mayor superficie posib</w:t>
      </w:r>
      <w:r w:rsidR="00F95D14" w:rsidRPr="009B0D32">
        <w:rPr>
          <w:rFonts w:cs="Arial"/>
          <w:szCs w:val="18"/>
          <w:lang w:val="es-ES_tradnl"/>
        </w:rPr>
        <w:t>le de patio de recreo para el C</w:t>
      </w:r>
      <w:r w:rsidRPr="009B0D32">
        <w:rPr>
          <w:rFonts w:cs="Arial"/>
          <w:szCs w:val="18"/>
          <w:lang w:val="es-ES_tradnl"/>
        </w:rPr>
        <w:t>P</w:t>
      </w:r>
      <w:r w:rsidR="00F95D14" w:rsidRPr="009B0D32">
        <w:rPr>
          <w:rFonts w:cs="Arial"/>
          <w:szCs w:val="18"/>
          <w:lang w:val="es-ES_tradnl"/>
        </w:rPr>
        <w:t>I</w:t>
      </w:r>
      <w:r w:rsidRPr="009B0D32">
        <w:rPr>
          <w:rFonts w:cs="Arial"/>
          <w:szCs w:val="18"/>
          <w:lang w:val="es-ES_tradnl"/>
        </w:rPr>
        <w:t>, adaptándose a las características formales del entorno.</w:t>
      </w:r>
    </w:p>
    <w:p w:rsidR="00C21B9F" w:rsidRPr="003C69BC" w:rsidRDefault="00C21B9F" w:rsidP="00A914C9">
      <w:pPr>
        <w:rPr>
          <w:rFonts w:cs="Arial"/>
          <w:color w:val="538135"/>
          <w:szCs w:val="18"/>
          <w:lang w:val="es-ES_tradnl"/>
        </w:rPr>
      </w:pPr>
    </w:p>
    <w:p w:rsidR="00A914C9" w:rsidRPr="008F244C" w:rsidRDefault="00B4190D" w:rsidP="00A914C9">
      <w:pPr>
        <w:tabs>
          <w:tab w:val="start" w:pos="27pt"/>
        </w:tabs>
        <w:rPr>
          <w:rFonts w:cs="Arial"/>
          <w:b/>
          <w:sz w:val="20"/>
          <w:szCs w:val="20"/>
        </w:rPr>
      </w:pPr>
      <w:r>
        <w:rPr>
          <w:rFonts w:cs="Arial"/>
          <w:b/>
          <w:sz w:val="20"/>
          <w:szCs w:val="20"/>
        </w:rPr>
        <w:br w:type="page"/>
      </w:r>
      <w:r w:rsidR="00A914C9" w:rsidRPr="008F244C">
        <w:rPr>
          <w:rFonts w:cs="Arial"/>
          <w:b/>
          <w:sz w:val="20"/>
          <w:szCs w:val="20"/>
        </w:rPr>
        <w:lastRenderedPageBreak/>
        <w:t>Condiciones particulares de aplicación</w:t>
      </w:r>
    </w:p>
    <w:p w:rsidR="00684644" w:rsidRPr="008F244C" w:rsidRDefault="00684644" w:rsidP="00684644">
      <w:pPr>
        <w:rPr>
          <w:rFonts w:cs="Arial"/>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808"/>
        <w:gridCol w:w="3960"/>
        <w:gridCol w:w="3009"/>
      </w:tblGrid>
      <w:tr w:rsidR="00684644" w:rsidRPr="008F244C" w:rsidTr="00DE4964">
        <w:tc>
          <w:tcPr>
            <w:tcW w:w="140.40pt" w:type="dxa"/>
            <w:shd w:val="clear" w:color="auto" w:fill="B3B3B3"/>
          </w:tcPr>
          <w:p w:rsidR="00684644" w:rsidRPr="008F244C" w:rsidRDefault="00D837DF" w:rsidP="003C69BC">
            <w:pPr>
              <w:rPr>
                <w:rFonts w:cs="Arial"/>
                <w:b/>
                <w:i/>
                <w:highlight w:val="lightGray"/>
              </w:rPr>
            </w:pPr>
            <w:r w:rsidRPr="008F244C">
              <w:rPr>
                <w:rFonts w:cs="Arial"/>
                <w:b/>
                <w:i/>
                <w:highlight w:val="lightGray"/>
              </w:rPr>
              <w:t>PARÁMETRO</w:t>
            </w:r>
          </w:p>
        </w:tc>
        <w:tc>
          <w:tcPr>
            <w:tcW w:w="198pt" w:type="dxa"/>
            <w:shd w:val="clear" w:color="auto" w:fill="B3B3B3"/>
          </w:tcPr>
          <w:p w:rsidR="00684644" w:rsidRPr="008F244C" w:rsidRDefault="00684644" w:rsidP="003C69BC">
            <w:pPr>
              <w:rPr>
                <w:rFonts w:cs="Arial"/>
                <w:b/>
                <w:i/>
                <w:highlight w:val="lightGray"/>
              </w:rPr>
            </w:pPr>
            <w:r w:rsidRPr="008F244C">
              <w:rPr>
                <w:rFonts w:cs="Arial"/>
                <w:b/>
                <w:i/>
                <w:highlight w:val="lightGray"/>
              </w:rPr>
              <w:t>PLANEAMIENTO</w:t>
            </w:r>
          </w:p>
        </w:tc>
        <w:tc>
          <w:tcPr>
            <w:tcW w:w="150.45pt" w:type="dxa"/>
            <w:shd w:val="clear" w:color="auto" w:fill="B3B3B3"/>
          </w:tcPr>
          <w:p w:rsidR="00684644" w:rsidRPr="008F244C" w:rsidRDefault="00684644" w:rsidP="003C69BC">
            <w:pPr>
              <w:rPr>
                <w:rFonts w:cs="Arial"/>
                <w:b/>
                <w:i/>
              </w:rPr>
            </w:pPr>
            <w:r w:rsidRPr="008F244C">
              <w:rPr>
                <w:rFonts w:cs="Arial"/>
                <w:b/>
                <w:i/>
                <w:highlight w:val="lightGray"/>
              </w:rPr>
              <w:t>PROYECTO</w:t>
            </w:r>
          </w:p>
        </w:tc>
      </w:tr>
      <w:tr w:rsidR="009B0D32" w:rsidRPr="009B0D32" w:rsidTr="00DE4964">
        <w:tc>
          <w:tcPr>
            <w:tcW w:w="140.40pt" w:type="dxa"/>
          </w:tcPr>
          <w:p w:rsidR="00684644" w:rsidRPr="009B0D32" w:rsidRDefault="00684644" w:rsidP="003C69BC">
            <w:pPr>
              <w:rPr>
                <w:rFonts w:cs="Arial"/>
                <w:b/>
              </w:rPr>
            </w:pPr>
            <w:r w:rsidRPr="009B0D32">
              <w:rPr>
                <w:rFonts w:cs="Arial"/>
                <w:b/>
              </w:rPr>
              <w:t xml:space="preserve">Datos Generales </w:t>
            </w:r>
          </w:p>
        </w:tc>
        <w:tc>
          <w:tcPr>
            <w:tcW w:w="198pt" w:type="dxa"/>
          </w:tcPr>
          <w:p w:rsidR="00684644" w:rsidRPr="009B0D32" w:rsidRDefault="00684644" w:rsidP="003C69BC">
            <w:pPr>
              <w:rPr>
                <w:rFonts w:cs="Arial"/>
              </w:rPr>
            </w:pPr>
          </w:p>
          <w:p w:rsidR="00684644" w:rsidRPr="009B0D32" w:rsidRDefault="00684644" w:rsidP="003C69BC">
            <w:pPr>
              <w:rPr>
                <w:rFonts w:cs="Arial"/>
              </w:rPr>
            </w:pPr>
          </w:p>
        </w:tc>
        <w:tc>
          <w:tcPr>
            <w:tcW w:w="150.45pt" w:type="dxa"/>
          </w:tcPr>
          <w:p w:rsidR="00684644" w:rsidRPr="009B0D32" w:rsidRDefault="00684644" w:rsidP="003C69BC">
            <w:pPr>
              <w:rPr>
                <w:rFonts w:cs="Arial"/>
              </w:rPr>
            </w:pPr>
          </w:p>
        </w:tc>
      </w:tr>
      <w:tr w:rsidR="009B0D32" w:rsidRPr="009B0D32" w:rsidTr="00DE4964">
        <w:tc>
          <w:tcPr>
            <w:tcW w:w="140.40pt" w:type="dxa"/>
          </w:tcPr>
          <w:p w:rsidR="00684644" w:rsidRPr="009B0D32" w:rsidRDefault="00684644" w:rsidP="003C69BC">
            <w:pPr>
              <w:rPr>
                <w:rFonts w:cs="Arial"/>
                <w:b/>
              </w:rPr>
            </w:pPr>
            <w:r w:rsidRPr="009B0D32">
              <w:rPr>
                <w:rFonts w:cs="Arial"/>
                <w:b/>
              </w:rPr>
              <w:t>Clasificación</w:t>
            </w:r>
          </w:p>
        </w:tc>
        <w:tc>
          <w:tcPr>
            <w:tcW w:w="198pt" w:type="dxa"/>
          </w:tcPr>
          <w:p w:rsidR="00684644" w:rsidRPr="009B0D32" w:rsidRDefault="00684644" w:rsidP="003C69BC">
            <w:pPr>
              <w:rPr>
                <w:rFonts w:cs="Arial"/>
              </w:rPr>
            </w:pPr>
            <w:r w:rsidRPr="009B0D32">
              <w:rPr>
                <w:rFonts w:cs="Arial"/>
              </w:rPr>
              <w:t>Suelo urbano consolidado</w:t>
            </w:r>
          </w:p>
        </w:tc>
        <w:tc>
          <w:tcPr>
            <w:tcW w:w="150.45pt" w:type="dxa"/>
          </w:tcPr>
          <w:p w:rsidR="00684644" w:rsidRPr="009B0D32" w:rsidRDefault="00684644" w:rsidP="003C69BC">
            <w:pPr>
              <w:rPr>
                <w:rFonts w:cs="Arial"/>
              </w:rPr>
            </w:pPr>
          </w:p>
        </w:tc>
      </w:tr>
      <w:tr w:rsidR="009B0D32" w:rsidRPr="009B0D32" w:rsidTr="00DE4964">
        <w:tc>
          <w:tcPr>
            <w:tcW w:w="140.40pt" w:type="dxa"/>
          </w:tcPr>
          <w:p w:rsidR="00684644" w:rsidRPr="009B0D32" w:rsidRDefault="00684644" w:rsidP="003C69BC">
            <w:pPr>
              <w:rPr>
                <w:rFonts w:cs="Arial"/>
                <w:b/>
              </w:rPr>
            </w:pPr>
            <w:r w:rsidRPr="009B0D32">
              <w:rPr>
                <w:rFonts w:cs="Arial"/>
                <w:b/>
              </w:rPr>
              <w:t>Calificación</w:t>
            </w:r>
          </w:p>
        </w:tc>
        <w:tc>
          <w:tcPr>
            <w:tcW w:w="198pt" w:type="dxa"/>
          </w:tcPr>
          <w:p w:rsidR="00684644" w:rsidRPr="009B0D32" w:rsidRDefault="00684644" w:rsidP="003C69BC">
            <w:pPr>
              <w:rPr>
                <w:rFonts w:cs="Arial"/>
              </w:rPr>
            </w:pPr>
            <w:r w:rsidRPr="009B0D32">
              <w:rPr>
                <w:rFonts w:cs="Arial"/>
              </w:rPr>
              <w:t>Equipamiento docente</w:t>
            </w:r>
          </w:p>
        </w:tc>
        <w:tc>
          <w:tcPr>
            <w:tcW w:w="150.45pt" w:type="dxa"/>
          </w:tcPr>
          <w:p w:rsidR="00684644" w:rsidRPr="009B0D32" w:rsidRDefault="00684644" w:rsidP="003C69BC">
            <w:pPr>
              <w:rPr>
                <w:rFonts w:cs="Arial"/>
              </w:rPr>
            </w:pPr>
          </w:p>
        </w:tc>
      </w:tr>
      <w:tr w:rsidR="009B0D32" w:rsidRPr="009B0D32" w:rsidTr="00DE4964">
        <w:tc>
          <w:tcPr>
            <w:tcW w:w="140.40pt" w:type="dxa"/>
          </w:tcPr>
          <w:p w:rsidR="00684644" w:rsidRPr="009B0D32" w:rsidRDefault="00684644" w:rsidP="003C69BC">
            <w:pPr>
              <w:rPr>
                <w:rFonts w:cs="Arial"/>
                <w:b/>
              </w:rPr>
            </w:pPr>
            <w:r w:rsidRPr="009B0D32">
              <w:rPr>
                <w:rFonts w:cs="Arial"/>
                <w:b/>
              </w:rPr>
              <w:t>Uso Característico</w:t>
            </w:r>
          </w:p>
        </w:tc>
        <w:tc>
          <w:tcPr>
            <w:tcW w:w="198pt" w:type="dxa"/>
          </w:tcPr>
          <w:p w:rsidR="00684644" w:rsidRPr="009B0D32" w:rsidRDefault="00684644" w:rsidP="003C69BC">
            <w:pPr>
              <w:rPr>
                <w:rFonts w:cs="Arial"/>
              </w:rPr>
            </w:pPr>
            <w:r w:rsidRPr="009B0D32">
              <w:rPr>
                <w:rFonts w:cs="Arial"/>
              </w:rPr>
              <w:t>Equipamiento Docente</w:t>
            </w:r>
          </w:p>
        </w:tc>
        <w:tc>
          <w:tcPr>
            <w:tcW w:w="150.45pt" w:type="dxa"/>
          </w:tcPr>
          <w:p w:rsidR="00684644" w:rsidRPr="009B0D32" w:rsidRDefault="00684644" w:rsidP="003C69BC">
            <w:pPr>
              <w:rPr>
                <w:rFonts w:cs="Arial"/>
              </w:rPr>
            </w:pPr>
            <w:r w:rsidRPr="009B0D32">
              <w:rPr>
                <w:rFonts w:cs="Arial"/>
              </w:rPr>
              <w:t xml:space="preserve">Equipamiento </w:t>
            </w:r>
            <w:r w:rsidR="00D837DF" w:rsidRPr="009B0D32">
              <w:rPr>
                <w:rFonts w:cs="Arial"/>
              </w:rPr>
              <w:t>Público</w:t>
            </w:r>
            <w:r w:rsidRPr="009B0D32">
              <w:rPr>
                <w:rFonts w:cs="Arial"/>
              </w:rPr>
              <w:t xml:space="preserve"> Docente</w:t>
            </w:r>
          </w:p>
        </w:tc>
      </w:tr>
      <w:tr w:rsidR="009B0D32" w:rsidRPr="009B0D32" w:rsidTr="00DE4964">
        <w:tc>
          <w:tcPr>
            <w:tcW w:w="140.40pt" w:type="dxa"/>
          </w:tcPr>
          <w:p w:rsidR="00684644" w:rsidRPr="009B0D32" w:rsidRDefault="00684644" w:rsidP="003C69BC">
            <w:pPr>
              <w:rPr>
                <w:rFonts w:cs="Arial"/>
                <w:b/>
              </w:rPr>
            </w:pPr>
            <w:r w:rsidRPr="009B0D32">
              <w:rPr>
                <w:rFonts w:cs="Arial"/>
                <w:b/>
              </w:rPr>
              <w:t>Condiciones de Edificación</w:t>
            </w:r>
          </w:p>
        </w:tc>
        <w:tc>
          <w:tcPr>
            <w:tcW w:w="198pt" w:type="dxa"/>
          </w:tcPr>
          <w:p w:rsidR="00684644" w:rsidRPr="009B0D32" w:rsidRDefault="00684644" w:rsidP="003C69BC">
            <w:pPr>
              <w:autoSpaceDE w:val="0"/>
              <w:autoSpaceDN w:val="0"/>
              <w:adjustRightInd w:val="0"/>
              <w:rPr>
                <w:rFonts w:cs="Arial"/>
                <w:szCs w:val="18"/>
                <w:lang w:val="es-ES_tradnl"/>
              </w:rPr>
            </w:pPr>
            <w:r w:rsidRPr="009B0D32">
              <w:rPr>
                <w:rFonts w:cs="Arial"/>
                <w:szCs w:val="18"/>
                <w:lang w:val="es-ES_tradnl"/>
              </w:rPr>
              <w:t>La regulación de las condiciones de edificación en este tipo de parcelas se encuentra en el Capítulo 5 “Condiciones Particulares de la zona de equipamiento dotacional” del Título 4 de las Normas Urbanísticas del P.G.O.U.</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Art. 4.5.4 CONDICIONES DE LA NUEVA EDIFICACIÓN</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1. El edificio podrá situarse entre medianeras.</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2. El edificio podrá ser exento con las siguientes características geométricas y formales:</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a) Podrán presentar alineación de fachada en aquellos puntos en los que exista viario público; los retranqueos respecto a medianerías serán los mismos que la norma zonal en la que se encuentre inserta la parcela. Se establece un retranqueo de tres (3,00) metros al resto de linderos.</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b) La edificabilidad total será de tres (3,00) metros cuadrados por metro cuadrado de superficie neta de parcela.</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c) La altura admitida será tanto en número de plantas como en dimensión, la necesaria según criterios funcionales.</w:t>
            </w:r>
          </w:p>
          <w:p w:rsidR="00684644" w:rsidRPr="009B0D32" w:rsidRDefault="00684644" w:rsidP="003C69BC">
            <w:pPr>
              <w:autoSpaceDE w:val="0"/>
              <w:autoSpaceDN w:val="0"/>
              <w:adjustRightInd w:val="0"/>
              <w:ind w:start="28.35pt"/>
              <w:rPr>
                <w:rFonts w:cs="Arial"/>
                <w:i/>
                <w:szCs w:val="18"/>
                <w:lang w:val="es-ES_tradnl"/>
              </w:rPr>
            </w:pPr>
            <w:r w:rsidRPr="009B0D32">
              <w:rPr>
                <w:rFonts w:cs="Arial"/>
                <w:i/>
                <w:szCs w:val="18"/>
                <w:lang w:val="es-ES_tradnl"/>
              </w:rPr>
              <w:t>3. El municipio podrá establecer configuraciones de ocupación, posición o alineaciones diferentes que, sin que supongan una mayor edificabilidad, permitan adaptar el edificio proyectado a las características formales del entorno urbano en que se ubica o mejorar su funcionalidad.</w:t>
            </w:r>
          </w:p>
          <w:p w:rsidR="00684644" w:rsidRPr="009B0D32" w:rsidRDefault="00684644" w:rsidP="003C69BC">
            <w:pPr>
              <w:rPr>
                <w:rFonts w:cs="Arial"/>
              </w:rPr>
            </w:pPr>
          </w:p>
          <w:p w:rsidR="00684644" w:rsidRPr="009B0D32" w:rsidRDefault="00684644" w:rsidP="003C69BC">
            <w:pPr>
              <w:rPr>
                <w:rFonts w:cs="Arial"/>
                <w:b/>
              </w:rPr>
            </w:pPr>
            <w:r w:rsidRPr="009B0D32">
              <w:rPr>
                <w:rFonts w:cs="Arial"/>
                <w:b/>
              </w:rPr>
              <w:t>Estacionamiento</w:t>
            </w:r>
          </w:p>
          <w:p w:rsidR="00684644" w:rsidRPr="009B0D32" w:rsidRDefault="00684644" w:rsidP="003C69BC">
            <w:pPr>
              <w:rPr>
                <w:rFonts w:cs="Arial"/>
              </w:rPr>
            </w:pPr>
            <w:r w:rsidRPr="009B0D32">
              <w:rPr>
                <w:rFonts w:cs="Arial"/>
              </w:rPr>
              <w:t xml:space="preserve">Art. 3.3.15 </w:t>
            </w:r>
          </w:p>
          <w:p w:rsidR="00684644" w:rsidRPr="009B0D32" w:rsidRDefault="00684644" w:rsidP="003C69BC">
            <w:pPr>
              <w:autoSpaceDE w:val="0"/>
              <w:autoSpaceDN w:val="0"/>
              <w:adjustRightInd w:val="0"/>
              <w:jc w:val="start"/>
              <w:rPr>
                <w:rFonts w:ascii="Tahoma" w:hAnsi="Tahoma" w:cs="Tahoma"/>
                <w:sz w:val="20"/>
                <w:szCs w:val="20"/>
              </w:rPr>
            </w:pPr>
            <w:r w:rsidRPr="009B0D32">
              <w:rPr>
                <w:rFonts w:cs="Arial"/>
                <w:szCs w:val="18"/>
              </w:rPr>
              <w:t>4. Para implantaciones de usos especiales o para edificios de singulares características</w:t>
            </w:r>
            <w:r w:rsidR="00D837DF" w:rsidRPr="009B0D32">
              <w:rPr>
                <w:rFonts w:cs="Arial"/>
                <w:szCs w:val="18"/>
              </w:rPr>
              <w:t xml:space="preserve"> </w:t>
            </w:r>
            <w:r w:rsidRPr="009B0D32">
              <w:rPr>
                <w:rFonts w:cs="Arial"/>
                <w:szCs w:val="18"/>
              </w:rPr>
              <w:t>se estará a expensas de lo que manifiesten los servicios técnicos municipales.</w:t>
            </w:r>
          </w:p>
          <w:p w:rsidR="00684644" w:rsidRPr="009B0D32" w:rsidRDefault="00684644" w:rsidP="003C69BC">
            <w:pPr>
              <w:autoSpaceDE w:val="0"/>
              <w:autoSpaceDN w:val="0"/>
              <w:adjustRightInd w:val="0"/>
              <w:jc w:val="start"/>
              <w:rPr>
                <w:rFonts w:ascii="Tahoma" w:hAnsi="Tahoma" w:cs="Tahoma"/>
                <w:sz w:val="20"/>
                <w:szCs w:val="20"/>
              </w:rPr>
            </w:pPr>
          </w:p>
          <w:p w:rsidR="00684644" w:rsidRPr="009B0D32" w:rsidRDefault="00684644" w:rsidP="003C69BC">
            <w:pPr>
              <w:rPr>
                <w:rFonts w:cs="Arial"/>
              </w:rPr>
            </w:pPr>
          </w:p>
        </w:tc>
        <w:tc>
          <w:tcPr>
            <w:tcW w:w="150.45pt" w:type="dxa"/>
          </w:tcPr>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r w:rsidRPr="009B0D32">
              <w:rPr>
                <w:rFonts w:cs="Arial"/>
              </w:rPr>
              <w:t xml:space="preserve">Sup Edificable </w:t>
            </w:r>
            <w:r w:rsidR="00D837DF" w:rsidRPr="009B0D32">
              <w:rPr>
                <w:rFonts w:cs="Arial"/>
              </w:rPr>
              <w:t>máx.</w:t>
            </w:r>
            <w:r w:rsidRPr="009B0D32">
              <w:rPr>
                <w:rFonts w:cs="Arial"/>
              </w:rPr>
              <w:t xml:space="preserve"> = 40.500 m2</w:t>
            </w: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r w:rsidRPr="009B0D32">
              <w:rPr>
                <w:rFonts w:cs="Arial"/>
              </w:rPr>
              <w:t>Sup Proyectada      &lt; 40.500 m2</w:t>
            </w: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r w:rsidRPr="009B0D32">
              <w:rPr>
                <w:rFonts w:cs="Arial"/>
              </w:rPr>
              <w:t>Edificabilidad  &lt;3 m2/m2</w:t>
            </w: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684644" w:rsidP="003C69BC">
            <w:pPr>
              <w:jc w:val="start"/>
              <w:rPr>
                <w:rFonts w:cs="Arial"/>
              </w:rPr>
            </w:pPr>
          </w:p>
          <w:p w:rsidR="00684644" w:rsidRPr="009B0D32" w:rsidRDefault="00C21B9F" w:rsidP="00C21B9F">
            <w:pPr>
              <w:jc w:val="start"/>
              <w:rPr>
                <w:rFonts w:cs="Arial"/>
              </w:rPr>
            </w:pPr>
            <w:r w:rsidRPr="009B0D32">
              <w:rPr>
                <w:rFonts w:cs="Arial"/>
              </w:rPr>
              <w:t xml:space="preserve">El actual CEIP dispone </w:t>
            </w:r>
            <w:r w:rsidR="00684644" w:rsidRPr="009B0D32">
              <w:rPr>
                <w:rFonts w:cs="Arial"/>
              </w:rPr>
              <w:t xml:space="preserve">de </w:t>
            </w:r>
            <w:r w:rsidRPr="009B0D32">
              <w:rPr>
                <w:rFonts w:cs="Arial"/>
              </w:rPr>
              <w:t>19 plazas (18</w:t>
            </w:r>
            <w:r w:rsidR="00684644" w:rsidRPr="009B0D32">
              <w:rPr>
                <w:rFonts w:cs="Arial"/>
              </w:rPr>
              <w:t xml:space="preserve"> normales, y una de minusválidos) en el aparcamiento  situado en la fachada este, que superan ampliamente la demanda de los trabajadores del centro</w:t>
            </w:r>
          </w:p>
        </w:tc>
      </w:tr>
      <w:tr w:rsidR="009B0D32" w:rsidRPr="009B0D32" w:rsidTr="00DE4964">
        <w:tc>
          <w:tcPr>
            <w:tcW w:w="140.40pt" w:type="dxa"/>
          </w:tcPr>
          <w:p w:rsidR="00684644" w:rsidRPr="009B0D32" w:rsidRDefault="00684644" w:rsidP="003C69BC">
            <w:pPr>
              <w:rPr>
                <w:rFonts w:cs="Arial"/>
                <w:b/>
              </w:rPr>
            </w:pPr>
            <w:r w:rsidRPr="009B0D32">
              <w:rPr>
                <w:rFonts w:cs="Arial"/>
                <w:b/>
              </w:rPr>
              <w:t>Condiciones Estéticas</w:t>
            </w:r>
          </w:p>
        </w:tc>
        <w:tc>
          <w:tcPr>
            <w:tcW w:w="198pt" w:type="dxa"/>
          </w:tcPr>
          <w:p w:rsidR="00684644" w:rsidRPr="009B0D32" w:rsidRDefault="00684644" w:rsidP="003C69BC">
            <w:pPr>
              <w:jc w:val="start"/>
              <w:rPr>
                <w:rFonts w:cs="Arial"/>
              </w:rPr>
            </w:pPr>
            <w:r w:rsidRPr="009B0D32">
              <w:rPr>
                <w:rFonts w:cs="Arial"/>
              </w:rPr>
              <w:t>No se establecen</w:t>
            </w:r>
          </w:p>
        </w:tc>
        <w:tc>
          <w:tcPr>
            <w:tcW w:w="150.45pt" w:type="dxa"/>
          </w:tcPr>
          <w:p w:rsidR="00684644" w:rsidRPr="009B0D32" w:rsidRDefault="00684644" w:rsidP="003C69BC">
            <w:pPr>
              <w:jc w:val="start"/>
              <w:rPr>
                <w:rFonts w:cs="Arial"/>
              </w:rPr>
            </w:pPr>
          </w:p>
        </w:tc>
      </w:tr>
    </w:tbl>
    <w:p w:rsidR="002F6FF9" w:rsidRPr="009B0D32" w:rsidRDefault="002F6FF9" w:rsidP="00684644">
      <w:pPr>
        <w:rPr>
          <w:rFonts w:cs="Arial"/>
          <w:b/>
          <w:szCs w:val="18"/>
        </w:rPr>
      </w:pPr>
    </w:p>
    <w:p w:rsidR="00A914C9" w:rsidRPr="008F244C" w:rsidRDefault="002F6FF9" w:rsidP="00A914C9">
      <w:pPr>
        <w:rPr>
          <w:rFonts w:cs="Arial"/>
        </w:rPr>
      </w:pPr>
      <w:r>
        <w:rPr>
          <w:rFonts w:cs="Arial"/>
        </w:rPr>
        <w:br w:type="page"/>
      </w:r>
    </w:p>
    <w:p w:rsidR="00A914C9" w:rsidRDefault="008A1334" w:rsidP="008F5262">
      <w:pPr>
        <w:pStyle w:val="Ttulo2"/>
      </w:pPr>
      <w:bookmarkStart w:id="10" w:name="_Toc21015850"/>
      <w:r>
        <w:rPr>
          <w:lang w:val="es-ES"/>
        </w:rPr>
        <w:lastRenderedPageBreak/>
        <w:t>1.</w:t>
      </w:r>
      <w:r w:rsidRPr="008F244C">
        <w:t>3.</w:t>
      </w:r>
      <w:r>
        <w:t xml:space="preserve"> </w:t>
      </w:r>
      <w:r w:rsidRPr="008F244C">
        <w:t>DESCRIPCIÓN DEL PROYECTO</w:t>
      </w:r>
      <w:bookmarkEnd w:id="10"/>
    </w:p>
    <w:p w:rsidR="00A914C9" w:rsidRPr="008F244C" w:rsidRDefault="00A914C9" w:rsidP="002F0FA4"/>
    <w:p w:rsidR="00A914C9" w:rsidRPr="008F244C" w:rsidRDefault="00D76C74" w:rsidP="00DC6A3E">
      <w:pPr>
        <w:pStyle w:val="Ttulo3"/>
      </w:pPr>
      <w:bookmarkStart w:id="11" w:name="_Toc21015851"/>
      <w:r>
        <w:t>1.</w:t>
      </w:r>
      <w:r w:rsidR="001E4CFB">
        <w:t xml:space="preserve">3.1 </w:t>
      </w:r>
      <w:r w:rsidR="00A914C9" w:rsidRPr="008F244C">
        <w:t>Descripción general del Proyecto</w:t>
      </w:r>
      <w:bookmarkEnd w:id="11"/>
    </w:p>
    <w:p w:rsidR="00A914C9" w:rsidRPr="008F244C" w:rsidRDefault="00A914C9" w:rsidP="00A914C9">
      <w:pPr>
        <w:rPr>
          <w:rFonts w:cs="Arial"/>
        </w:rPr>
      </w:pPr>
    </w:p>
    <w:tbl>
      <w:tblPr>
        <w:tblpPr w:leftFromText="141" w:rightFromText="141" w:vertAnchor="text" w:tblpY="1"/>
        <w:tblOverlap w:val="never"/>
        <w:tblW w:w="0pt" w:type="dxa"/>
        <w:tblBorders>
          <w:top w:val="single" w:sz="2" w:space="0" w:color="auto"/>
          <w:bottom w:val="single" w:sz="2" w:space="0" w:color="auto"/>
          <w:insideH w:val="single" w:sz="2" w:space="0" w:color="auto"/>
        </w:tblBorders>
        <w:tblLook w:firstRow="1" w:lastRow="1" w:firstColumn="1" w:lastColumn="1" w:noHBand="0" w:noVBand="0"/>
      </w:tblPr>
      <w:tblGrid>
        <w:gridCol w:w="40"/>
        <w:gridCol w:w="1390"/>
        <w:gridCol w:w="38"/>
        <w:gridCol w:w="8132"/>
        <w:gridCol w:w="39"/>
      </w:tblGrid>
      <w:tr w:rsidR="009B0D32" w:rsidRPr="009B0D32" w:rsidTr="002F6FF9">
        <w:tc>
          <w:tcPr>
            <w:tcW w:w="71.65pt" w:type="dxa"/>
            <w:gridSpan w:val="2"/>
          </w:tcPr>
          <w:p w:rsidR="00412A35" w:rsidRPr="009B0D32" w:rsidRDefault="00412A35" w:rsidP="005E0C5F">
            <w:pPr>
              <w:jc w:val="start"/>
              <w:rPr>
                <w:rFonts w:cs="Arial"/>
                <w:b/>
              </w:rPr>
            </w:pPr>
          </w:p>
          <w:p w:rsidR="00A914C9" w:rsidRPr="009B0D32" w:rsidRDefault="00A914C9" w:rsidP="005E0C5F">
            <w:pPr>
              <w:jc w:val="start"/>
              <w:rPr>
                <w:rFonts w:cs="Arial"/>
                <w:b/>
              </w:rPr>
            </w:pPr>
            <w:r w:rsidRPr="009B0D32">
              <w:rPr>
                <w:rFonts w:cs="Arial"/>
                <w:b/>
              </w:rPr>
              <w:t>Descripción general del edificio</w:t>
            </w:r>
          </w:p>
        </w:tc>
        <w:tc>
          <w:tcPr>
            <w:tcW w:w="421.10pt" w:type="dxa"/>
            <w:gridSpan w:val="3"/>
          </w:tcPr>
          <w:p w:rsidR="00412A35" w:rsidRPr="009B0D32" w:rsidRDefault="00412A35" w:rsidP="005E0C5F">
            <w:pPr>
              <w:rPr>
                <w:rFonts w:cs="Arial"/>
              </w:rPr>
            </w:pPr>
          </w:p>
          <w:p w:rsidR="00684644" w:rsidRPr="009B0D32" w:rsidRDefault="00684644" w:rsidP="00684644">
            <w:r w:rsidRPr="009B0D32">
              <w:t xml:space="preserve">El objeto de esta fase es </w:t>
            </w:r>
            <w:r w:rsidR="00C21B9F" w:rsidRPr="009B0D32">
              <w:t xml:space="preserve">la construcción de 12 unidades de Educación </w:t>
            </w:r>
            <w:r w:rsidR="002218E1" w:rsidRPr="009B0D32">
              <w:t>Secundaria</w:t>
            </w:r>
            <w:r w:rsidR="00C21B9F" w:rsidRPr="009B0D32">
              <w:t xml:space="preserve"> para la transformación </w:t>
            </w:r>
            <w:r w:rsidR="002F0FA4" w:rsidRPr="009B0D32">
              <w:t>del CEIP Val de Atalaya en CPI.</w:t>
            </w:r>
          </w:p>
          <w:p w:rsidR="00C21B9F" w:rsidRPr="009B0D32" w:rsidRDefault="00C21B9F" w:rsidP="00684644"/>
          <w:p w:rsidR="00684644" w:rsidRPr="009B0D32" w:rsidRDefault="00684644" w:rsidP="00684644">
            <w:pPr>
              <w:rPr>
                <w:lang w:val="es-ES_tradnl"/>
              </w:rPr>
            </w:pPr>
            <w:r w:rsidRPr="009B0D32">
              <w:rPr>
                <w:lang w:val="es-ES_tradnl"/>
              </w:rPr>
              <w:t>La principal premisa de proyecto, de acuerdo con el anteproyecto redactado por el Departamento es el establecimiento de la mejor relación entre el Colegio y los viarios que lo rodean, a la vez que realizar el menor movimiento de tierras posible sobre el pronunciado desnivel original de la parcela, cuya nivelación ya ha sido ejecutada.</w:t>
            </w:r>
          </w:p>
          <w:p w:rsidR="007E5CC1" w:rsidRPr="009B0D32" w:rsidRDefault="007E5CC1" w:rsidP="00485644">
            <w:pPr>
              <w:rPr>
                <w:rFonts w:cs="Arial"/>
              </w:rPr>
            </w:pPr>
          </w:p>
        </w:tc>
      </w:tr>
      <w:tr w:rsidR="009B0D32" w:rsidRPr="009B0D32" w:rsidTr="00DE4964">
        <w:tblPrEx>
          <w:tblCellMar>
            <w:top w:w="2.85pt" w:type="dxa"/>
            <w:start w:w="3.40pt" w:type="dxa"/>
            <w:bottom w:w="2.85pt" w:type="dxa"/>
            <w:end w:w="3.40pt" w:type="dxa"/>
          </w:tblCellMar>
        </w:tblPrEx>
        <w:trPr>
          <w:gridBefore w:val="1"/>
          <w:gridAfter w:val="1"/>
          <w:wBefore w:w="2pt" w:type="dxa"/>
          <w:wAfter w:w="2pt" w:type="dxa"/>
        </w:trPr>
        <w:tc>
          <w:tcPr>
            <w:tcW w:w="71.60pt" w:type="dxa"/>
            <w:gridSpan w:val="2"/>
          </w:tcPr>
          <w:p w:rsidR="0079689E" w:rsidRPr="009B0D32" w:rsidRDefault="0079689E" w:rsidP="0079689E">
            <w:pPr>
              <w:jc w:val="start"/>
              <w:rPr>
                <w:rFonts w:cs="Arial"/>
                <w:b/>
              </w:rPr>
            </w:pPr>
            <w:r w:rsidRPr="009B0D32">
              <w:rPr>
                <w:rFonts w:cs="Arial"/>
                <w:b/>
              </w:rPr>
              <w:t>Uso característico</w:t>
            </w:r>
          </w:p>
        </w:tc>
        <w:tc>
          <w:tcPr>
            <w:tcW w:w="417.15pt" w:type="dxa"/>
          </w:tcPr>
          <w:p w:rsidR="0079689E" w:rsidRPr="009B0D32" w:rsidRDefault="0079689E" w:rsidP="0079689E">
            <w:pPr>
              <w:rPr>
                <w:rFonts w:cs="Arial"/>
              </w:rPr>
            </w:pPr>
            <w:r w:rsidRPr="009B0D32">
              <w:rPr>
                <w:rFonts w:cs="Arial"/>
              </w:rPr>
              <w:t>Equipamiento Docente</w:t>
            </w:r>
          </w:p>
          <w:p w:rsidR="0079689E" w:rsidRPr="009B0D32" w:rsidRDefault="0079689E" w:rsidP="0079689E">
            <w:pPr>
              <w:rPr>
                <w:rFonts w:cs="Arial"/>
              </w:rPr>
            </w:pPr>
          </w:p>
        </w:tc>
      </w:tr>
      <w:tr w:rsidR="009B0D32" w:rsidRPr="009B0D32" w:rsidTr="00DE4964">
        <w:tblPrEx>
          <w:tblCellMar>
            <w:top w:w="2.85pt" w:type="dxa"/>
            <w:start w:w="3.40pt" w:type="dxa"/>
            <w:bottom w:w="2.85pt" w:type="dxa"/>
            <w:end w:w="3.40pt" w:type="dxa"/>
          </w:tblCellMar>
        </w:tblPrEx>
        <w:trPr>
          <w:gridBefore w:val="1"/>
          <w:gridAfter w:val="1"/>
          <w:wBefore w:w="2pt" w:type="dxa"/>
          <w:wAfter w:w="2pt" w:type="dxa"/>
        </w:trPr>
        <w:tc>
          <w:tcPr>
            <w:tcW w:w="71.60pt" w:type="dxa"/>
            <w:gridSpan w:val="2"/>
          </w:tcPr>
          <w:p w:rsidR="00A914C9" w:rsidRPr="009B0D32" w:rsidRDefault="00A914C9" w:rsidP="005E0C5F">
            <w:pPr>
              <w:jc w:val="start"/>
              <w:rPr>
                <w:rFonts w:cs="Arial"/>
                <w:b/>
              </w:rPr>
            </w:pPr>
            <w:r w:rsidRPr="009B0D32">
              <w:rPr>
                <w:rFonts w:cs="Arial"/>
                <w:b/>
              </w:rPr>
              <w:t>Otros usos previstos</w:t>
            </w:r>
          </w:p>
        </w:tc>
        <w:tc>
          <w:tcPr>
            <w:tcW w:w="417.15pt" w:type="dxa"/>
          </w:tcPr>
          <w:p w:rsidR="00A914C9" w:rsidRPr="009B0D32" w:rsidRDefault="00A914C9" w:rsidP="005E0C5F">
            <w:pPr>
              <w:rPr>
                <w:rFonts w:cs="Arial"/>
              </w:rPr>
            </w:pPr>
            <w:r w:rsidRPr="009B0D32">
              <w:rPr>
                <w:rFonts w:cs="Arial"/>
              </w:rPr>
              <w:t>No se contemplan</w:t>
            </w:r>
          </w:p>
          <w:p w:rsidR="00A914C9" w:rsidRPr="009B0D32" w:rsidRDefault="00A914C9" w:rsidP="005E0C5F">
            <w:pPr>
              <w:rPr>
                <w:rFonts w:cs="Arial"/>
              </w:rPr>
            </w:pPr>
          </w:p>
        </w:tc>
      </w:tr>
      <w:tr w:rsidR="009B0D32" w:rsidRPr="009B0D32" w:rsidTr="00DE4964">
        <w:tblPrEx>
          <w:tblCellMar>
            <w:top w:w="2.85pt" w:type="dxa"/>
            <w:start w:w="3.40pt" w:type="dxa"/>
            <w:bottom w:w="2.85pt" w:type="dxa"/>
            <w:end w:w="3.40pt" w:type="dxa"/>
          </w:tblCellMar>
        </w:tblPrEx>
        <w:trPr>
          <w:gridBefore w:val="1"/>
          <w:gridAfter w:val="1"/>
          <w:wBefore w:w="2pt" w:type="dxa"/>
          <w:wAfter w:w="2pt" w:type="dxa"/>
        </w:trPr>
        <w:tc>
          <w:tcPr>
            <w:tcW w:w="71.60pt" w:type="dxa"/>
            <w:gridSpan w:val="2"/>
          </w:tcPr>
          <w:p w:rsidR="00A914C9" w:rsidRPr="009B0D32" w:rsidRDefault="00A914C9" w:rsidP="005E0C5F">
            <w:pPr>
              <w:jc w:val="start"/>
              <w:rPr>
                <w:rFonts w:cs="Arial"/>
                <w:b/>
              </w:rPr>
            </w:pPr>
            <w:r w:rsidRPr="009B0D32">
              <w:rPr>
                <w:rFonts w:cs="Arial"/>
                <w:b/>
              </w:rPr>
              <w:t>Relación con el entorno</w:t>
            </w:r>
          </w:p>
        </w:tc>
        <w:tc>
          <w:tcPr>
            <w:tcW w:w="417.15pt" w:type="dxa"/>
          </w:tcPr>
          <w:p w:rsidR="00A914C9" w:rsidRPr="009B0D32" w:rsidRDefault="00A914C9" w:rsidP="005E0C5F">
            <w:pPr>
              <w:rPr>
                <w:rFonts w:cs="Arial"/>
              </w:rPr>
            </w:pPr>
            <w:r w:rsidRPr="009B0D32">
              <w:rPr>
                <w:rFonts w:cs="Arial"/>
              </w:rPr>
              <w:t>El edificio se localiza en un entorno de uso residencial con bloque abierto en altura</w:t>
            </w:r>
            <w:r w:rsidR="00645197" w:rsidRPr="009B0D32">
              <w:rPr>
                <w:rFonts w:cs="Arial"/>
              </w:rPr>
              <w:t>.</w:t>
            </w:r>
          </w:p>
          <w:p w:rsidR="00A914C9" w:rsidRPr="009B0D32" w:rsidRDefault="00A914C9" w:rsidP="005E0C5F">
            <w:pPr>
              <w:rPr>
                <w:rFonts w:cs="Arial"/>
              </w:rPr>
            </w:pPr>
            <w:r w:rsidRPr="009B0D32">
              <w:rPr>
                <w:rFonts w:cs="Arial"/>
              </w:rPr>
              <w:t>Se propone un volumen preciso y compacto, caracterizado por la secuencia y seriación de partes de menor escala, que se insertan con natura</w:t>
            </w:r>
            <w:r w:rsidR="00A53444" w:rsidRPr="009B0D32">
              <w:rPr>
                <w:rFonts w:cs="Arial"/>
              </w:rPr>
              <w:t>lidad dentro del paisaje urbano.</w:t>
            </w:r>
          </w:p>
          <w:p w:rsidR="00A914C9" w:rsidRPr="009B0D32" w:rsidRDefault="00A914C9" w:rsidP="005E0C5F">
            <w:pPr>
              <w:rPr>
                <w:rFonts w:cs="Arial"/>
              </w:rPr>
            </w:pPr>
          </w:p>
        </w:tc>
      </w:tr>
    </w:tbl>
    <w:p w:rsidR="0079689E" w:rsidRPr="009B0D32" w:rsidRDefault="0079689E" w:rsidP="00A914C9">
      <w:pPr>
        <w:rPr>
          <w:rFonts w:cs="Arial"/>
        </w:rPr>
      </w:pPr>
    </w:p>
    <w:p w:rsidR="00684644" w:rsidRPr="009B0D32" w:rsidRDefault="00684644" w:rsidP="00A914C9"/>
    <w:tbl>
      <w:tblPr>
        <w:tblpPr w:leftFromText="141" w:rightFromText="141" w:vertAnchor="text" w:tblpY="1"/>
        <w:tblOverlap w:val="never"/>
        <w:tblW w:w="0pt" w:type="dxa"/>
        <w:tblBorders>
          <w:top w:val="single" w:sz="2" w:space="0" w:color="auto"/>
          <w:bottom w:val="single" w:sz="2" w:space="0" w:color="auto"/>
          <w:insideH w:val="single" w:sz="2" w:space="0" w:color="auto"/>
        </w:tblBorders>
        <w:tblLook w:firstRow="1" w:lastRow="1" w:firstColumn="1" w:lastColumn="1" w:noHBand="0" w:noVBand="0"/>
      </w:tblPr>
      <w:tblGrid>
        <w:gridCol w:w="1429"/>
        <w:gridCol w:w="8210"/>
      </w:tblGrid>
      <w:tr w:rsidR="009B0D32" w:rsidRPr="009B0D32" w:rsidTr="008365A6">
        <w:tc>
          <w:tcPr>
            <w:tcW w:w="71.65pt" w:type="dxa"/>
          </w:tcPr>
          <w:p w:rsidR="0079689E" w:rsidRPr="009B0D32" w:rsidRDefault="0079689E" w:rsidP="008365A6">
            <w:pPr>
              <w:jc w:val="start"/>
              <w:rPr>
                <w:rFonts w:cs="Arial"/>
                <w:b/>
              </w:rPr>
            </w:pPr>
            <w:r w:rsidRPr="009B0D32">
              <w:rPr>
                <w:rFonts w:cs="Arial"/>
                <w:b/>
              </w:rPr>
              <w:t>Programa de necesidades</w:t>
            </w:r>
          </w:p>
        </w:tc>
        <w:tc>
          <w:tcPr>
            <w:tcW w:w="421.10pt" w:type="dxa"/>
          </w:tcPr>
          <w:p w:rsidR="0079689E" w:rsidRPr="009B0D32" w:rsidRDefault="0079689E" w:rsidP="008365A6">
            <w:pPr>
              <w:rPr>
                <w:rFonts w:cs="Arial"/>
              </w:rPr>
            </w:pPr>
            <w:r w:rsidRPr="009B0D32">
              <w:rPr>
                <w:rFonts w:cs="Arial"/>
              </w:rPr>
              <w:t>El programa de necesidades a desarrollar en el presente Proyecto es el siguiente:</w:t>
            </w:r>
          </w:p>
          <w:p w:rsidR="0079689E" w:rsidRPr="009B0D32" w:rsidRDefault="0079689E" w:rsidP="0079689E">
            <w:pPr>
              <w:spacing w:line="10.30pt" w:lineRule="exact"/>
              <w:ind w:end="-1pt"/>
              <w:rPr>
                <w:rFonts w:cs="Arial"/>
              </w:rPr>
            </w:pPr>
          </w:p>
        </w:tc>
      </w:tr>
    </w:tbl>
    <w:p w:rsidR="0079689E" w:rsidRPr="009B0D32" w:rsidRDefault="0079689E" w:rsidP="00A914C9"/>
    <w:p w:rsidR="002F0FA4" w:rsidRPr="009B0D32" w:rsidRDefault="002F0FA4" w:rsidP="00A914C9"/>
    <w:p w:rsidR="002F0FA4" w:rsidRPr="009B0D32" w:rsidRDefault="002F0FA4" w:rsidP="00A914C9"/>
    <w:bookmarkEnd w:id="1"/>
    <w:p w:rsidR="00A914C9" w:rsidRPr="009B0D32" w:rsidRDefault="00232BB6" w:rsidP="00A914C9">
      <w:pPr>
        <w:rPr>
          <w:rFonts w:cs="Arial"/>
        </w:rPr>
      </w:pPr>
      <w:r w:rsidRPr="009B0D32">
        <w:rPr>
          <w:noProof/>
        </w:rPr>
        <w:drawing>
          <wp:anchor distT="0" distB="0" distL="114300" distR="114300" simplePos="0" relativeHeight="251658752" behindDoc="1" locked="0" layoutInCell="1" allowOverlap="1" wp14:anchorId="6596B25D" wp14:editId="61458288">
            <wp:simplePos x="0" y="0"/>
            <wp:positionH relativeFrom="column">
              <wp:posOffset>3210560</wp:posOffset>
            </wp:positionH>
            <wp:positionV relativeFrom="paragraph">
              <wp:posOffset>54610</wp:posOffset>
            </wp:positionV>
            <wp:extent cx="2989580" cy="2590165"/>
            <wp:effectExtent l="0" t="0" r="1270" b="635"/>
            <wp:wrapNone/>
            <wp:docPr id="171" name="Imagen 17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9580" cy="2590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0D32">
        <w:rPr>
          <w:noProof/>
        </w:rPr>
        <w:drawing>
          <wp:anchor distT="0" distB="0" distL="114300" distR="114300" simplePos="0" relativeHeight="251657728" behindDoc="1" locked="0" layoutInCell="1" allowOverlap="1" wp14:anchorId="42AD9910" wp14:editId="18D5C5BE">
            <wp:simplePos x="0" y="0"/>
            <wp:positionH relativeFrom="column">
              <wp:posOffset>12065</wp:posOffset>
            </wp:positionH>
            <wp:positionV relativeFrom="paragraph">
              <wp:posOffset>54610</wp:posOffset>
            </wp:positionV>
            <wp:extent cx="2962275" cy="2334260"/>
            <wp:effectExtent l="0" t="0" r="9525" b="8890"/>
            <wp:wrapNone/>
            <wp:docPr id="170" name="Imagen 17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275" cy="2334260"/>
                    </a:xfrm>
                    <a:prstGeom prst="rect">
                      <a:avLst/>
                    </a:prstGeom>
                    <a:noFill/>
                    <a:ln>
                      <a:noFill/>
                    </a:ln>
                  </pic:spPr>
                </pic:pic>
              </a:graphicData>
            </a:graphic>
            <wp14:sizeRelH relativeFrom="page">
              <wp14:pctWidth>0%</wp14:pctWidth>
            </wp14:sizeRelH>
            <wp14:sizeRelV relativeFrom="page">
              <wp14:pctHeight>0%</wp14:pctHeight>
            </wp14:sizeRelV>
          </wp:anchor>
        </w:drawing>
      </w:r>
      <w:r w:rsidR="001F07E2" w:rsidRPr="009B0D32">
        <w:rPr>
          <w:rFonts w:cs="Arial"/>
        </w:rPr>
        <w:t xml:space="preserve"> </w:t>
      </w:r>
    </w:p>
    <w:p w:rsidR="001F07E2" w:rsidRPr="009B0D32" w:rsidRDefault="001F07E2" w:rsidP="00A914C9">
      <w:pPr>
        <w:numPr>
          <w:ilvl w:val="1"/>
          <w:numId w:val="0"/>
        </w:numPr>
        <w:tabs>
          <w:tab w:val="start" w:pos="27pt"/>
        </w:tabs>
        <w:ind w:start="27pt" w:hanging="27pt"/>
        <w:rPr>
          <w:rFonts w:cs="Arial"/>
          <w:b/>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A914C9">
      <w:pPr>
        <w:numPr>
          <w:ilvl w:val="1"/>
          <w:numId w:val="0"/>
        </w:numPr>
        <w:tabs>
          <w:tab w:val="start" w:pos="27pt"/>
        </w:tabs>
        <w:ind w:start="27pt" w:hanging="27pt"/>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1F07E2">
      <w:pPr>
        <w:rPr>
          <w:rFonts w:cs="Arial"/>
          <w:sz w:val="22"/>
          <w:szCs w:val="22"/>
        </w:rPr>
      </w:pPr>
    </w:p>
    <w:p w:rsidR="001F07E2" w:rsidRPr="009B0D32" w:rsidRDefault="001F07E2" w:rsidP="00A914C9">
      <w:pPr>
        <w:numPr>
          <w:ilvl w:val="1"/>
          <w:numId w:val="0"/>
        </w:numPr>
        <w:tabs>
          <w:tab w:val="start" w:pos="27pt"/>
        </w:tabs>
        <w:ind w:start="27pt" w:hanging="27pt"/>
        <w:rPr>
          <w:rFonts w:cs="Arial"/>
          <w:sz w:val="22"/>
          <w:szCs w:val="22"/>
        </w:rPr>
      </w:pPr>
    </w:p>
    <w:p w:rsidR="001F07E2" w:rsidRPr="009B0D32" w:rsidRDefault="00232BB6" w:rsidP="00A914C9">
      <w:pPr>
        <w:numPr>
          <w:ilvl w:val="1"/>
          <w:numId w:val="0"/>
        </w:numPr>
        <w:tabs>
          <w:tab w:val="start" w:pos="27pt"/>
        </w:tabs>
        <w:ind w:start="27pt" w:hanging="27pt"/>
        <w:rPr>
          <w:rFonts w:cs="Arial"/>
          <w:sz w:val="22"/>
          <w:szCs w:val="22"/>
        </w:rPr>
      </w:pPr>
      <w:r w:rsidRPr="009B0D32">
        <w:rPr>
          <w:noProof/>
        </w:rPr>
        <w:drawing>
          <wp:inline distT="0" distB="0" distL="0" distR="0" wp14:anchorId="5C0FD613" wp14:editId="66947EC0">
            <wp:extent cx="3005455" cy="755650"/>
            <wp:effectExtent l="0" t="0" r="4445" b="6350"/>
            <wp:docPr id="13754" name="Imagen 1375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375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5455" cy="755650"/>
                    </a:xfrm>
                    <a:prstGeom prst="rect">
                      <a:avLst/>
                    </a:prstGeom>
                    <a:noFill/>
                    <a:ln>
                      <a:noFill/>
                    </a:ln>
                  </pic:spPr>
                </pic:pic>
              </a:graphicData>
            </a:graphic>
          </wp:inline>
        </w:drawing>
      </w:r>
    </w:p>
    <w:p w:rsidR="00A914C9" w:rsidRPr="008F244C" w:rsidRDefault="00A914C9" w:rsidP="00DC6A3E">
      <w:pPr>
        <w:pStyle w:val="Ttulo3"/>
      </w:pPr>
      <w:r w:rsidRPr="001F07E2">
        <w:br w:type="page"/>
      </w:r>
      <w:bookmarkStart w:id="12" w:name="_Toc21015852"/>
      <w:r w:rsidR="00D76C74">
        <w:lastRenderedPageBreak/>
        <w:t>1.</w:t>
      </w:r>
      <w:r w:rsidR="001E4CFB">
        <w:t xml:space="preserve">3.2 </w:t>
      </w:r>
      <w:r w:rsidRPr="008F244C">
        <w:t>Cumplimiento del CTE y otras normativas específicas</w:t>
      </w:r>
      <w:bookmarkEnd w:id="12"/>
    </w:p>
    <w:p w:rsidR="00A914C9" w:rsidRPr="008F244C" w:rsidRDefault="00A914C9" w:rsidP="00A914C9">
      <w:pPr>
        <w:rPr>
          <w:rFonts w:cs="Arial"/>
        </w:rPr>
      </w:pPr>
    </w:p>
    <w:p w:rsidR="00A914C9" w:rsidRPr="008F244C" w:rsidRDefault="00D76C74" w:rsidP="00E02513">
      <w:pPr>
        <w:pStyle w:val="Ttulo4"/>
      </w:pPr>
      <w:bookmarkStart w:id="13" w:name="_Toc21015853"/>
      <w:r>
        <w:t>1.</w:t>
      </w:r>
      <w:r w:rsidR="00A914C9" w:rsidRPr="008F244C">
        <w:t>3.2.1.</w:t>
      </w:r>
      <w:r w:rsidR="00A914C9" w:rsidRPr="008F244C">
        <w:tab/>
        <w:t>Cumplimiento del CTE</w:t>
      </w:r>
      <w:bookmarkEnd w:id="13"/>
    </w:p>
    <w:p w:rsidR="00A914C9" w:rsidRPr="008F244C" w:rsidRDefault="00A914C9" w:rsidP="00A914C9">
      <w:pPr>
        <w:tabs>
          <w:tab w:val="start" w:pos="18pt"/>
        </w:tabs>
        <w:rPr>
          <w:rFonts w:cs="Arial"/>
        </w:rPr>
      </w:pPr>
    </w:p>
    <w:p w:rsidR="00A914C9" w:rsidRPr="009B0D32" w:rsidRDefault="00A914C9" w:rsidP="001B68B0">
      <w:pPr>
        <w:ind w:end="14pt"/>
        <w:rPr>
          <w:rFonts w:cs="Arial"/>
        </w:rPr>
      </w:pPr>
      <w:r w:rsidRPr="009B0D32">
        <w:rPr>
          <w:rFonts w:cs="Arial"/>
        </w:rPr>
        <w:t>Descripción de las prestaciones del edificio por requisitos básicos y en relación con las exigencias básicas del CTE:</w:t>
      </w:r>
    </w:p>
    <w:p w:rsidR="00A914C9" w:rsidRPr="009B0D32" w:rsidRDefault="00A914C9" w:rsidP="001B68B0">
      <w:pPr>
        <w:ind w:end="14pt"/>
        <w:rPr>
          <w:rFonts w:cs="Arial"/>
        </w:rPr>
      </w:pPr>
      <w:r w:rsidRPr="009B0D32">
        <w:rPr>
          <w:rFonts w:cs="Arial"/>
        </w:rPr>
        <w:t xml:space="preserve">Son requisitos básicos, conforme a la Ley de Ordenación de la Edificación, los relativos a la </w:t>
      </w:r>
      <w:r w:rsidRPr="009B0D32">
        <w:rPr>
          <w:rFonts w:cs="Arial"/>
          <w:b/>
          <w:i/>
        </w:rPr>
        <w:t>funcionalidad, seguridad y habitabilidad</w:t>
      </w:r>
      <w:r w:rsidRPr="009B0D32">
        <w:rPr>
          <w:rFonts w:cs="Arial"/>
        </w:rPr>
        <w:t>. Se establecen estos requisitos con el fin de garantizar la seguridad de las personas, el bienestar de la sociedad y la protección del medio ambiente, debiendo los edificios proyectarse, construirse, mantenerse y conservarse de tal forma que se satisfagan estos requisitos básicos.</w:t>
      </w:r>
    </w:p>
    <w:p w:rsidR="001B68B0" w:rsidRPr="009B0D32" w:rsidRDefault="001B68B0" w:rsidP="001B68B0">
      <w:pPr>
        <w:ind w:end="14pt"/>
        <w:rPr>
          <w:rFonts w:cs="Arial"/>
        </w:rPr>
      </w:pPr>
    </w:p>
    <w:tbl>
      <w:tblPr>
        <w:tblW w:w="488.85pt" w:type="dxa"/>
        <w:tblBorders>
          <w:top w:val="single" w:sz="2" w:space="0" w:color="auto"/>
          <w:bottom w:val="single" w:sz="2" w:space="0" w:color="auto"/>
          <w:insideH w:val="single" w:sz="2"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9B0D32" w:rsidRPr="009B0D32" w:rsidTr="00ED520C">
        <w:tc>
          <w:tcPr>
            <w:tcW w:w="126pt" w:type="dxa"/>
            <w:vMerge w:val="restart"/>
          </w:tcPr>
          <w:p w:rsidR="00A914C9" w:rsidRPr="009B0D32" w:rsidRDefault="00A914C9" w:rsidP="001B68B0">
            <w:pPr>
              <w:tabs>
                <w:tab w:val="start" w:pos="477pt"/>
              </w:tabs>
              <w:ind w:end="14pt"/>
              <w:jc w:val="start"/>
              <w:rPr>
                <w:rFonts w:cs="Arial"/>
                <w:b/>
              </w:rPr>
            </w:pPr>
            <w:r w:rsidRPr="009B0D32">
              <w:rPr>
                <w:rFonts w:cs="Arial"/>
                <w:b/>
              </w:rPr>
              <w:t>Requisitos básicos relativos a la funcionalidad</w:t>
            </w:r>
          </w:p>
        </w:tc>
        <w:tc>
          <w:tcPr>
            <w:tcW w:w="362.75pt" w:type="dxa"/>
          </w:tcPr>
          <w:p w:rsidR="00A914C9" w:rsidRPr="009B0D32" w:rsidRDefault="00A914C9" w:rsidP="001B68B0">
            <w:pPr>
              <w:tabs>
                <w:tab w:val="start" w:pos="477pt"/>
              </w:tabs>
              <w:ind w:end="1.05pt"/>
              <w:rPr>
                <w:rFonts w:cs="Arial"/>
                <w:i/>
              </w:rPr>
            </w:pPr>
            <w:r w:rsidRPr="009B0D32">
              <w:rPr>
                <w:rFonts w:cs="Arial"/>
                <w:b/>
                <w:i/>
              </w:rPr>
              <w:t>1.</w:t>
            </w:r>
            <w:r w:rsidRPr="009B0D32">
              <w:rPr>
                <w:rFonts w:cs="Arial"/>
                <w:i/>
              </w:rPr>
              <w:t xml:space="preserve"> </w:t>
            </w:r>
            <w:r w:rsidRPr="009B0D32">
              <w:rPr>
                <w:rFonts w:cs="Arial"/>
                <w:b/>
                <w:i/>
              </w:rPr>
              <w:t>Utilización</w:t>
            </w:r>
            <w:r w:rsidRPr="009B0D32">
              <w:rPr>
                <w:rFonts w:cs="Arial"/>
                <w:i/>
              </w:rPr>
              <w:t>, de tal forma que la disposición y las dimensiones de los espacios y la dotación de las instalaciones faciliten la adecuada realización de las funciones previstas en el edificio.</w:t>
            </w:r>
          </w:p>
          <w:p w:rsidR="00A914C9" w:rsidRPr="009B0D32" w:rsidRDefault="00A914C9" w:rsidP="00920F7D">
            <w:pPr>
              <w:tabs>
                <w:tab w:val="start" w:pos="477pt"/>
              </w:tabs>
              <w:ind w:end="1.05pt"/>
              <w:rPr>
                <w:rFonts w:cs="Arial"/>
              </w:rPr>
            </w:pPr>
            <w:r w:rsidRPr="009B0D32">
              <w:rPr>
                <w:rFonts w:cs="Arial"/>
              </w:rPr>
              <w:t xml:space="preserve">El diseño y dimensiones de todos los elementos y espacios privativos que componen la edificación se ajustan a las especificaciones del Plan General del Suelo Urbano de la localidad sobre normas generales de la edificación, y a las condiciones mínimas de habitabilidad conforme a la Orden de 29 de febrero de 1944 </w:t>
            </w:r>
          </w:p>
        </w:tc>
      </w:tr>
      <w:tr w:rsidR="009B0D32" w:rsidRPr="009B0D32" w:rsidTr="00ED520C">
        <w:tc>
          <w:tcPr>
            <w:tcW w:w="126pt" w:type="dxa"/>
            <w:vMerge/>
          </w:tcPr>
          <w:p w:rsidR="00A914C9" w:rsidRPr="009B0D32" w:rsidRDefault="00A914C9" w:rsidP="001B68B0">
            <w:pPr>
              <w:tabs>
                <w:tab w:val="start" w:pos="477pt"/>
              </w:tabs>
              <w:ind w:end="14pt"/>
              <w:jc w:val="start"/>
              <w:rPr>
                <w:rFonts w:cs="Arial"/>
                <w:b/>
              </w:rPr>
            </w:pPr>
          </w:p>
        </w:tc>
        <w:tc>
          <w:tcPr>
            <w:tcW w:w="362.75pt" w:type="dxa"/>
          </w:tcPr>
          <w:p w:rsidR="001B68B0" w:rsidRPr="009B0D32" w:rsidRDefault="00A914C9" w:rsidP="001B68B0">
            <w:pPr>
              <w:tabs>
                <w:tab w:val="start" w:pos="477pt"/>
              </w:tabs>
              <w:ind w:end="1.05pt"/>
              <w:rPr>
                <w:rFonts w:cs="Arial"/>
                <w:i/>
              </w:rPr>
            </w:pPr>
            <w:r w:rsidRPr="009B0D32">
              <w:rPr>
                <w:rFonts w:cs="Arial"/>
                <w:b/>
                <w:i/>
              </w:rPr>
              <w:t>2.</w:t>
            </w:r>
            <w:r w:rsidRPr="009B0D32">
              <w:rPr>
                <w:rFonts w:cs="Arial"/>
                <w:i/>
              </w:rPr>
              <w:t xml:space="preserve"> </w:t>
            </w:r>
            <w:r w:rsidRPr="009B0D32">
              <w:rPr>
                <w:rFonts w:cs="Arial"/>
                <w:b/>
                <w:i/>
              </w:rPr>
              <w:t>Accesibilidad</w:t>
            </w:r>
            <w:r w:rsidRPr="009B0D32">
              <w:rPr>
                <w:rFonts w:cs="Arial"/>
                <w:i/>
              </w:rPr>
              <w:t>, de tal forma que se permita a las personas con movilidad y comunicación reducidas el acceso y circulación por el edificio en los términos previstos en su normativa específica.</w:t>
            </w:r>
          </w:p>
          <w:p w:rsidR="00A914C9" w:rsidRPr="009B0D32" w:rsidRDefault="00A914C9" w:rsidP="001B68B0">
            <w:pPr>
              <w:tabs>
                <w:tab w:val="start" w:pos="477pt"/>
              </w:tabs>
              <w:ind w:end="1.05pt"/>
              <w:rPr>
                <w:rFonts w:cs="Arial"/>
              </w:rPr>
            </w:pPr>
            <w:r w:rsidRPr="009B0D32">
              <w:rPr>
                <w:rFonts w:cs="Arial"/>
              </w:rPr>
              <w:t>De conformidad con el artículo Decreto 19/2000 de 28 de abril, por el que se aprueba el Reglamento de Accesibilidad en relación con las Barreras Urbanísticas y Arquitectónicas, en desarrollo parcial de la Ley</w:t>
            </w:r>
            <w:r w:rsidR="004172AF" w:rsidRPr="009B0D32">
              <w:rPr>
                <w:rFonts w:cs="Arial"/>
              </w:rPr>
              <w:t xml:space="preserve"> 5/1994, de 19 de Julio.</w:t>
            </w:r>
          </w:p>
          <w:p w:rsidR="00A914C9" w:rsidRPr="009B0D32" w:rsidRDefault="004172AF" w:rsidP="001B68B0">
            <w:pPr>
              <w:tabs>
                <w:tab w:val="start" w:pos="477pt"/>
              </w:tabs>
              <w:ind w:end="1.05pt"/>
              <w:jc w:val="start"/>
              <w:rPr>
                <w:rFonts w:cs="Arial"/>
                <w:b/>
              </w:rPr>
            </w:pPr>
            <w:r w:rsidRPr="009B0D32">
              <w:rPr>
                <w:rFonts w:cs="Arial"/>
              </w:rPr>
              <w:t>E</w:t>
            </w:r>
            <w:r w:rsidR="00A914C9" w:rsidRPr="009B0D32">
              <w:rPr>
                <w:rFonts w:cs="Arial"/>
              </w:rPr>
              <w:t>l edificio objeto del presente Proyecto deberá tener un nivel de accesibilidad</w:t>
            </w:r>
            <w:r w:rsidRPr="009B0D32">
              <w:rPr>
                <w:rFonts w:cs="Arial"/>
              </w:rPr>
              <w:t xml:space="preserve">: </w:t>
            </w:r>
            <w:r w:rsidR="00A914C9" w:rsidRPr="009B0D32">
              <w:rPr>
                <w:rFonts w:cs="Arial"/>
                <w:b/>
              </w:rPr>
              <w:t>ACCESIBLE</w:t>
            </w:r>
          </w:p>
        </w:tc>
      </w:tr>
      <w:tr w:rsidR="009B0D32" w:rsidRPr="009B0D32" w:rsidTr="00ED520C">
        <w:tc>
          <w:tcPr>
            <w:tcW w:w="126pt" w:type="dxa"/>
            <w:vMerge/>
          </w:tcPr>
          <w:p w:rsidR="00A914C9" w:rsidRPr="009B0D32" w:rsidRDefault="00A914C9" w:rsidP="005E0C5F">
            <w:pPr>
              <w:jc w:val="start"/>
              <w:rPr>
                <w:rFonts w:cs="Arial"/>
                <w:b/>
              </w:rPr>
            </w:pPr>
          </w:p>
        </w:tc>
        <w:tc>
          <w:tcPr>
            <w:tcW w:w="362.75pt" w:type="dxa"/>
          </w:tcPr>
          <w:p w:rsidR="001B68B0" w:rsidRPr="009B0D32" w:rsidRDefault="00A914C9" w:rsidP="001B68B0">
            <w:pPr>
              <w:ind w:end="1.05pt"/>
              <w:rPr>
                <w:rFonts w:cs="Arial"/>
                <w:i/>
              </w:rPr>
            </w:pPr>
            <w:r w:rsidRPr="009B0D32">
              <w:rPr>
                <w:rFonts w:cs="Arial"/>
                <w:b/>
                <w:i/>
              </w:rPr>
              <w:t>3.</w:t>
            </w:r>
            <w:r w:rsidRPr="009B0D32">
              <w:rPr>
                <w:rFonts w:cs="Arial"/>
                <w:i/>
              </w:rPr>
              <w:t xml:space="preserve"> </w:t>
            </w:r>
            <w:r w:rsidRPr="009B0D32">
              <w:rPr>
                <w:rFonts w:cs="Arial"/>
                <w:b/>
                <w:i/>
              </w:rPr>
              <w:t>Acceso a los servicios de telecomunicación</w:t>
            </w:r>
            <w:r w:rsidRPr="009B0D32">
              <w:rPr>
                <w:rFonts w:cs="Arial"/>
                <w:i/>
              </w:rPr>
              <w:t>, audiovisuales y de información de acuerdo con lo establecido en su normativa específica.</w:t>
            </w:r>
          </w:p>
          <w:p w:rsidR="00A914C9" w:rsidRPr="009B0D32" w:rsidRDefault="00A914C9" w:rsidP="001B68B0">
            <w:pPr>
              <w:ind w:end="1.05pt"/>
              <w:rPr>
                <w:rFonts w:cs="Arial"/>
              </w:rPr>
            </w:pPr>
            <w:r w:rsidRPr="009B0D32">
              <w:rPr>
                <w:rFonts w:cs="Arial"/>
              </w:rPr>
              <w:t xml:space="preserve">De conformidad con el artículo 2 del </w:t>
            </w:r>
            <w:r w:rsidRPr="009B0D32">
              <w:rPr>
                <w:rFonts w:cs="Arial"/>
                <w:i/>
              </w:rPr>
              <w:t xml:space="preserve">Real Decreto-Ley 1/1998, de 27 de febrero, sobre infraestructuras comunes en los edificios para el acceso a los servicios de telecomunicación, </w:t>
            </w:r>
            <w:r w:rsidRPr="009B0D32">
              <w:rPr>
                <w:rFonts w:cs="Arial"/>
              </w:rPr>
              <w:t>el edificio objeto del presente Proyecto no está dentro del ámbito de aplicación, pues se trata de una ed</w:t>
            </w:r>
            <w:r w:rsidR="004172AF" w:rsidRPr="009B0D32">
              <w:rPr>
                <w:rFonts w:cs="Arial"/>
              </w:rPr>
              <w:t>ificación de uso no residencial.</w:t>
            </w:r>
          </w:p>
          <w:p w:rsidR="004172AF" w:rsidRPr="009B0D32" w:rsidRDefault="004172AF" w:rsidP="00DE4964">
            <w:pPr>
              <w:ind w:end="1.05pt"/>
              <w:rPr>
                <w:rFonts w:cs="Arial"/>
              </w:rPr>
            </w:pPr>
            <w:r w:rsidRPr="009B0D32">
              <w:rPr>
                <w:rFonts w:cs="Arial"/>
              </w:rPr>
              <w:t xml:space="preserve">El edificio </w:t>
            </w:r>
            <w:r w:rsidR="00A914C9" w:rsidRPr="009B0D32">
              <w:rPr>
                <w:rFonts w:cs="Arial"/>
              </w:rPr>
              <w:t>dispondrá de instalaciones de telefonía y audiovisuales.</w:t>
            </w:r>
          </w:p>
        </w:tc>
      </w:tr>
      <w:tr w:rsidR="009B0D32" w:rsidRPr="009B0D32" w:rsidTr="00ED520C">
        <w:tc>
          <w:tcPr>
            <w:tcW w:w="126pt" w:type="dxa"/>
            <w:vMerge/>
          </w:tcPr>
          <w:p w:rsidR="00A914C9" w:rsidRPr="009B0D32" w:rsidRDefault="00A914C9" w:rsidP="005E0C5F">
            <w:pPr>
              <w:jc w:val="start"/>
              <w:rPr>
                <w:rFonts w:cs="Arial"/>
                <w:b/>
              </w:rPr>
            </w:pPr>
          </w:p>
        </w:tc>
        <w:tc>
          <w:tcPr>
            <w:tcW w:w="362.75pt" w:type="dxa"/>
          </w:tcPr>
          <w:p w:rsidR="001B68B0" w:rsidRPr="009B0D32" w:rsidRDefault="00A914C9" w:rsidP="001B68B0">
            <w:pPr>
              <w:ind w:end="1.05pt"/>
              <w:rPr>
                <w:rFonts w:cs="Arial"/>
                <w:i/>
              </w:rPr>
            </w:pPr>
            <w:r w:rsidRPr="009B0D32">
              <w:rPr>
                <w:rFonts w:cs="Arial"/>
                <w:b/>
                <w:i/>
              </w:rPr>
              <w:t>4. Facilitación para el acceso de los servicios postales</w:t>
            </w:r>
            <w:r w:rsidRPr="009B0D32">
              <w:rPr>
                <w:rFonts w:cs="Arial"/>
                <w:i/>
              </w:rPr>
              <w:t>, mediante la dotación de las instalaciones apropiadas para la entrega de los envíos postales, según lo dispuesto en su normativa específica</w:t>
            </w:r>
          </w:p>
          <w:p w:rsidR="00A914C9" w:rsidRPr="009B0D32" w:rsidRDefault="001F07E2" w:rsidP="001F07E2">
            <w:pPr>
              <w:ind w:end="1.05pt"/>
              <w:rPr>
                <w:rFonts w:cs="Arial"/>
              </w:rPr>
            </w:pPr>
            <w:r w:rsidRPr="009B0D32">
              <w:rPr>
                <w:rFonts w:cs="Arial"/>
              </w:rPr>
              <w:t>El</w:t>
            </w:r>
            <w:r w:rsidR="00A914C9" w:rsidRPr="009B0D32">
              <w:rPr>
                <w:rFonts w:cs="Arial"/>
              </w:rPr>
              <w:t xml:space="preserve"> edificio </w:t>
            </w:r>
            <w:r w:rsidRPr="009B0D32">
              <w:rPr>
                <w:rFonts w:cs="Arial"/>
              </w:rPr>
              <w:t xml:space="preserve">ya cuenta con </w:t>
            </w:r>
            <w:r w:rsidR="00A914C9" w:rsidRPr="009B0D32">
              <w:rPr>
                <w:rFonts w:cs="Arial"/>
              </w:rPr>
              <w:t>un casillero postal.</w:t>
            </w:r>
          </w:p>
        </w:tc>
      </w:tr>
      <w:tr w:rsidR="009B0D32" w:rsidRPr="009B0D32" w:rsidTr="00ED520C">
        <w:tc>
          <w:tcPr>
            <w:tcW w:w="126pt" w:type="dxa"/>
            <w:vMerge w:val="restart"/>
          </w:tcPr>
          <w:p w:rsidR="00A914C9" w:rsidRPr="009B0D32" w:rsidRDefault="00A914C9" w:rsidP="005E0C5F">
            <w:pPr>
              <w:jc w:val="start"/>
              <w:rPr>
                <w:rFonts w:cs="Arial"/>
                <w:b/>
              </w:rPr>
            </w:pPr>
            <w:r w:rsidRPr="009B0D32">
              <w:rPr>
                <w:rFonts w:cs="Arial"/>
                <w:b/>
              </w:rPr>
              <w:t>Requisitos básicos relativos a la seguridad</w:t>
            </w:r>
          </w:p>
        </w:tc>
        <w:tc>
          <w:tcPr>
            <w:tcW w:w="362.75pt" w:type="dxa"/>
          </w:tcPr>
          <w:p w:rsidR="00A914C9" w:rsidRPr="009B0D32" w:rsidRDefault="00A914C9" w:rsidP="00A914C9">
            <w:pPr>
              <w:rPr>
                <w:rFonts w:cs="Arial"/>
                <w:i/>
              </w:rPr>
            </w:pPr>
            <w:r w:rsidRPr="009B0D32">
              <w:rPr>
                <w:rFonts w:cs="Arial"/>
                <w:b/>
                <w:i/>
              </w:rPr>
              <w:t>1. Seguridad estructural</w:t>
            </w:r>
            <w:r w:rsidRPr="009B0D32">
              <w:rPr>
                <w:rFonts w:cs="Arial"/>
                <w:i/>
              </w:rPr>
              <w:t>, de tal forma que no se produzcan en el edificio, o partes del mismo, daños que tengan su origen o afecten a la cimentación, los soportes, las vigas, los forjados, los muros de carga u otros elementos estructurales, y que comprometan directamente la resistencia mecánica y la estabilidad del edificio.</w:t>
            </w:r>
          </w:p>
          <w:p w:rsidR="00A914C9" w:rsidRPr="009B0D32" w:rsidRDefault="00A914C9" w:rsidP="000238DA">
            <w:pPr>
              <w:rPr>
                <w:rFonts w:cs="Arial"/>
              </w:rPr>
            </w:pPr>
            <w:r w:rsidRPr="009B0D32">
              <w:rPr>
                <w:rFonts w:cs="Arial"/>
              </w:rPr>
              <w:t>Los aspectos básicos que se han tenido en cuenta a la hora de adoptar y diseñar el sistema estructural para la edificación son principalmente: resistencia mecánica y estabilidad, seguridad, durabilidad, economía, facilidad constructiva y modulación.</w:t>
            </w:r>
          </w:p>
        </w:tc>
      </w:tr>
      <w:tr w:rsidR="009B0D32" w:rsidRPr="009B0D32" w:rsidTr="00ED520C">
        <w:tc>
          <w:tcPr>
            <w:tcW w:w="126pt" w:type="dxa"/>
            <w:vMerge/>
          </w:tcPr>
          <w:p w:rsidR="00A914C9" w:rsidRPr="009B0D32" w:rsidRDefault="00A914C9" w:rsidP="005E0C5F">
            <w:pPr>
              <w:jc w:val="start"/>
              <w:rPr>
                <w:rFonts w:cs="Arial"/>
                <w:b/>
              </w:rPr>
            </w:pPr>
          </w:p>
        </w:tc>
        <w:tc>
          <w:tcPr>
            <w:tcW w:w="362.75pt" w:type="dxa"/>
          </w:tcPr>
          <w:p w:rsidR="00A914C9" w:rsidRPr="009B0D32" w:rsidRDefault="00A914C9" w:rsidP="00A914C9">
            <w:pPr>
              <w:rPr>
                <w:rFonts w:cs="Arial"/>
                <w:i/>
              </w:rPr>
            </w:pPr>
            <w:r w:rsidRPr="009B0D32">
              <w:rPr>
                <w:rFonts w:cs="Arial"/>
                <w:b/>
              </w:rPr>
              <w:t>2</w:t>
            </w:r>
            <w:r w:rsidRPr="009B0D32">
              <w:rPr>
                <w:rFonts w:cs="Arial"/>
                <w:b/>
                <w:i/>
              </w:rPr>
              <w:t>. Seguridad en caso de incendio</w:t>
            </w:r>
            <w:r w:rsidRPr="009B0D32">
              <w:rPr>
                <w:rFonts w:cs="Arial"/>
                <w:i/>
              </w:rPr>
              <w:t>, de tal forma que los ocupantes puedan desalojar el edificio en condiciones seguras, se pueda limitar la extensión del incendio dentro del propio edificio y de los colindantes y se permita la actuación de los equipos de extinción y rescate.</w:t>
            </w:r>
          </w:p>
          <w:p w:rsidR="00A914C9" w:rsidRPr="009B0D32" w:rsidRDefault="00A914C9" w:rsidP="00A914C9">
            <w:pPr>
              <w:rPr>
                <w:rFonts w:cs="Arial"/>
              </w:rPr>
            </w:pPr>
            <w:r w:rsidRPr="009B0D32">
              <w:rPr>
                <w:rFonts w:cs="Arial"/>
              </w:rPr>
              <w:t>Condiciones urbanísticas: el edificio es de fácil acceso para los bomberos. El espacio exterior inmediatamente próximo al edificio cumple las condiciones suficientes para la intervención de los servicios de extinción de incendios.</w:t>
            </w:r>
          </w:p>
          <w:p w:rsidR="00A914C9" w:rsidRPr="009B0D32" w:rsidRDefault="00A914C9" w:rsidP="00A914C9">
            <w:pPr>
              <w:rPr>
                <w:rFonts w:cs="Arial"/>
              </w:rPr>
            </w:pPr>
            <w:r w:rsidRPr="009B0D32">
              <w:rPr>
                <w:rFonts w:cs="Arial"/>
              </w:rPr>
              <w:t>Todos los elementos estructurales son resistentes al fuego durante un tiempo superior al exigido.</w:t>
            </w:r>
          </w:p>
          <w:p w:rsidR="00A914C9" w:rsidRPr="009B0D32" w:rsidRDefault="00A914C9" w:rsidP="00A914C9">
            <w:pPr>
              <w:rPr>
                <w:rFonts w:cs="Arial"/>
              </w:rPr>
            </w:pPr>
            <w:r w:rsidRPr="009B0D32">
              <w:rPr>
                <w:rFonts w:cs="Arial"/>
              </w:rPr>
              <w:t>El acceso desde el exterior de la fachada está garantizado, y los huecos cumplen las condiciones de separación.</w:t>
            </w:r>
          </w:p>
          <w:p w:rsidR="00A914C9" w:rsidRPr="009B0D32" w:rsidRDefault="00A914C9" w:rsidP="00A914C9">
            <w:pPr>
              <w:rPr>
                <w:rFonts w:cs="Arial"/>
              </w:rPr>
            </w:pPr>
            <w:r w:rsidRPr="009B0D32">
              <w:rPr>
                <w:rFonts w:cs="Arial"/>
              </w:rPr>
              <w:t>No se produce incompatibilidad de usos, y no se prevén usos atípicos que supongan una ocupación mayor que la del uso normal.</w:t>
            </w:r>
          </w:p>
          <w:p w:rsidR="004172AF" w:rsidRPr="009B0D32" w:rsidRDefault="00A914C9" w:rsidP="00DE4964">
            <w:pPr>
              <w:rPr>
                <w:rFonts w:cs="Arial"/>
              </w:rPr>
            </w:pPr>
            <w:r w:rsidRPr="009B0D32">
              <w:rPr>
                <w:rFonts w:cs="Arial"/>
              </w:rPr>
              <w:t>No se colocará ningún tipo de material que por su baja resistencia al fuego, combustibilidad o toxicidad pueda perjudicar la seguridad del edificio o la de sus ocupantes.</w:t>
            </w:r>
          </w:p>
        </w:tc>
      </w:tr>
      <w:tr w:rsidR="009B0D32" w:rsidRPr="009B0D32" w:rsidTr="00ED520C">
        <w:tc>
          <w:tcPr>
            <w:tcW w:w="126pt" w:type="dxa"/>
            <w:vMerge/>
            <w:tcBorders>
              <w:bottom w:val="single" w:sz="2" w:space="0" w:color="auto"/>
            </w:tcBorders>
          </w:tcPr>
          <w:p w:rsidR="00A914C9" w:rsidRPr="009B0D32" w:rsidRDefault="00A914C9" w:rsidP="005E0C5F">
            <w:pPr>
              <w:jc w:val="start"/>
              <w:rPr>
                <w:rFonts w:cs="Arial"/>
                <w:b/>
              </w:rPr>
            </w:pPr>
          </w:p>
        </w:tc>
        <w:tc>
          <w:tcPr>
            <w:tcW w:w="362.75pt" w:type="dxa"/>
          </w:tcPr>
          <w:p w:rsidR="00A914C9" w:rsidRPr="009B0D32" w:rsidRDefault="00A914C9" w:rsidP="00A914C9">
            <w:pPr>
              <w:rPr>
                <w:rFonts w:cs="Arial"/>
              </w:rPr>
            </w:pPr>
            <w:r w:rsidRPr="009B0D32">
              <w:rPr>
                <w:rFonts w:cs="Arial"/>
                <w:b/>
              </w:rPr>
              <w:t xml:space="preserve">3. </w:t>
            </w:r>
            <w:r w:rsidRPr="009B0D32">
              <w:rPr>
                <w:rFonts w:cs="Arial"/>
                <w:b/>
                <w:i/>
              </w:rPr>
              <w:t>Seguridad de utilización</w:t>
            </w:r>
            <w:r w:rsidRPr="009B0D32">
              <w:rPr>
                <w:rFonts w:cs="Arial"/>
              </w:rPr>
              <w:t>, de tal forma que el uso normal del edificio no suponga riesgo de accidente para las personas.</w:t>
            </w:r>
          </w:p>
          <w:p w:rsidR="00A914C9" w:rsidRPr="009B0D32" w:rsidRDefault="00A914C9" w:rsidP="00DE4964">
            <w:pPr>
              <w:rPr>
                <w:rFonts w:cs="Arial"/>
              </w:rPr>
            </w:pPr>
            <w:r w:rsidRPr="009B0D32">
              <w:rPr>
                <w:rFonts w:cs="Arial"/>
              </w:rPr>
              <w:t xml:space="preserve">La configuración de los espacios, los elementos fijos y móviles que se instalen en el edificio, se han proyectado de tal manera que puedan ser usados para los fines previstos </w:t>
            </w:r>
            <w:r w:rsidRPr="009B0D32">
              <w:rPr>
                <w:rFonts w:cs="Arial"/>
              </w:rPr>
              <w:lastRenderedPageBreak/>
              <w:t>dentro de las limitaciones de uso del edificio que se describen más adelante sin que suponga riesgo de accidentes para los usuarios del mismo.</w:t>
            </w:r>
          </w:p>
        </w:tc>
      </w:tr>
      <w:tr w:rsidR="00A914C9" w:rsidRPr="008F244C" w:rsidTr="00ED520C">
        <w:tc>
          <w:tcPr>
            <w:tcW w:w="126pt" w:type="dxa"/>
            <w:vMerge w:val="restart"/>
            <w:tcBorders>
              <w:bottom w:val="nil"/>
            </w:tcBorders>
          </w:tcPr>
          <w:p w:rsidR="00A914C9" w:rsidRPr="008F244C" w:rsidRDefault="001B68B0" w:rsidP="005E0C5F">
            <w:pPr>
              <w:jc w:val="start"/>
              <w:rPr>
                <w:rFonts w:cs="Arial"/>
                <w:b/>
              </w:rPr>
            </w:pPr>
            <w:r>
              <w:lastRenderedPageBreak/>
              <w:br w:type="page"/>
            </w:r>
            <w:r w:rsidR="00A914C9" w:rsidRPr="008F244C">
              <w:rPr>
                <w:rFonts w:cs="Arial"/>
                <w:b/>
              </w:rPr>
              <w:t>Requisitos básicos relativos a la habitabilidad</w:t>
            </w:r>
          </w:p>
        </w:tc>
        <w:tc>
          <w:tcPr>
            <w:tcW w:w="362.85pt" w:type="dxa"/>
          </w:tcPr>
          <w:p w:rsidR="00A914C9" w:rsidRPr="009B0D32" w:rsidRDefault="00A914C9" w:rsidP="00A914C9">
            <w:pPr>
              <w:rPr>
                <w:rFonts w:cs="Arial"/>
                <w:i/>
              </w:rPr>
            </w:pPr>
            <w:r w:rsidRPr="009B0D32">
              <w:rPr>
                <w:rFonts w:cs="Arial"/>
                <w:i/>
              </w:rPr>
              <w:t>El edificio reúne los requisitos de habitabilidad, salubridad, ahorro energético y funcionalidad exigidos para este uso.</w:t>
            </w:r>
          </w:p>
          <w:p w:rsidR="00A914C9" w:rsidRPr="009B0D32" w:rsidRDefault="00A914C9" w:rsidP="00A914C9">
            <w:pPr>
              <w:rPr>
                <w:rFonts w:cs="Arial"/>
              </w:rPr>
            </w:pPr>
          </w:p>
          <w:p w:rsidR="00A914C9" w:rsidRPr="009B0D32" w:rsidRDefault="00A914C9" w:rsidP="00A914C9">
            <w:pPr>
              <w:rPr>
                <w:rFonts w:cs="Arial"/>
                <w:i/>
              </w:rPr>
            </w:pPr>
            <w:r w:rsidRPr="009B0D32">
              <w:rPr>
                <w:rFonts w:cs="Arial"/>
                <w:b/>
                <w:i/>
              </w:rPr>
              <w:t>1. Higiene, salud y protección del medio ambiente</w:t>
            </w:r>
            <w:r w:rsidRPr="009B0D32">
              <w:rPr>
                <w:rFonts w:cs="Arial"/>
                <w:i/>
              </w:rPr>
              <w:t>, de tal forma que se alcancen condiciones aceptables de salubridad y estanqueidad en el ambiente interior del edificio y que éste no deteriore el medio ambiente en su entorno inmediato, garantizando una adecuada gestión de toda clase de residuos.</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los medios que impiden la presencia de agua o humedad inadecuada procedente de precipitaciones atmosféricas, del terreno o de condensaciones, y dispone de medios para impedir su penetración o, en su caso, permiten su evacuación sin producción de daños.</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espacios y medios para extraer los residuos ordinarios generados en ella de forma acorde con el sistema público de recogida.</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medios para que sus recintos se puedan ventilar adecuadamente, eliminando los contaminantes que se produzcan de forma habitual durante su uso normal, de forma que se aporte un caudal suficiente de aire exterior y se garantice la extracción y expulsión del aire viciado por los contaminantes.</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medios adecuados para suministrar al equipamiento higiénico previsto de agua apta para el consumo de forma sostenible, aportando caudales suficientes para su funcionamiento, sin alteración de las propiedades de aptitud para el consumo e impidiendo los posibles retornos que puedan contaminar la red, incorporando medios que permitan el ahorro y el control del agua.</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medios adecuados para extraer las aguas residuales generadas de forma independiente con las precipitaciones atmosféricas.</w:t>
            </w:r>
          </w:p>
          <w:p w:rsidR="00A914C9" w:rsidRPr="009B0D32" w:rsidRDefault="00A914C9" w:rsidP="00A914C9">
            <w:pPr>
              <w:rPr>
                <w:rFonts w:cs="Arial"/>
              </w:rPr>
            </w:pPr>
          </w:p>
        </w:tc>
      </w:tr>
      <w:tr w:rsidR="00A914C9" w:rsidRPr="008F244C" w:rsidTr="00ED520C">
        <w:tc>
          <w:tcPr>
            <w:tcW w:w="126pt" w:type="dxa"/>
            <w:vMerge/>
            <w:tcBorders>
              <w:bottom w:val="nil"/>
            </w:tcBorders>
          </w:tcPr>
          <w:p w:rsidR="00A914C9" w:rsidRPr="008F244C" w:rsidRDefault="00A914C9" w:rsidP="005E0C5F">
            <w:pPr>
              <w:jc w:val="start"/>
              <w:rPr>
                <w:rFonts w:cs="Arial"/>
                <w:b/>
              </w:rPr>
            </w:pPr>
          </w:p>
        </w:tc>
        <w:tc>
          <w:tcPr>
            <w:tcW w:w="362.85pt" w:type="dxa"/>
          </w:tcPr>
          <w:p w:rsidR="00A914C9" w:rsidRPr="009B0D32" w:rsidRDefault="00A914C9" w:rsidP="00A914C9">
            <w:pPr>
              <w:rPr>
                <w:rFonts w:cs="Arial"/>
                <w:i/>
              </w:rPr>
            </w:pPr>
            <w:r w:rsidRPr="009B0D32">
              <w:rPr>
                <w:rFonts w:cs="Arial"/>
                <w:b/>
                <w:i/>
              </w:rPr>
              <w:t>2. Protección frente al ruido</w:t>
            </w:r>
            <w:r w:rsidRPr="009B0D32">
              <w:rPr>
                <w:rFonts w:cs="Arial"/>
                <w:i/>
              </w:rPr>
              <w:t>, de tal forma que el ruido percibido no ponga en peligro la salud de las personas y les permita realizar satisfactoriamente sus actividades.</w:t>
            </w:r>
          </w:p>
          <w:p w:rsidR="00A914C9" w:rsidRPr="009B0D32" w:rsidRDefault="00A914C9" w:rsidP="00A914C9">
            <w:pPr>
              <w:rPr>
                <w:rFonts w:cs="Arial"/>
              </w:rPr>
            </w:pPr>
          </w:p>
          <w:p w:rsidR="00A914C9" w:rsidRPr="009B0D32" w:rsidRDefault="00A914C9" w:rsidP="00A914C9">
            <w:pPr>
              <w:rPr>
                <w:rFonts w:cs="Arial"/>
              </w:rPr>
            </w:pPr>
            <w:r w:rsidRPr="009B0D32">
              <w:rPr>
                <w:rFonts w:cs="Arial"/>
              </w:rPr>
              <w:t>Todos los elementos constructivos verticales (particiones interiores, paredes separadoras de propiedades o usuarios distintos y fachadas) cuentan con el aislamiento acústico requerido para los usos previstos en las dependencias que delimitan.</w:t>
            </w:r>
          </w:p>
          <w:p w:rsidR="00A914C9" w:rsidRPr="009B0D32" w:rsidRDefault="00A914C9" w:rsidP="00A914C9">
            <w:pPr>
              <w:rPr>
                <w:rFonts w:cs="Arial"/>
              </w:rPr>
            </w:pPr>
          </w:p>
          <w:p w:rsidR="00A914C9" w:rsidRPr="009B0D32" w:rsidRDefault="00A914C9" w:rsidP="00A914C9">
            <w:pPr>
              <w:rPr>
                <w:rFonts w:cs="Arial"/>
              </w:rPr>
            </w:pPr>
            <w:r w:rsidRPr="009B0D32">
              <w:rPr>
                <w:rFonts w:cs="Arial"/>
              </w:rPr>
              <w:t>Todos los elementos constructivos horizontales (forjados generales separadores de cada una de las plantas y cubiertas) cuentan con el aislamiento acústico requerido para los usos previstos en las dependencias que delimitan.</w:t>
            </w:r>
          </w:p>
          <w:p w:rsidR="00A914C9" w:rsidRPr="009B0D32" w:rsidRDefault="00A914C9" w:rsidP="00A914C9">
            <w:pPr>
              <w:rPr>
                <w:rFonts w:cs="Arial"/>
              </w:rPr>
            </w:pPr>
          </w:p>
        </w:tc>
      </w:tr>
      <w:tr w:rsidR="00A914C9" w:rsidRPr="008F244C" w:rsidTr="00ED520C">
        <w:tc>
          <w:tcPr>
            <w:tcW w:w="126pt" w:type="dxa"/>
            <w:vMerge/>
            <w:tcBorders>
              <w:bottom w:val="nil"/>
            </w:tcBorders>
          </w:tcPr>
          <w:p w:rsidR="00A914C9" w:rsidRPr="008F244C" w:rsidRDefault="00A914C9" w:rsidP="005E0C5F">
            <w:pPr>
              <w:jc w:val="start"/>
              <w:rPr>
                <w:rFonts w:cs="Arial"/>
                <w:b/>
              </w:rPr>
            </w:pPr>
          </w:p>
        </w:tc>
        <w:tc>
          <w:tcPr>
            <w:tcW w:w="362.85pt" w:type="dxa"/>
          </w:tcPr>
          <w:p w:rsidR="00A914C9" w:rsidRPr="009B0D32" w:rsidRDefault="00A914C9" w:rsidP="00A914C9">
            <w:pPr>
              <w:rPr>
                <w:rFonts w:cs="Arial"/>
                <w:i/>
              </w:rPr>
            </w:pPr>
            <w:r w:rsidRPr="009B0D32">
              <w:rPr>
                <w:rFonts w:cs="Arial"/>
                <w:b/>
                <w:i/>
              </w:rPr>
              <w:t>3. Ahorro de energía y aislamiento térmico</w:t>
            </w:r>
            <w:r w:rsidRPr="009B0D32">
              <w:rPr>
                <w:rFonts w:cs="Arial"/>
                <w:i/>
              </w:rPr>
              <w:t>, de tal forma que se consiga un uso racional de la energía necesaria para la adecuada utilización del edificio.</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 edificación proyectada dispone de una envolvente adecuada a la limitación de la demanda energética necesaria para alcanzar el bienestar térmico en función del clima de la localidad de situación, del uso previsto y del régimen de verano e invierno.</w:t>
            </w:r>
          </w:p>
          <w:p w:rsidR="00A914C9" w:rsidRPr="009B0D32" w:rsidRDefault="00A914C9" w:rsidP="00A914C9">
            <w:pPr>
              <w:rPr>
                <w:rFonts w:cs="Arial"/>
              </w:rPr>
            </w:pPr>
          </w:p>
          <w:p w:rsidR="00A914C9" w:rsidRPr="009B0D32" w:rsidRDefault="00A914C9" w:rsidP="00A914C9">
            <w:pPr>
              <w:rPr>
                <w:rFonts w:cs="Arial"/>
              </w:rPr>
            </w:pPr>
            <w:r w:rsidRPr="009B0D32">
              <w:rPr>
                <w:rFonts w:cs="Arial"/>
              </w:rPr>
              <w:t>Las características de aislamiento e inercia térmica, permeabilidad al aire y exposición a la radiación solar, permiten la reducción del riesgo de aparición de humedades superficiales e intersticiales que puedan perjudicar las características de la envolvente.</w:t>
            </w:r>
          </w:p>
          <w:p w:rsidR="00A914C9" w:rsidRPr="009B0D32" w:rsidRDefault="00A914C9" w:rsidP="00A914C9">
            <w:pPr>
              <w:rPr>
                <w:rFonts w:cs="Arial"/>
              </w:rPr>
            </w:pPr>
            <w:r w:rsidRPr="009B0D32">
              <w:rPr>
                <w:rFonts w:cs="Arial"/>
              </w:rPr>
              <w:t>Se ha tenido en cuenta especialmente el tratamiento de los puentes térmicos para limitar las pérdidas o ganancias de calor y evitar problemas higrotérmicos en los mismos.</w:t>
            </w:r>
          </w:p>
          <w:p w:rsidR="00C14E27" w:rsidRPr="009B0D32" w:rsidRDefault="00C14E27" w:rsidP="00A914C9">
            <w:pPr>
              <w:rPr>
                <w:rFonts w:cs="Arial"/>
              </w:rPr>
            </w:pPr>
          </w:p>
          <w:p w:rsidR="00A914C9" w:rsidRPr="009B0D32" w:rsidRDefault="004172AF" w:rsidP="00A914C9">
            <w:pPr>
              <w:rPr>
                <w:rFonts w:cs="Arial"/>
              </w:rPr>
            </w:pPr>
            <w:r w:rsidRPr="009B0D32">
              <w:rPr>
                <w:rFonts w:cs="Arial"/>
              </w:rPr>
              <w:t xml:space="preserve">En la edificación </w:t>
            </w:r>
            <w:r w:rsidR="00A914C9" w:rsidRPr="009B0D32">
              <w:rPr>
                <w:rFonts w:cs="Arial"/>
              </w:rPr>
              <w:t>proyectada se han adoptado sistemas para la eficiencia energética de la instalación de iluminación.</w:t>
            </w:r>
          </w:p>
          <w:p w:rsidR="00A914C9" w:rsidRPr="009B0D32" w:rsidRDefault="00A914C9" w:rsidP="00A914C9">
            <w:pPr>
              <w:rPr>
                <w:rFonts w:cs="Arial"/>
              </w:rPr>
            </w:pPr>
          </w:p>
        </w:tc>
      </w:tr>
      <w:tr w:rsidR="00A914C9" w:rsidRPr="008F244C" w:rsidTr="00ED520C">
        <w:tc>
          <w:tcPr>
            <w:tcW w:w="126pt" w:type="dxa"/>
            <w:vMerge/>
            <w:tcBorders>
              <w:bottom w:val="nil"/>
            </w:tcBorders>
          </w:tcPr>
          <w:p w:rsidR="00A914C9" w:rsidRPr="008F244C" w:rsidRDefault="00A914C9" w:rsidP="005E0C5F">
            <w:pPr>
              <w:jc w:val="start"/>
              <w:rPr>
                <w:rFonts w:cs="Arial"/>
                <w:b/>
              </w:rPr>
            </w:pPr>
          </w:p>
        </w:tc>
        <w:tc>
          <w:tcPr>
            <w:tcW w:w="362.85pt" w:type="dxa"/>
          </w:tcPr>
          <w:p w:rsidR="00A914C9" w:rsidRPr="009B0D32" w:rsidRDefault="00A914C9" w:rsidP="00A914C9">
            <w:pPr>
              <w:rPr>
                <w:rFonts w:cs="Arial"/>
              </w:rPr>
            </w:pPr>
            <w:r w:rsidRPr="009B0D32">
              <w:rPr>
                <w:rFonts w:cs="Arial"/>
                <w:b/>
              </w:rPr>
              <w:t xml:space="preserve">4. </w:t>
            </w:r>
            <w:r w:rsidRPr="009B0D32">
              <w:rPr>
                <w:rFonts w:cs="Arial"/>
                <w:b/>
                <w:i/>
              </w:rPr>
              <w:t>Otros aspectos funcionales</w:t>
            </w:r>
            <w:r w:rsidRPr="009B0D32">
              <w:rPr>
                <w:rFonts w:cs="Arial"/>
              </w:rPr>
              <w:t xml:space="preserve"> de los elementos constructivos o de las instalaciones que permitan un uso satisfactorio del edificio.</w:t>
            </w:r>
          </w:p>
          <w:p w:rsidR="00A914C9" w:rsidRPr="009B0D32" w:rsidRDefault="00A914C9" w:rsidP="00A914C9">
            <w:pPr>
              <w:rPr>
                <w:rFonts w:cs="Arial"/>
              </w:rPr>
            </w:pPr>
          </w:p>
        </w:tc>
      </w:tr>
    </w:tbl>
    <w:p w:rsidR="00A914C9" w:rsidRPr="008F244C" w:rsidRDefault="00A914C9" w:rsidP="00A914C9">
      <w:pPr>
        <w:rPr>
          <w:rFonts w:cs="Arial"/>
        </w:rPr>
      </w:pPr>
    </w:p>
    <w:p w:rsidR="00A914C9" w:rsidRPr="008F244C" w:rsidRDefault="001B68B0" w:rsidP="00E02513">
      <w:pPr>
        <w:pStyle w:val="Ttulo4"/>
      </w:pPr>
      <w:r>
        <w:br w:type="page"/>
      </w:r>
      <w:bookmarkStart w:id="14" w:name="_Toc21015854"/>
      <w:r w:rsidR="00D76C74">
        <w:lastRenderedPageBreak/>
        <w:t>1.</w:t>
      </w:r>
      <w:r w:rsidR="00A914C9" w:rsidRPr="008F244C">
        <w:t>3.2.2.</w:t>
      </w:r>
      <w:r w:rsidR="00A914C9" w:rsidRPr="008F244C">
        <w:tab/>
        <w:t>Cumplimiento de otras normativas específicas</w:t>
      </w:r>
      <w:bookmarkEnd w:id="14"/>
    </w:p>
    <w:p w:rsidR="00A914C9" w:rsidRPr="008F244C" w:rsidRDefault="00A914C9" w:rsidP="00A914C9">
      <w:pPr>
        <w:rPr>
          <w:rFonts w:cs="Arial"/>
        </w:rPr>
      </w:pPr>
    </w:p>
    <w:p w:rsidR="00A914C9" w:rsidRDefault="00A914C9" w:rsidP="00A914C9">
      <w:pPr>
        <w:rPr>
          <w:rFonts w:cs="Arial"/>
        </w:rPr>
      </w:pPr>
      <w:r w:rsidRPr="008F244C">
        <w:rPr>
          <w:rFonts w:cs="Arial"/>
        </w:rPr>
        <w:t>Además de las exigencias básicas del CTE, son de aplicación la siguiente normativa:</w:t>
      </w:r>
    </w:p>
    <w:p w:rsidR="00E60856" w:rsidRPr="008F244C" w:rsidRDefault="00E60856" w:rsidP="00A914C9">
      <w:pPr>
        <w:rPr>
          <w:rFonts w:cs="Arial"/>
        </w:rPr>
      </w:pPr>
    </w:p>
    <w:p w:rsidR="00A914C9" w:rsidRPr="008F244C" w:rsidRDefault="00A914C9" w:rsidP="00A914C9">
      <w:pPr>
        <w:rPr>
          <w:rFonts w:cs="Arial"/>
        </w:rPr>
      </w:pPr>
    </w:p>
    <w:tbl>
      <w:tblPr>
        <w:tblW w:w="0pt" w:type="dxa"/>
        <w:tblBorders>
          <w:insideH w:val="single" w:sz="2"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A914C9" w:rsidRPr="008F244C" w:rsidTr="00DE4964">
        <w:tc>
          <w:tcPr>
            <w:tcW w:w="126pt" w:type="dxa"/>
            <w:tcBorders>
              <w:top w:val="single" w:sz="2" w:space="0" w:color="auto"/>
              <w:bottom w:val="single" w:sz="2" w:space="0" w:color="auto"/>
            </w:tcBorders>
            <w:shd w:val="clear" w:color="auto" w:fill="auto"/>
          </w:tcPr>
          <w:p w:rsidR="00A914C9" w:rsidRDefault="00A914C9" w:rsidP="005E0C5F">
            <w:pPr>
              <w:jc w:val="start"/>
              <w:rPr>
                <w:rFonts w:cs="Arial"/>
                <w:b/>
              </w:rPr>
            </w:pPr>
            <w:r w:rsidRPr="008F244C">
              <w:rPr>
                <w:rFonts w:cs="Arial"/>
                <w:b/>
              </w:rPr>
              <w:t>Estatales</w:t>
            </w:r>
          </w:p>
          <w:p w:rsidR="00E60856" w:rsidRPr="008F244C" w:rsidRDefault="00E60856" w:rsidP="005E0C5F">
            <w:pPr>
              <w:jc w:val="start"/>
              <w:rPr>
                <w:rFonts w:cs="Arial"/>
                <w:b/>
              </w:rPr>
            </w:pPr>
          </w:p>
        </w:tc>
        <w:tc>
          <w:tcPr>
            <w:tcW w:w="362.85pt" w:type="dxa"/>
            <w:tcBorders>
              <w:top w:val="single" w:sz="2" w:space="0" w:color="auto"/>
              <w:bottom w:val="single" w:sz="2" w:space="0" w:color="auto"/>
            </w:tcBorders>
            <w:shd w:val="clear" w:color="auto" w:fill="auto"/>
          </w:tcPr>
          <w:p w:rsidR="00A914C9" w:rsidRPr="008F244C" w:rsidRDefault="00A914C9" w:rsidP="00A914C9">
            <w:pPr>
              <w:rPr>
                <w:rFonts w:cs="Arial"/>
              </w:rPr>
            </w:pPr>
          </w:p>
        </w:tc>
      </w:tr>
      <w:tr w:rsidR="00A914C9" w:rsidRPr="008F244C" w:rsidTr="00DE4964">
        <w:tc>
          <w:tcPr>
            <w:tcW w:w="126pt" w:type="dxa"/>
            <w:tcBorders>
              <w:top w:val="single" w:sz="2" w:space="0" w:color="auto"/>
            </w:tcBorders>
          </w:tcPr>
          <w:p w:rsidR="00A914C9" w:rsidRPr="008F244C" w:rsidRDefault="00A914C9" w:rsidP="005E0C5F">
            <w:pPr>
              <w:jc w:val="start"/>
              <w:rPr>
                <w:rFonts w:cs="Arial"/>
                <w:b/>
              </w:rPr>
            </w:pPr>
            <w:r w:rsidRPr="008F244C">
              <w:rPr>
                <w:rFonts w:cs="Arial"/>
                <w:b/>
              </w:rPr>
              <w:t>EHE</w:t>
            </w:r>
          </w:p>
        </w:tc>
        <w:tc>
          <w:tcPr>
            <w:tcW w:w="362.85pt" w:type="dxa"/>
            <w:tcBorders>
              <w:top w:val="single" w:sz="2" w:space="0" w:color="auto"/>
            </w:tcBorders>
          </w:tcPr>
          <w:p w:rsidR="00A914C9" w:rsidRPr="008F244C" w:rsidRDefault="00A914C9" w:rsidP="00A914C9">
            <w:pPr>
              <w:rPr>
                <w:rFonts w:cs="Arial"/>
              </w:rPr>
            </w:pPr>
            <w:r w:rsidRPr="008F244C">
              <w:rPr>
                <w:rFonts w:cs="Arial"/>
              </w:rPr>
              <w:t>Se cumple con las prescripciones de la Instrucción de hormigón estructural, y que se justifican en la Memoria de cumplimiento del CTE junto al resto de exigencias básicas de Seguridad Estructural.</w:t>
            </w:r>
          </w:p>
          <w:p w:rsidR="00A914C9" w:rsidRPr="008F244C" w:rsidRDefault="00A914C9" w:rsidP="00A914C9">
            <w:pPr>
              <w:rPr>
                <w:rFonts w:cs="Arial"/>
              </w:rPr>
            </w:pPr>
          </w:p>
        </w:tc>
      </w:tr>
      <w:tr w:rsidR="00A914C9" w:rsidRPr="008F244C" w:rsidTr="00DE4964">
        <w:tc>
          <w:tcPr>
            <w:tcW w:w="126pt" w:type="dxa"/>
          </w:tcPr>
          <w:p w:rsidR="00A914C9" w:rsidRPr="008F244C" w:rsidRDefault="00A914C9" w:rsidP="005E0C5F">
            <w:pPr>
              <w:jc w:val="start"/>
              <w:rPr>
                <w:rFonts w:cs="Arial"/>
                <w:b/>
              </w:rPr>
            </w:pPr>
            <w:r w:rsidRPr="008F244C">
              <w:rPr>
                <w:rFonts w:cs="Arial"/>
                <w:b/>
              </w:rPr>
              <w:t>NCSE-02</w:t>
            </w:r>
          </w:p>
        </w:tc>
        <w:tc>
          <w:tcPr>
            <w:tcW w:w="362.85pt" w:type="dxa"/>
          </w:tcPr>
          <w:p w:rsidR="00A914C9" w:rsidRPr="008F244C" w:rsidRDefault="00A914C9" w:rsidP="00A914C9">
            <w:pPr>
              <w:rPr>
                <w:rFonts w:cs="Arial"/>
              </w:rPr>
            </w:pPr>
            <w:r w:rsidRPr="008F244C">
              <w:rPr>
                <w:rFonts w:cs="Arial"/>
              </w:rPr>
              <w:t>Se cumple con los parámetros exigidos por la Norma de construcción sismorresistente, y que se justifican en la Memoria de cumplimiento del CTE junto al resto de exigencias básicas de Seguridad Estructural.</w:t>
            </w:r>
          </w:p>
          <w:p w:rsidR="00A914C9" w:rsidRPr="008F244C" w:rsidRDefault="00A914C9" w:rsidP="00A914C9">
            <w:pPr>
              <w:rPr>
                <w:rFonts w:cs="Arial"/>
              </w:rPr>
            </w:pPr>
          </w:p>
        </w:tc>
      </w:tr>
      <w:tr w:rsidR="00A914C9" w:rsidRPr="008F244C" w:rsidTr="00DE4964">
        <w:tc>
          <w:tcPr>
            <w:tcW w:w="126pt" w:type="dxa"/>
          </w:tcPr>
          <w:p w:rsidR="00A914C9" w:rsidRPr="008F244C" w:rsidRDefault="00A914C9" w:rsidP="005E0C5F">
            <w:pPr>
              <w:jc w:val="start"/>
              <w:rPr>
                <w:rFonts w:cs="Arial"/>
                <w:b/>
              </w:rPr>
            </w:pPr>
            <w:r w:rsidRPr="008F244C">
              <w:rPr>
                <w:rFonts w:cs="Arial"/>
                <w:b/>
              </w:rPr>
              <w:t>REBT</w:t>
            </w:r>
          </w:p>
        </w:tc>
        <w:tc>
          <w:tcPr>
            <w:tcW w:w="362.85pt" w:type="dxa"/>
          </w:tcPr>
          <w:p w:rsidR="00A914C9" w:rsidRPr="008F244C" w:rsidRDefault="00A914C9" w:rsidP="00A914C9">
            <w:pPr>
              <w:rPr>
                <w:rFonts w:cs="Arial"/>
              </w:rPr>
            </w:pPr>
            <w:r w:rsidRPr="008F244C">
              <w:rPr>
                <w:rFonts w:cs="Arial"/>
              </w:rPr>
              <w:t xml:space="preserve">Se cumple con las prescripciones del Reglamento Electrotécnico de Baja Tensión, y sus Instrucciones Técnicas Complementarias </w:t>
            </w:r>
          </w:p>
          <w:p w:rsidR="00A914C9" w:rsidRPr="008F244C" w:rsidRDefault="00A914C9" w:rsidP="00A914C9">
            <w:pPr>
              <w:rPr>
                <w:rFonts w:cs="Arial"/>
              </w:rPr>
            </w:pPr>
          </w:p>
        </w:tc>
      </w:tr>
      <w:tr w:rsidR="00A914C9" w:rsidRPr="008F244C" w:rsidTr="00DE4964">
        <w:tc>
          <w:tcPr>
            <w:tcW w:w="126pt" w:type="dxa"/>
          </w:tcPr>
          <w:p w:rsidR="00A914C9" w:rsidRPr="008F244C" w:rsidRDefault="00A914C9" w:rsidP="005E0C5F">
            <w:pPr>
              <w:jc w:val="start"/>
              <w:rPr>
                <w:rFonts w:cs="Arial"/>
                <w:b/>
              </w:rPr>
            </w:pPr>
            <w:r w:rsidRPr="008F244C">
              <w:rPr>
                <w:rFonts w:cs="Arial"/>
                <w:b/>
              </w:rPr>
              <w:t>RITE</w:t>
            </w:r>
          </w:p>
        </w:tc>
        <w:tc>
          <w:tcPr>
            <w:tcW w:w="362.85pt" w:type="dxa"/>
          </w:tcPr>
          <w:p w:rsidR="00A914C9" w:rsidRPr="008F244C" w:rsidRDefault="00A914C9" w:rsidP="00A914C9">
            <w:pPr>
              <w:rPr>
                <w:rFonts w:cs="Arial"/>
              </w:rPr>
            </w:pPr>
            <w:r w:rsidRPr="008F244C">
              <w:rPr>
                <w:rFonts w:cs="Arial"/>
              </w:rPr>
              <w:t xml:space="preserve">Se cumple con las prescripciones del Reglamento de instalaciones térmicas en los edificios y sus instrucciones Técnicas Complementarias </w:t>
            </w:r>
          </w:p>
          <w:p w:rsidR="00A914C9" w:rsidRPr="008F244C" w:rsidRDefault="00A914C9" w:rsidP="00A914C9">
            <w:pPr>
              <w:rPr>
                <w:rFonts w:cs="Arial"/>
              </w:rPr>
            </w:pPr>
          </w:p>
        </w:tc>
      </w:tr>
      <w:tr w:rsidR="00A914C9" w:rsidRPr="008F244C" w:rsidTr="00DE4964">
        <w:tc>
          <w:tcPr>
            <w:tcW w:w="126pt" w:type="dxa"/>
          </w:tcPr>
          <w:p w:rsidR="00A914C9" w:rsidRDefault="00A914C9" w:rsidP="005E0C5F">
            <w:pPr>
              <w:jc w:val="start"/>
              <w:rPr>
                <w:rFonts w:cs="Arial"/>
                <w:b/>
              </w:rPr>
            </w:pPr>
            <w:r w:rsidRPr="008F244C">
              <w:rPr>
                <w:rFonts w:cs="Arial"/>
                <w:b/>
              </w:rPr>
              <w:t>Otras</w:t>
            </w:r>
          </w:p>
          <w:p w:rsidR="00E60856" w:rsidRDefault="00E60856" w:rsidP="005E0C5F">
            <w:pPr>
              <w:jc w:val="start"/>
              <w:rPr>
                <w:rFonts w:cs="Arial"/>
                <w:b/>
              </w:rPr>
            </w:pPr>
          </w:p>
          <w:p w:rsidR="00E60856" w:rsidRDefault="00E60856" w:rsidP="005E0C5F">
            <w:pPr>
              <w:jc w:val="start"/>
              <w:rPr>
                <w:rFonts w:cs="Arial"/>
                <w:b/>
              </w:rPr>
            </w:pPr>
          </w:p>
          <w:p w:rsidR="00E60856" w:rsidRDefault="00E60856" w:rsidP="005E0C5F">
            <w:pPr>
              <w:jc w:val="start"/>
              <w:rPr>
                <w:rFonts w:cs="Arial"/>
                <w:b/>
              </w:rPr>
            </w:pPr>
          </w:p>
          <w:p w:rsidR="00E60856" w:rsidRPr="008F244C" w:rsidRDefault="00E60856" w:rsidP="005E0C5F">
            <w:pPr>
              <w:jc w:val="start"/>
              <w:rPr>
                <w:rFonts w:cs="Arial"/>
                <w:b/>
              </w:rPr>
            </w:pPr>
          </w:p>
          <w:p w:rsidR="00A914C9" w:rsidRPr="008F244C" w:rsidRDefault="00A914C9" w:rsidP="005E0C5F">
            <w:pPr>
              <w:jc w:val="start"/>
              <w:rPr>
                <w:rFonts w:cs="Arial"/>
                <w:b/>
              </w:rPr>
            </w:pPr>
          </w:p>
        </w:tc>
        <w:tc>
          <w:tcPr>
            <w:tcW w:w="362.85pt" w:type="dxa"/>
          </w:tcPr>
          <w:p w:rsidR="00A914C9" w:rsidRPr="008F244C" w:rsidRDefault="00A914C9" w:rsidP="00A914C9">
            <w:pPr>
              <w:rPr>
                <w:rFonts w:cs="Arial"/>
              </w:rPr>
            </w:pPr>
          </w:p>
        </w:tc>
      </w:tr>
      <w:tr w:rsidR="00A914C9" w:rsidRPr="00E60856" w:rsidTr="00DE4964">
        <w:tc>
          <w:tcPr>
            <w:tcW w:w="126pt" w:type="dxa"/>
            <w:shd w:val="clear" w:color="auto" w:fill="auto"/>
          </w:tcPr>
          <w:p w:rsidR="00A914C9" w:rsidRDefault="00A914C9" w:rsidP="005E0C5F">
            <w:pPr>
              <w:jc w:val="start"/>
              <w:rPr>
                <w:rFonts w:cs="Arial"/>
                <w:b/>
              </w:rPr>
            </w:pPr>
            <w:r w:rsidRPr="008F244C">
              <w:rPr>
                <w:rFonts w:cs="Arial"/>
                <w:b/>
              </w:rPr>
              <w:t>Autonómicas</w:t>
            </w:r>
          </w:p>
          <w:p w:rsidR="00E60856" w:rsidRPr="008F244C" w:rsidRDefault="00E60856" w:rsidP="005E0C5F">
            <w:pPr>
              <w:jc w:val="start"/>
              <w:rPr>
                <w:rFonts w:cs="Arial"/>
                <w:b/>
              </w:rPr>
            </w:pPr>
          </w:p>
        </w:tc>
        <w:tc>
          <w:tcPr>
            <w:tcW w:w="362.85pt" w:type="dxa"/>
            <w:shd w:val="clear" w:color="auto" w:fill="auto"/>
          </w:tcPr>
          <w:p w:rsidR="00A914C9" w:rsidRPr="00E60856" w:rsidRDefault="00A914C9" w:rsidP="00E60856">
            <w:pPr>
              <w:jc w:val="start"/>
              <w:rPr>
                <w:rFonts w:cs="Arial"/>
                <w:b/>
              </w:rPr>
            </w:pPr>
          </w:p>
        </w:tc>
      </w:tr>
      <w:tr w:rsidR="00A914C9" w:rsidRPr="008F244C" w:rsidTr="00DE4964">
        <w:tc>
          <w:tcPr>
            <w:tcW w:w="126pt" w:type="dxa"/>
          </w:tcPr>
          <w:p w:rsidR="00A914C9" w:rsidRPr="008F244C" w:rsidRDefault="00A914C9" w:rsidP="005E0C5F">
            <w:pPr>
              <w:jc w:val="start"/>
              <w:rPr>
                <w:rFonts w:cs="Arial"/>
                <w:b/>
              </w:rPr>
            </w:pPr>
            <w:r w:rsidRPr="008F244C">
              <w:rPr>
                <w:rFonts w:cs="Arial"/>
                <w:b/>
              </w:rPr>
              <w:t>Accesibilidad</w:t>
            </w:r>
          </w:p>
        </w:tc>
        <w:tc>
          <w:tcPr>
            <w:tcW w:w="362.85pt" w:type="dxa"/>
          </w:tcPr>
          <w:p w:rsidR="00A914C9" w:rsidRPr="009B0D32" w:rsidRDefault="00A914C9" w:rsidP="00A914C9">
            <w:pPr>
              <w:rPr>
                <w:rFonts w:cs="Arial"/>
              </w:rPr>
            </w:pPr>
            <w:r w:rsidRPr="009B0D32">
              <w:rPr>
                <w:rFonts w:cs="Arial"/>
              </w:rPr>
              <w:t>Se cumple con la normativa autonómica de supresión de barreras arquitectónicas</w:t>
            </w:r>
          </w:p>
          <w:p w:rsidR="00A914C9" w:rsidRPr="009B0D32" w:rsidRDefault="00A914C9" w:rsidP="00A914C9">
            <w:pPr>
              <w:rPr>
                <w:rFonts w:cs="Arial"/>
              </w:rPr>
            </w:pPr>
          </w:p>
        </w:tc>
      </w:tr>
      <w:tr w:rsidR="00A914C9" w:rsidRPr="008F244C" w:rsidTr="00DE4964">
        <w:tc>
          <w:tcPr>
            <w:tcW w:w="126pt" w:type="dxa"/>
            <w:tcBorders>
              <w:bottom w:val="single" w:sz="2" w:space="0" w:color="auto"/>
            </w:tcBorders>
          </w:tcPr>
          <w:p w:rsidR="00A914C9" w:rsidRPr="00475E09" w:rsidRDefault="00A914C9" w:rsidP="00475E09">
            <w:pPr>
              <w:rPr>
                <w:b/>
              </w:rPr>
            </w:pPr>
            <w:r w:rsidRPr="00475E09">
              <w:rPr>
                <w:b/>
              </w:rPr>
              <w:t>Ordenanzas municipales</w:t>
            </w:r>
          </w:p>
        </w:tc>
        <w:tc>
          <w:tcPr>
            <w:tcW w:w="362.85pt" w:type="dxa"/>
            <w:tcBorders>
              <w:bottom w:val="single" w:sz="2" w:space="0" w:color="auto"/>
            </w:tcBorders>
          </w:tcPr>
          <w:p w:rsidR="002F6FF9" w:rsidRPr="009B0D32" w:rsidRDefault="002F6FF9" w:rsidP="00475E09">
            <w:r w:rsidRPr="009B0D32">
              <w:t>El diseño y dimensiones de todos los elementos y espacios privativos que componen el edificio se ajustan a las especificaciones de las ordenanzas municipales:</w:t>
            </w:r>
          </w:p>
          <w:p w:rsidR="00601855" w:rsidRPr="009B0D32" w:rsidRDefault="00601855" w:rsidP="00475E09">
            <w:pPr>
              <w:rPr>
                <w:bCs/>
                <w:i/>
                <w:iCs/>
              </w:rPr>
            </w:pPr>
          </w:p>
          <w:p w:rsidR="00601855" w:rsidRPr="009B0D32" w:rsidRDefault="00601855" w:rsidP="00475E09">
            <w:pPr>
              <w:rPr>
                <w:bCs/>
                <w:i/>
                <w:iCs/>
              </w:rPr>
            </w:pPr>
            <w:r w:rsidRPr="009B0D32">
              <w:rPr>
                <w:bCs/>
                <w:i/>
                <w:iCs/>
              </w:rPr>
              <w:t>Plan General de Ordenación Urbana de María de Huerva.</w:t>
            </w:r>
          </w:p>
          <w:p w:rsidR="00601855" w:rsidRPr="009B0D32" w:rsidRDefault="00601855" w:rsidP="00475E09">
            <w:pPr>
              <w:rPr>
                <w:i/>
                <w:sz w:val="16"/>
                <w:szCs w:val="16"/>
              </w:rPr>
            </w:pPr>
          </w:p>
          <w:p w:rsidR="00601855" w:rsidRPr="009B0D32" w:rsidRDefault="00601855" w:rsidP="00475E09">
            <w:pPr>
              <w:rPr>
                <w:i/>
                <w:sz w:val="16"/>
                <w:szCs w:val="16"/>
              </w:rPr>
            </w:pPr>
            <w:r w:rsidRPr="009B0D32">
              <w:rPr>
                <w:i/>
                <w:sz w:val="16"/>
                <w:szCs w:val="16"/>
              </w:rPr>
              <w:t>Aprobación definitiva 04/12/2009</w:t>
            </w:r>
          </w:p>
          <w:p w:rsidR="00601855" w:rsidRPr="009B0D32" w:rsidRDefault="00601855" w:rsidP="00475E09">
            <w:r w:rsidRPr="009B0D32">
              <w:rPr>
                <w:bCs/>
                <w:i/>
                <w:sz w:val="16"/>
                <w:szCs w:val="16"/>
              </w:rPr>
              <w:t>Fecha de publicación en el BOP: 22/03/2010</w:t>
            </w:r>
          </w:p>
          <w:p w:rsidR="00601855" w:rsidRPr="009B0D32" w:rsidRDefault="00601855" w:rsidP="00475E09">
            <w:r w:rsidRPr="009B0D32">
              <w:rPr>
                <w:bCs/>
                <w:i/>
                <w:sz w:val="16"/>
                <w:szCs w:val="16"/>
              </w:rPr>
              <w:t>Fecha de publicación en el BOA: 18/02/2010</w:t>
            </w:r>
          </w:p>
          <w:p w:rsidR="009139D3" w:rsidRPr="009B0D32" w:rsidRDefault="009139D3" w:rsidP="00475E09">
            <w:pPr>
              <w:rPr>
                <w:i/>
                <w:sz w:val="16"/>
                <w:szCs w:val="16"/>
              </w:rPr>
            </w:pPr>
          </w:p>
          <w:p w:rsidR="00A914C9" w:rsidRPr="009B0D32" w:rsidRDefault="00A914C9" w:rsidP="00475E09"/>
        </w:tc>
      </w:tr>
      <w:tr w:rsidR="00A914C9" w:rsidRPr="008F244C" w:rsidTr="00DE4964">
        <w:tc>
          <w:tcPr>
            <w:tcW w:w="126pt" w:type="dxa"/>
            <w:tcBorders>
              <w:top w:val="single" w:sz="2" w:space="0" w:color="auto"/>
              <w:bottom w:val="single" w:sz="2" w:space="0" w:color="auto"/>
            </w:tcBorders>
          </w:tcPr>
          <w:p w:rsidR="00A914C9" w:rsidRPr="008F244C" w:rsidRDefault="00A914C9" w:rsidP="005E0C5F">
            <w:pPr>
              <w:jc w:val="start"/>
              <w:rPr>
                <w:rFonts w:cs="Arial"/>
                <w:b/>
              </w:rPr>
            </w:pPr>
            <w:r w:rsidRPr="008F244C">
              <w:rPr>
                <w:rFonts w:cs="Arial"/>
                <w:b/>
              </w:rPr>
              <w:t>Otras</w:t>
            </w:r>
          </w:p>
        </w:tc>
        <w:tc>
          <w:tcPr>
            <w:tcW w:w="362.85pt" w:type="dxa"/>
            <w:tcBorders>
              <w:top w:val="single" w:sz="2" w:space="0" w:color="auto"/>
              <w:bottom w:val="single" w:sz="2" w:space="0" w:color="auto"/>
            </w:tcBorders>
          </w:tcPr>
          <w:p w:rsidR="00A914C9" w:rsidRPr="009B0D32" w:rsidRDefault="00A914C9" w:rsidP="00A914C9">
            <w:pPr>
              <w:rPr>
                <w:rFonts w:cs="Arial"/>
              </w:rPr>
            </w:pPr>
          </w:p>
        </w:tc>
      </w:tr>
    </w:tbl>
    <w:p w:rsidR="00A914C9" w:rsidRPr="008F244C" w:rsidRDefault="00A914C9" w:rsidP="00A914C9">
      <w:pPr>
        <w:rPr>
          <w:rFonts w:cs="Arial"/>
        </w:rPr>
      </w:pPr>
    </w:p>
    <w:p w:rsidR="005F01F7" w:rsidRDefault="005F01F7" w:rsidP="00785190">
      <w:pPr>
        <w:tabs>
          <w:tab w:val="start" w:pos="27pt"/>
        </w:tabs>
        <w:rPr>
          <w:rFonts w:cs="Arial"/>
          <w:b/>
          <w:sz w:val="22"/>
          <w:szCs w:val="22"/>
        </w:rPr>
      </w:pPr>
      <w:r>
        <w:rPr>
          <w:rFonts w:cs="Arial"/>
          <w:b/>
          <w:sz w:val="22"/>
          <w:szCs w:val="22"/>
        </w:rPr>
        <w:br w:type="page"/>
      </w:r>
    </w:p>
    <w:p w:rsidR="00785190" w:rsidRPr="00785190" w:rsidRDefault="00785190" w:rsidP="00785190">
      <w:pPr>
        <w:tabs>
          <w:tab w:val="start" w:pos="27pt"/>
        </w:tabs>
        <w:rPr>
          <w:rFonts w:cs="Arial"/>
          <w:b/>
          <w:sz w:val="22"/>
          <w:szCs w:val="22"/>
        </w:rPr>
      </w:pPr>
      <w:r w:rsidRPr="00785190">
        <w:rPr>
          <w:rFonts w:cs="Arial"/>
          <w:b/>
          <w:sz w:val="22"/>
          <w:szCs w:val="22"/>
        </w:rPr>
        <w:lastRenderedPageBreak/>
        <w:t>Cumplimiento de otras normativas específicas</w:t>
      </w:r>
    </w:p>
    <w:p w:rsidR="00785190" w:rsidRPr="00785190" w:rsidRDefault="00785190" w:rsidP="00785190">
      <w:pPr>
        <w:keepNext/>
        <w:keepLines/>
        <w:rPr>
          <w:rFonts w:cs="Arial"/>
        </w:rPr>
      </w:pPr>
    </w:p>
    <w:p w:rsidR="00785190" w:rsidRPr="00785190" w:rsidRDefault="00785190" w:rsidP="00785190">
      <w:pPr>
        <w:rPr>
          <w:rFonts w:cs="Arial"/>
          <w:sz w:val="16"/>
          <w:szCs w:val="16"/>
        </w:rPr>
      </w:pPr>
      <w:r w:rsidRPr="00785190">
        <w:rPr>
          <w:rFonts w:cs="Arial"/>
          <w:sz w:val="16"/>
          <w:szCs w:val="16"/>
        </w:rPr>
        <w:t>De acuerdo con el artículo 1º A). Uno, del Decreto 462/1971, de 11 de marzo, en la ejecución de las obras deberán observarse las normas vigentes aplicables sobre construcción. A tal fin se incluye la siguiente relación no exhaustiva de la normativa técnica aplicable, que lo será en función de la naturaleza del objeto del proyecto:</w:t>
      </w:r>
    </w:p>
    <w:p w:rsidR="00785190" w:rsidRPr="00785190" w:rsidRDefault="00785190" w:rsidP="00785190">
      <w:pPr>
        <w:rPr>
          <w:rFonts w:cs="Arial"/>
          <w:sz w:val="16"/>
          <w:szCs w:val="16"/>
        </w:rPr>
      </w:pPr>
    </w:p>
    <w:p w:rsidR="00785190" w:rsidRPr="00785190" w:rsidRDefault="00785190" w:rsidP="00785190">
      <w:pPr>
        <w:rPr>
          <w:rFonts w:cs="Arial"/>
          <w:b/>
          <w:bCs/>
          <w:sz w:val="16"/>
          <w:szCs w:val="16"/>
        </w:rPr>
      </w:pPr>
      <w:r w:rsidRPr="00785190">
        <w:rPr>
          <w:rFonts w:cs="Arial"/>
          <w:b/>
          <w:bCs/>
          <w:sz w:val="16"/>
          <w:szCs w:val="16"/>
        </w:rPr>
        <w:t>ÍNDICE</w:t>
      </w:r>
    </w:p>
    <w:p w:rsidR="00785190" w:rsidRPr="00785190" w:rsidRDefault="00785190" w:rsidP="00785190">
      <w:pPr>
        <w:rPr>
          <w:rFonts w:cs="Arial"/>
          <w:b/>
          <w:bCs/>
          <w:sz w:val="16"/>
          <w:szCs w:val="16"/>
        </w:rPr>
      </w:pPr>
    </w:p>
    <w:p w:rsidR="00785190" w:rsidRPr="00785190" w:rsidRDefault="00785190" w:rsidP="00785190">
      <w:pPr>
        <w:tabs>
          <w:tab w:val="start" w:pos="18pt"/>
          <w:tab w:val="start" w:pos="36pt"/>
        </w:tabs>
        <w:rPr>
          <w:rFonts w:cs="Arial"/>
          <w:sz w:val="16"/>
          <w:szCs w:val="16"/>
        </w:rPr>
      </w:pPr>
      <w:r w:rsidRPr="005F01F7">
        <w:rPr>
          <w:rFonts w:cs="Arial"/>
          <w:b/>
          <w:bCs/>
          <w:color w:val="2E74B5" w:themeColor="accent1" w:themeShade="BF"/>
          <w:sz w:val="16"/>
          <w:szCs w:val="16"/>
        </w:rPr>
        <w:t>0)</w:t>
      </w:r>
      <w:r w:rsidRPr="005F01F7">
        <w:rPr>
          <w:rFonts w:cs="Arial"/>
          <w:b/>
          <w:bCs/>
          <w:color w:val="2E74B5" w:themeColor="accent1" w:themeShade="BF"/>
          <w:sz w:val="16"/>
          <w:szCs w:val="16"/>
        </w:rPr>
        <w:tab/>
        <w:t>Normas de carácter general</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0.1</w:t>
      </w:r>
      <w:r w:rsidRPr="00785190">
        <w:rPr>
          <w:rFonts w:cs="Arial"/>
          <w:sz w:val="16"/>
          <w:szCs w:val="16"/>
        </w:rPr>
        <w:tab/>
        <w:t>Normas de carácter general</w:t>
      </w:r>
    </w:p>
    <w:p w:rsidR="00785190" w:rsidRPr="00785190" w:rsidRDefault="00785190" w:rsidP="00785190">
      <w:pPr>
        <w:tabs>
          <w:tab w:val="start" w:pos="18pt"/>
          <w:tab w:val="start" w:pos="36pt"/>
        </w:tabs>
        <w:rPr>
          <w:rFonts w:cs="Arial"/>
          <w:sz w:val="16"/>
          <w:szCs w:val="16"/>
        </w:rPr>
      </w:pPr>
    </w:p>
    <w:p w:rsidR="00785190" w:rsidRPr="005F01F7" w:rsidRDefault="00785190" w:rsidP="00785190">
      <w:pPr>
        <w:tabs>
          <w:tab w:val="start" w:pos="18pt"/>
          <w:tab w:val="start" w:pos="36pt"/>
        </w:tabs>
        <w:rPr>
          <w:rFonts w:cs="Arial"/>
          <w:b/>
          <w:bCs/>
          <w:color w:val="2E74B5" w:themeColor="accent1" w:themeShade="BF"/>
          <w:sz w:val="16"/>
          <w:szCs w:val="16"/>
        </w:rPr>
      </w:pPr>
      <w:r w:rsidRPr="005F01F7">
        <w:rPr>
          <w:rFonts w:cs="Arial"/>
          <w:b/>
          <w:bCs/>
          <w:color w:val="2E74B5" w:themeColor="accent1" w:themeShade="BF"/>
          <w:sz w:val="16"/>
          <w:szCs w:val="16"/>
        </w:rPr>
        <w:t>1)</w:t>
      </w:r>
      <w:r w:rsidRPr="005F01F7">
        <w:rPr>
          <w:rFonts w:cs="Arial"/>
          <w:b/>
          <w:bCs/>
          <w:color w:val="2E74B5" w:themeColor="accent1" w:themeShade="BF"/>
          <w:sz w:val="16"/>
          <w:szCs w:val="16"/>
        </w:rPr>
        <w:tab/>
        <w:t>Estructuras</w:t>
      </w:r>
    </w:p>
    <w:p w:rsidR="00785190" w:rsidRPr="00785190" w:rsidRDefault="00785190" w:rsidP="00785190">
      <w:pPr>
        <w:numPr>
          <w:ilvl w:val="1"/>
          <w:numId w:val="45"/>
        </w:numPr>
        <w:tabs>
          <w:tab w:val="start" w:pos="18pt"/>
          <w:tab w:val="start" w:pos="36pt"/>
        </w:tabs>
        <w:rPr>
          <w:rFonts w:cs="Arial"/>
          <w:sz w:val="16"/>
          <w:szCs w:val="16"/>
        </w:rPr>
      </w:pPr>
      <w:r w:rsidRPr="00785190">
        <w:rPr>
          <w:rFonts w:cs="Arial"/>
          <w:sz w:val="16"/>
          <w:szCs w:val="16"/>
        </w:rPr>
        <w:t>Acciones en la edificación</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1.2</w:t>
      </w:r>
      <w:r w:rsidRPr="00785190">
        <w:rPr>
          <w:rFonts w:cs="Arial"/>
          <w:sz w:val="16"/>
          <w:szCs w:val="16"/>
        </w:rPr>
        <w:tab/>
        <w:t>Acero</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1.3</w:t>
      </w:r>
      <w:r w:rsidRPr="00785190">
        <w:rPr>
          <w:rFonts w:cs="Arial"/>
          <w:sz w:val="16"/>
          <w:szCs w:val="16"/>
        </w:rPr>
        <w:tab/>
        <w:t>Fabrica de Ladrillo</w:t>
      </w:r>
    </w:p>
    <w:p w:rsidR="00785190" w:rsidRPr="00785190" w:rsidRDefault="00785190" w:rsidP="00785190">
      <w:pPr>
        <w:numPr>
          <w:ilvl w:val="1"/>
          <w:numId w:val="47"/>
        </w:numPr>
        <w:tabs>
          <w:tab w:val="start" w:pos="18pt"/>
          <w:tab w:val="start" w:pos="36pt"/>
        </w:tabs>
        <w:rPr>
          <w:rFonts w:cs="Arial"/>
          <w:sz w:val="16"/>
          <w:szCs w:val="16"/>
        </w:rPr>
      </w:pPr>
      <w:r w:rsidRPr="00785190">
        <w:rPr>
          <w:rFonts w:cs="Arial"/>
          <w:sz w:val="16"/>
          <w:szCs w:val="16"/>
        </w:rPr>
        <w:t>Hormigón</w:t>
      </w:r>
    </w:p>
    <w:p w:rsidR="00785190" w:rsidRPr="00785190" w:rsidRDefault="00785190" w:rsidP="00785190">
      <w:pPr>
        <w:numPr>
          <w:ilvl w:val="1"/>
          <w:numId w:val="47"/>
        </w:numPr>
        <w:tabs>
          <w:tab w:val="start" w:pos="18pt"/>
          <w:tab w:val="start" w:pos="36pt"/>
        </w:tabs>
        <w:rPr>
          <w:rFonts w:cs="Arial"/>
          <w:sz w:val="16"/>
          <w:szCs w:val="16"/>
        </w:rPr>
      </w:pPr>
      <w:r w:rsidRPr="00785190">
        <w:rPr>
          <w:rFonts w:cs="Arial"/>
          <w:sz w:val="16"/>
          <w:szCs w:val="16"/>
        </w:rPr>
        <w:t>Madera</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1.6 Cimentación</w:t>
      </w:r>
    </w:p>
    <w:p w:rsidR="00785190" w:rsidRPr="00785190" w:rsidRDefault="00785190" w:rsidP="00785190">
      <w:pPr>
        <w:tabs>
          <w:tab w:val="start" w:pos="18pt"/>
          <w:tab w:val="start" w:pos="36pt"/>
        </w:tabs>
        <w:rPr>
          <w:rFonts w:cs="Arial"/>
          <w:sz w:val="16"/>
          <w:szCs w:val="16"/>
        </w:rPr>
      </w:pPr>
    </w:p>
    <w:p w:rsidR="00785190" w:rsidRPr="005F01F7" w:rsidRDefault="00785190" w:rsidP="00785190">
      <w:pPr>
        <w:tabs>
          <w:tab w:val="start" w:pos="18pt"/>
          <w:tab w:val="start" w:pos="36pt"/>
        </w:tabs>
        <w:rPr>
          <w:rFonts w:cs="Arial"/>
          <w:b/>
          <w:bCs/>
          <w:color w:val="2E74B5" w:themeColor="accent1" w:themeShade="BF"/>
          <w:sz w:val="16"/>
          <w:szCs w:val="16"/>
        </w:rPr>
      </w:pPr>
      <w:r w:rsidRPr="005F01F7">
        <w:rPr>
          <w:rFonts w:cs="Arial"/>
          <w:b/>
          <w:bCs/>
          <w:color w:val="2E74B5" w:themeColor="accent1" w:themeShade="BF"/>
          <w:sz w:val="16"/>
          <w:szCs w:val="16"/>
        </w:rPr>
        <w:t>2)</w:t>
      </w:r>
      <w:r w:rsidRPr="005F01F7">
        <w:rPr>
          <w:rFonts w:cs="Arial"/>
          <w:b/>
          <w:bCs/>
          <w:color w:val="2E74B5" w:themeColor="accent1" w:themeShade="BF"/>
          <w:sz w:val="16"/>
          <w:szCs w:val="16"/>
        </w:rPr>
        <w:tab/>
        <w:t>Instalaciones</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2.1</w:t>
      </w:r>
      <w:r w:rsidRPr="00785190">
        <w:rPr>
          <w:rFonts w:cs="Arial"/>
          <w:sz w:val="16"/>
          <w:szCs w:val="16"/>
        </w:rPr>
        <w:tab/>
        <w:t>Agua</w:t>
      </w:r>
      <w:r w:rsidRPr="00785190">
        <w:rPr>
          <w:rFonts w:cs="Arial"/>
          <w:sz w:val="16"/>
          <w:szCs w:val="16"/>
        </w:rPr>
        <w:tab/>
      </w:r>
    </w:p>
    <w:p w:rsidR="00785190" w:rsidRPr="00785190" w:rsidRDefault="00785190" w:rsidP="00785190">
      <w:pPr>
        <w:tabs>
          <w:tab w:val="start" w:pos="18pt"/>
          <w:tab w:val="start" w:pos="36pt"/>
        </w:tabs>
        <w:rPr>
          <w:rFonts w:cs="Arial"/>
          <w:sz w:val="16"/>
          <w:szCs w:val="16"/>
        </w:rPr>
      </w:pPr>
      <w:r w:rsidRPr="00785190">
        <w:rPr>
          <w:rFonts w:cs="Arial"/>
          <w:sz w:val="16"/>
          <w:szCs w:val="16"/>
        </w:rPr>
        <w:tab/>
        <w:t>2.2</w:t>
      </w:r>
      <w:r w:rsidRPr="00785190">
        <w:rPr>
          <w:rFonts w:cs="Arial"/>
          <w:sz w:val="16"/>
          <w:szCs w:val="16"/>
        </w:rPr>
        <w:tab/>
        <w:t>Ascensores</w:t>
      </w:r>
      <w:r w:rsidRPr="00785190">
        <w:rPr>
          <w:rFonts w:cs="Arial"/>
          <w:sz w:val="16"/>
          <w:szCs w:val="16"/>
        </w:rPr>
        <w:tab/>
      </w:r>
    </w:p>
    <w:p w:rsidR="00785190" w:rsidRPr="00785190" w:rsidRDefault="00785190" w:rsidP="00785190">
      <w:pPr>
        <w:tabs>
          <w:tab w:val="start" w:pos="18pt"/>
          <w:tab w:val="start" w:pos="36pt"/>
        </w:tabs>
        <w:rPr>
          <w:rFonts w:cs="Arial"/>
          <w:sz w:val="16"/>
          <w:szCs w:val="16"/>
        </w:rPr>
      </w:pPr>
      <w:r w:rsidRPr="00785190">
        <w:rPr>
          <w:rFonts w:cs="Arial"/>
          <w:sz w:val="16"/>
          <w:szCs w:val="16"/>
        </w:rPr>
        <w:tab/>
        <w:t>2.3</w:t>
      </w:r>
      <w:r w:rsidRPr="00785190">
        <w:rPr>
          <w:rFonts w:cs="Arial"/>
          <w:sz w:val="16"/>
          <w:szCs w:val="16"/>
        </w:rPr>
        <w:tab/>
        <w:t>Audiovisuales y Antenas</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2.4</w:t>
      </w:r>
      <w:r w:rsidRPr="00785190">
        <w:rPr>
          <w:rFonts w:cs="Arial"/>
          <w:sz w:val="16"/>
          <w:szCs w:val="16"/>
        </w:rPr>
        <w:tab/>
        <w:t>Calefacción, Climatización y Agua Caliente Sanitaria</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2.5</w:t>
      </w:r>
      <w:r w:rsidRPr="00785190">
        <w:rPr>
          <w:rFonts w:cs="Arial"/>
          <w:sz w:val="16"/>
          <w:szCs w:val="16"/>
        </w:rPr>
        <w:tab/>
        <w:t>Electricidad</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2.6</w:t>
      </w:r>
      <w:r w:rsidRPr="00785190">
        <w:rPr>
          <w:rFonts w:cs="Arial"/>
          <w:sz w:val="16"/>
          <w:szCs w:val="16"/>
        </w:rPr>
        <w:tab/>
        <w:t>Instalaciones de Protección contra Incendios</w:t>
      </w:r>
    </w:p>
    <w:p w:rsidR="00785190" w:rsidRPr="00785190" w:rsidRDefault="00785190" w:rsidP="00785190">
      <w:pPr>
        <w:tabs>
          <w:tab w:val="start" w:pos="18pt"/>
          <w:tab w:val="start" w:pos="36pt"/>
        </w:tabs>
        <w:rPr>
          <w:rFonts w:cs="Arial"/>
          <w:sz w:val="16"/>
          <w:szCs w:val="16"/>
        </w:rPr>
      </w:pPr>
    </w:p>
    <w:p w:rsidR="00785190" w:rsidRPr="005F01F7" w:rsidRDefault="00785190" w:rsidP="00785190">
      <w:pPr>
        <w:tabs>
          <w:tab w:val="start" w:pos="18pt"/>
          <w:tab w:val="start" w:pos="36pt"/>
        </w:tabs>
        <w:rPr>
          <w:rFonts w:cs="Arial"/>
          <w:b/>
          <w:bCs/>
          <w:color w:val="2E74B5" w:themeColor="accent1" w:themeShade="BF"/>
          <w:sz w:val="16"/>
          <w:szCs w:val="16"/>
        </w:rPr>
      </w:pPr>
      <w:r w:rsidRPr="005F01F7">
        <w:rPr>
          <w:rFonts w:cs="Arial"/>
          <w:b/>
          <w:bCs/>
          <w:color w:val="2E74B5" w:themeColor="accent1" w:themeShade="BF"/>
          <w:sz w:val="16"/>
          <w:szCs w:val="16"/>
        </w:rPr>
        <w:t>3)</w:t>
      </w:r>
      <w:r w:rsidRPr="005F01F7">
        <w:rPr>
          <w:rFonts w:cs="Arial"/>
          <w:b/>
          <w:bCs/>
          <w:color w:val="2E74B5" w:themeColor="accent1" w:themeShade="BF"/>
          <w:sz w:val="16"/>
          <w:szCs w:val="16"/>
        </w:rPr>
        <w:tab/>
        <w:t>Cubiertas</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3.1 Cubiertas</w:t>
      </w:r>
    </w:p>
    <w:p w:rsidR="00785190" w:rsidRPr="00785190" w:rsidRDefault="00785190" w:rsidP="00785190">
      <w:pPr>
        <w:tabs>
          <w:tab w:val="start" w:pos="18pt"/>
          <w:tab w:val="start" w:pos="36pt"/>
        </w:tabs>
        <w:rPr>
          <w:rFonts w:cs="Arial"/>
          <w:sz w:val="16"/>
          <w:szCs w:val="16"/>
        </w:rPr>
      </w:pPr>
    </w:p>
    <w:p w:rsidR="00785190" w:rsidRPr="005F01F7" w:rsidRDefault="00785190" w:rsidP="00785190">
      <w:pPr>
        <w:tabs>
          <w:tab w:val="start" w:pos="18pt"/>
          <w:tab w:val="start" w:pos="36pt"/>
        </w:tabs>
        <w:rPr>
          <w:rFonts w:cs="Arial"/>
          <w:b/>
          <w:bCs/>
          <w:color w:val="2E74B5" w:themeColor="accent1" w:themeShade="BF"/>
          <w:sz w:val="16"/>
          <w:szCs w:val="16"/>
        </w:rPr>
      </w:pPr>
      <w:r w:rsidRPr="005F01F7">
        <w:rPr>
          <w:rFonts w:cs="Arial"/>
          <w:b/>
          <w:bCs/>
          <w:color w:val="2E74B5" w:themeColor="accent1" w:themeShade="BF"/>
          <w:sz w:val="16"/>
          <w:szCs w:val="16"/>
        </w:rPr>
        <w:t>4)</w:t>
      </w:r>
      <w:r w:rsidRPr="005F01F7">
        <w:rPr>
          <w:rFonts w:cs="Arial"/>
          <w:b/>
          <w:bCs/>
          <w:color w:val="2E74B5" w:themeColor="accent1" w:themeShade="BF"/>
          <w:sz w:val="16"/>
          <w:szCs w:val="16"/>
        </w:rPr>
        <w:tab/>
        <w:t>Protección</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4.1</w:t>
      </w:r>
      <w:r w:rsidRPr="00785190">
        <w:rPr>
          <w:rFonts w:cs="Arial"/>
          <w:sz w:val="16"/>
          <w:szCs w:val="16"/>
        </w:rPr>
        <w:tab/>
        <w:t>Aislamiento Acústico</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4.2</w:t>
      </w:r>
      <w:r w:rsidRPr="00785190">
        <w:rPr>
          <w:rFonts w:cs="Arial"/>
          <w:sz w:val="16"/>
          <w:szCs w:val="16"/>
        </w:rPr>
        <w:tab/>
        <w:t>Aislamiento Térmico</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4.3</w:t>
      </w:r>
      <w:r w:rsidRPr="00785190">
        <w:rPr>
          <w:rFonts w:cs="Arial"/>
          <w:sz w:val="16"/>
          <w:szCs w:val="16"/>
        </w:rPr>
        <w:tab/>
        <w:t>Protección Contra Incendios</w:t>
      </w:r>
    </w:p>
    <w:p w:rsidR="00785190" w:rsidRPr="00785190" w:rsidRDefault="00785190" w:rsidP="00785190">
      <w:pPr>
        <w:numPr>
          <w:ilvl w:val="1"/>
          <w:numId w:val="46"/>
        </w:numPr>
        <w:tabs>
          <w:tab w:val="start" w:pos="18pt"/>
          <w:tab w:val="start" w:pos="36pt"/>
        </w:tabs>
        <w:rPr>
          <w:rFonts w:cs="Arial"/>
          <w:sz w:val="16"/>
          <w:szCs w:val="16"/>
        </w:rPr>
      </w:pPr>
      <w:r w:rsidRPr="00785190">
        <w:rPr>
          <w:rFonts w:cs="Arial"/>
          <w:sz w:val="16"/>
          <w:szCs w:val="16"/>
        </w:rPr>
        <w:t>Seguridad y Salud en las obras de Construcción</w:t>
      </w:r>
    </w:p>
    <w:p w:rsidR="00785190" w:rsidRPr="00785190" w:rsidRDefault="00785190" w:rsidP="00785190">
      <w:pPr>
        <w:numPr>
          <w:ilvl w:val="1"/>
          <w:numId w:val="46"/>
        </w:numPr>
        <w:tabs>
          <w:tab w:val="start" w:pos="18pt"/>
          <w:tab w:val="start" w:pos="36pt"/>
        </w:tabs>
        <w:rPr>
          <w:rFonts w:cs="Arial"/>
          <w:sz w:val="16"/>
          <w:szCs w:val="16"/>
        </w:rPr>
      </w:pPr>
      <w:r w:rsidRPr="00785190">
        <w:rPr>
          <w:rFonts w:cs="Arial"/>
          <w:sz w:val="16"/>
          <w:szCs w:val="16"/>
        </w:rPr>
        <w:t>Seguridad de Utilización</w:t>
      </w:r>
    </w:p>
    <w:p w:rsidR="00785190" w:rsidRPr="00785190" w:rsidRDefault="00785190" w:rsidP="00785190">
      <w:pPr>
        <w:tabs>
          <w:tab w:val="start" w:pos="18pt"/>
          <w:tab w:val="start" w:pos="36pt"/>
        </w:tabs>
        <w:rPr>
          <w:rFonts w:cs="Arial"/>
          <w:sz w:val="16"/>
          <w:szCs w:val="16"/>
        </w:rPr>
      </w:pPr>
    </w:p>
    <w:p w:rsidR="00785190" w:rsidRPr="00785190" w:rsidRDefault="00785190" w:rsidP="00785190">
      <w:pPr>
        <w:tabs>
          <w:tab w:val="start" w:pos="18pt"/>
          <w:tab w:val="start" w:pos="36pt"/>
        </w:tabs>
        <w:rPr>
          <w:rFonts w:cs="Arial"/>
          <w:b/>
          <w:bCs/>
          <w:sz w:val="16"/>
          <w:szCs w:val="16"/>
        </w:rPr>
      </w:pPr>
      <w:r w:rsidRPr="005F01F7">
        <w:rPr>
          <w:rFonts w:cs="Arial"/>
          <w:b/>
          <w:bCs/>
          <w:color w:val="2E74B5" w:themeColor="accent1" w:themeShade="BF"/>
          <w:sz w:val="16"/>
          <w:szCs w:val="16"/>
        </w:rPr>
        <w:t>5)</w:t>
      </w:r>
      <w:r w:rsidRPr="005F01F7">
        <w:rPr>
          <w:rFonts w:cs="Arial"/>
          <w:b/>
          <w:bCs/>
          <w:color w:val="2E74B5" w:themeColor="accent1" w:themeShade="BF"/>
          <w:sz w:val="16"/>
          <w:szCs w:val="16"/>
        </w:rPr>
        <w:tab/>
        <w:t>Barreras arquitectónicas</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5.1 Barreras Arquitectónicas</w:t>
      </w:r>
    </w:p>
    <w:p w:rsidR="00785190" w:rsidRPr="00785190" w:rsidRDefault="00785190" w:rsidP="00785190">
      <w:pPr>
        <w:tabs>
          <w:tab w:val="start" w:pos="18pt"/>
          <w:tab w:val="start" w:pos="36pt"/>
        </w:tabs>
        <w:rPr>
          <w:rFonts w:cs="Arial"/>
          <w:sz w:val="16"/>
          <w:szCs w:val="16"/>
        </w:rPr>
      </w:pPr>
    </w:p>
    <w:p w:rsidR="00785190" w:rsidRPr="005F01F7" w:rsidRDefault="00785190" w:rsidP="00785190">
      <w:pPr>
        <w:tabs>
          <w:tab w:val="start" w:pos="18pt"/>
          <w:tab w:val="start" w:pos="36pt"/>
        </w:tabs>
        <w:rPr>
          <w:rFonts w:cs="Arial"/>
          <w:b/>
          <w:bCs/>
          <w:color w:val="2E74B5" w:themeColor="accent1" w:themeShade="BF"/>
          <w:sz w:val="16"/>
          <w:szCs w:val="16"/>
        </w:rPr>
      </w:pPr>
      <w:r w:rsidRPr="005F01F7">
        <w:rPr>
          <w:rFonts w:cs="Arial"/>
          <w:b/>
          <w:bCs/>
          <w:color w:val="2E74B5" w:themeColor="accent1" w:themeShade="BF"/>
          <w:sz w:val="16"/>
          <w:szCs w:val="16"/>
        </w:rPr>
        <w:t>6)</w:t>
      </w:r>
      <w:r w:rsidRPr="005F01F7">
        <w:rPr>
          <w:rFonts w:cs="Arial"/>
          <w:b/>
          <w:bCs/>
          <w:color w:val="2E74B5" w:themeColor="accent1" w:themeShade="BF"/>
          <w:sz w:val="16"/>
          <w:szCs w:val="16"/>
        </w:rPr>
        <w:tab/>
        <w:t>Varios</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6.1</w:t>
      </w:r>
      <w:r w:rsidRPr="00785190">
        <w:rPr>
          <w:rFonts w:cs="Arial"/>
          <w:sz w:val="16"/>
          <w:szCs w:val="16"/>
        </w:rPr>
        <w:tab/>
        <w:t>Instrucciones y Pliegos de Recepción</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6.2</w:t>
      </w:r>
      <w:r w:rsidRPr="00785190">
        <w:rPr>
          <w:rFonts w:cs="Arial"/>
          <w:sz w:val="16"/>
          <w:szCs w:val="16"/>
        </w:rPr>
        <w:tab/>
        <w:t>Medio Ambiente</w:t>
      </w:r>
    </w:p>
    <w:p w:rsidR="00785190" w:rsidRPr="00785190" w:rsidRDefault="00785190" w:rsidP="00785190">
      <w:pPr>
        <w:tabs>
          <w:tab w:val="start" w:pos="18pt"/>
          <w:tab w:val="start" w:pos="36pt"/>
        </w:tabs>
        <w:rPr>
          <w:rFonts w:cs="Arial"/>
          <w:sz w:val="16"/>
          <w:szCs w:val="16"/>
        </w:rPr>
      </w:pPr>
      <w:r w:rsidRPr="00785190">
        <w:rPr>
          <w:rFonts w:cs="Arial"/>
          <w:sz w:val="16"/>
          <w:szCs w:val="16"/>
        </w:rPr>
        <w:tab/>
        <w:t>6.3</w:t>
      </w:r>
      <w:r w:rsidRPr="00785190">
        <w:rPr>
          <w:rFonts w:cs="Arial"/>
          <w:sz w:val="16"/>
          <w:szCs w:val="16"/>
        </w:rPr>
        <w:tab/>
        <w:t>Otros</w:t>
      </w:r>
    </w:p>
    <w:p w:rsidR="00785190" w:rsidRPr="00785190" w:rsidRDefault="00785190" w:rsidP="00785190">
      <w:pPr>
        <w:rPr>
          <w:rFonts w:cs="Arial"/>
          <w:b/>
          <w:bCs/>
          <w:sz w:val="16"/>
          <w:szCs w:val="16"/>
        </w:rPr>
      </w:pPr>
      <w:r w:rsidRPr="00785190">
        <w:rPr>
          <w:rFonts w:cs="Arial"/>
          <w:b/>
          <w:bCs/>
          <w:sz w:val="16"/>
          <w:szCs w:val="16"/>
        </w:rPr>
        <w:br w:type="page"/>
      </w:r>
      <w:r w:rsidRPr="005F01F7">
        <w:rPr>
          <w:rFonts w:cs="Arial"/>
          <w:b/>
          <w:bCs/>
          <w:color w:val="2E74B5" w:themeColor="accent1" w:themeShade="BF"/>
          <w:sz w:val="16"/>
          <w:szCs w:val="16"/>
        </w:rPr>
        <w:lastRenderedPageBreak/>
        <w:t>0) NORMAS DE CARÁCTER GENERAL</w:t>
      </w:r>
    </w:p>
    <w:p w:rsidR="00785190" w:rsidRPr="00785190" w:rsidRDefault="00785190" w:rsidP="00785190">
      <w:pPr>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0.1) NORMAS DE CARÁCTER GENERAL</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Ordenación de la edificación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38/1999, de 5 de noviembre, de la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6-NOV-1999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MODIFICADA POR:</w:t>
      </w:r>
    </w:p>
    <w:p w:rsidR="00785190" w:rsidRPr="00785190" w:rsidRDefault="00785190" w:rsidP="00785190">
      <w:pPr>
        <w:tabs>
          <w:tab w:val="start" w:pos="27pt"/>
          <w:tab w:val="start" w:pos="45pt"/>
          <w:tab w:val="start" w:pos="63pt"/>
          <w:tab w:val="start" w:pos="81pt"/>
        </w:tabs>
        <w:ind w:start="27pt" w:hanging="27pt"/>
        <w:rPr>
          <w:rFonts w:cs="Arial"/>
          <w:b/>
          <w:bCs/>
          <w:sz w:val="16"/>
          <w:szCs w:val="16"/>
        </w:rPr>
      </w:pPr>
      <w:r w:rsidRPr="00785190">
        <w:rPr>
          <w:rFonts w:cs="Arial"/>
          <w:sz w:val="16"/>
          <w:szCs w:val="16"/>
        </w:rPr>
        <w:tab/>
      </w:r>
      <w:r w:rsidRPr="00785190">
        <w:rPr>
          <w:rFonts w:cs="Arial"/>
          <w:b/>
          <w:bCs/>
          <w:sz w:val="16"/>
          <w:szCs w:val="16"/>
        </w:rPr>
        <w:t>Artículo 82 de la Ley 24/2001, de 27 de diciembre, de Medidas Fiscales, Administrativas y del Orden Social</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24/2001, de 27 de diciembre,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31-DIC-2001</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start="27pt" w:hanging="27pt"/>
        <w:rPr>
          <w:rFonts w:cs="Arial"/>
          <w:b/>
          <w:bCs/>
          <w:sz w:val="16"/>
          <w:szCs w:val="16"/>
        </w:rPr>
      </w:pPr>
      <w:r w:rsidRPr="00785190">
        <w:rPr>
          <w:rFonts w:cs="Arial"/>
          <w:sz w:val="16"/>
          <w:szCs w:val="16"/>
        </w:rPr>
        <w:tab/>
      </w:r>
      <w:r w:rsidRPr="00785190">
        <w:rPr>
          <w:rFonts w:cs="Arial"/>
          <w:b/>
          <w:bCs/>
          <w:sz w:val="16"/>
          <w:szCs w:val="16"/>
        </w:rPr>
        <w:t>Artículo 105 de la Ley 53/2002, de 30 de diciembre, de Medidas Fiscales, Administrativas y del Orden Social</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53/2002, de 30 de diciembre,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31-DIC-2002</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3C6821" w:rsidRDefault="00785190" w:rsidP="003C6821">
      <w:pPr>
        <w:rPr>
          <w:b/>
          <w:sz w:val="16"/>
          <w:szCs w:val="16"/>
        </w:rPr>
      </w:pPr>
      <w:r w:rsidRPr="003C6821">
        <w:rPr>
          <w:b/>
          <w:sz w:val="16"/>
          <w:szCs w:val="16"/>
        </w:rPr>
        <w:t xml:space="preserve">Artículo 15 de la Ley 25/2009, de 22 de diciembre, de modificación de diversas leyes para su adaptación a la Ley sobre el libre acceso a las actividades de servicios y su ejercicio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LEY 25/2009, de 22 de diciembre, de Jefatura del Estado</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23-DIC-2009</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ind w:start="27pt" w:hanging="27pt"/>
        <w:rPr>
          <w:rFonts w:cs="Arial"/>
          <w:b/>
          <w:bCs/>
          <w:sz w:val="16"/>
          <w:szCs w:val="16"/>
        </w:rPr>
      </w:pPr>
      <w:r w:rsidRPr="00785190">
        <w:rPr>
          <w:rFonts w:cs="Arial"/>
          <w:b/>
          <w:bCs/>
          <w:sz w:val="16"/>
          <w:szCs w:val="16"/>
        </w:rPr>
        <w:tab/>
        <w:t>Disposición final tercera de la Ley 8/2013, de 26 de junio, de rehabilitación, regeneración y renovación urbanas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8/2013, de 26 de junio,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27-JUN-2013</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ind w:start="27pt"/>
        <w:rPr>
          <w:rFonts w:cs="Arial"/>
          <w:b/>
          <w:bCs/>
          <w:sz w:val="16"/>
          <w:szCs w:val="16"/>
        </w:rPr>
      </w:pPr>
      <w:r w:rsidRPr="00785190">
        <w:rPr>
          <w:rFonts w:cs="Arial"/>
          <w:b/>
          <w:bCs/>
          <w:sz w:val="16"/>
          <w:szCs w:val="16"/>
        </w:rPr>
        <w:t>Disposición final tercera de la Ley 9/2014, de 9 de mayo, de Telecomunicaciones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9/2014, de 9 de mayo,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10-MAY-2014</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erratas: B.O.E. 17-MAY-2014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ind w:start="27pt"/>
        <w:rPr>
          <w:rFonts w:cs="Arial"/>
          <w:b/>
          <w:bCs/>
          <w:sz w:val="16"/>
          <w:szCs w:val="16"/>
        </w:rPr>
      </w:pPr>
      <w:r w:rsidRPr="00785190">
        <w:rPr>
          <w:rFonts w:cs="Arial"/>
          <w:b/>
          <w:bCs/>
          <w:sz w:val="16"/>
          <w:szCs w:val="16"/>
        </w:rPr>
        <w:t>Disposición final tercera de la Ley 20/2015, de 14 de julio, de ordenación, supervisión y solvencia de entidades aseguradoras y reaseguradoras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20/2015, de 14 de julio,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15-JUL-2015</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Código Técnico de la Edificación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de errores y erratas: B.O.E. 25-ENE-2008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DEROGADO EL APARTADO 5 DEL ARTÍCULO 2 POR: </w:t>
      </w:r>
    </w:p>
    <w:p w:rsidR="00785190" w:rsidRPr="00785190" w:rsidRDefault="00785190" w:rsidP="00785190">
      <w:pPr>
        <w:tabs>
          <w:tab w:val="start" w:pos="27pt"/>
          <w:tab w:val="start" w:pos="45pt"/>
          <w:tab w:val="start" w:pos="63pt"/>
          <w:tab w:val="start" w:pos="81pt"/>
        </w:tabs>
        <w:ind w:start="27pt" w:hanging="27pt"/>
        <w:rPr>
          <w:rFonts w:cs="Arial"/>
          <w:b/>
          <w:bCs/>
          <w:sz w:val="16"/>
          <w:szCs w:val="16"/>
        </w:rPr>
      </w:pPr>
      <w:r w:rsidRPr="00785190">
        <w:rPr>
          <w:rFonts w:cs="Arial"/>
          <w:b/>
          <w:bCs/>
          <w:sz w:val="16"/>
          <w:szCs w:val="16"/>
        </w:rPr>
        <w:tab/>
        <w:t>Disposición derogatoria única de la Ley 8/2013, de 26 de junio, de rehabilitación, regeneración y renovación urbanas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LEY 8/2013, de 26 de junio,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27-JUN-2013</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3C6821" w:rsidRDefault="00785190" w:rsidP="003C6821">
      <w:pPr>
        <w:ind w:firstLine="27pt"/>
        <w:rPr>
          <w:b/>
          <w:sz w:val="16"/>
          <w:szCs w:val="16"/>
        </w:rPr>
      </w:pPr>
      <w:r w:rsidRPr="003C6821">
        <w:rPr>
          <w:b/>
          <w:sz w:val="16"/>
          <w:szCs w:val="16"/>
        </w:rPr>
        <w:t>Modificación del Real Decreto 314/2006, de 17 de marzo, por el que se aprueba el Código Técnico de la Edificación</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REAL DECRETO 1371/2007, de 19 de octubre,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23-OCT-2007</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de errores: B.O.E. 20-DIC-2007 </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ab/>
      </w:r>
    </w:p>
    <w:p w:rsidR="00785190" w:rsidRPr="00785190" w:rsidRDefault="00785190" w:rsidP="00785190">
      <w:pPr>
        <w:shd w:val="clear" w:color="auto" w:fill="FFFFFF"/>
        <w:tabs>
          <w:tab w:val="start" w:pos="27pt"/>
          <w:tab w:val="start" w:pos="45pt"/>
          <w:tab w:val="start" w:pos="63pt"/>
          <w:tab w:val="start" w:pos="81pt"/>
        </w:tabs>
        <w:rPr>
          <w:rFonts w:cs="Arial"/>
          <w:sz w:val="16"/>
          <w:szCs w:val="16"/>
        </w:rPr>
      </w:pPr>
      <w:r w:rsidRPr="00785190">
        <w:rPr>
          <w:rFonts w:cs="Arial"/>
          <w:sz w:val="16"/>
          <w:szCs w:val="16"/>
        </w:rPr>
        <w:tab/>
        <w:t>MODIFICADO POR:</w:t>
      </w:r>
    </w:p>
    <w:p w:rsidR="003C6821" w:rsidRDefault="003C6821" w:rsidP="003C6821">
      <w:pPr>
        <w:ind w:firstLine="27pt"/>
        <w:rPr>
          <w:sz w:val="16"/>
          <w:szCs w:val="16"/>
        </w:rPr>
      </w:pPr>
    </w:p>
    <w:p w:rsidR="00785190" w:rsidRPr="003C6821" w:rsidRDefault="00785190" w:rsidP="003C6821">
      <w:pPr>
        <w:ind w:firstLine="27pt"/>
        <w:rPr>
          <w:sz w:val="16"/>
          <w:szCs w:val="16"/>
        </w:rPr>
      </w:pPr>
      <w:r w:rsidRPr="003C6821">
        <w:rPr>
          <w:sz w:val="16"/>
          <w:szCs w:val="16"/>
        </w:rPr>
        <w:t xml:space="preserve">Modificación del Real Decreto 1371/2007, de 19-OCT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Real Decreto 1675/2008, de 17 de octubre, del Ministerio de Vivienda</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18-OCT-2008</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3C6821" w:rsidRDefault="00785190" w:rsidP="003C6821">
      <w:pPr>
        <w:rPr>
          <w:b/>
          <w:sz w:val="16"/>
          <w:szCs w:val="16"/>
        </w:rPr>
      </w:pPr>
      <w:r w:rsidRPr="003C6821">
        <w:rPr>
          <w:b/>
          <w:sz w:val="16"/>
          <w:szCs w:val="16"/>
        </w:rPr>
        <w:t>Modificación de determinados documentos básicos del Código Técnico de la Edificación, aprobados por el Real Decreto 314/2006, de 17 de marzo, y el Real Decreto 1371/2007, de 19 de octubre</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Orden 984/2009, de 15 de abril,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23-ABR-2009</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de errores y erratas: B.O.E. 23-SEP-2009</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3C6821" w:rsidRDefault="00785190" w:rsidP="003C6821">
      <w:pPr>
        <w:rPr>
          <w:b/>
          <w:sz w:val="16"/>
          <w:szCs w:val="16"/>
        </w:rPr>
      </w:pPr>
      <w:r w:rsidRPr="003C6821">
        <w:rPr>
          <w:b/>
          <w:sz w:val="16"/>
          <w:szCs w:val="16"/>
        </w:rPr>
        <w:t>Modificación del Real Decreto 314/2006, de 17 de marzo, en materia de accesibilidad y no discriminación de las personas con discapacidad</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REAL DECRETO 173/2010, de 19 de febrero,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11-MAR-2010</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3C6821" w:rsidRDefault="00785190" w:rsidP="003C6821">
      <w:pPr>
        <w:rPr>
          <w:b/>
          <w:sz w:val="16"/>
          <w:szCs w:val="16"/>
        </w:rPr>
      </w:pPr>
      <w:r w:rsidRPr="003C6821">
        <w:rPr>
          <w:b/>
          <w:sz w:val="16"/>
          <w:szCs w:val="16"/>
        </w:rPr>
        <w:t>Modificación del Código Técnico de la Edificación (CTE) aprobado por Real Decreto 314/2006, de 17 de marzo</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Disposición final segunda, del Real Decreto 410/2010, de 31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22-ABR-2010</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p>
    <w:p w:rsidR="00785190" w:rsidRPr="003C6821" w:rsidRDefault="00785190" w:rsidP="003C6821">
      <w:pPr>
        <w:rPr>
          <w:b/>
          <w:sz w:val="16"/>
        </w:rPr>
      </w:pPr>
      <w:r w:rsidRPr="003C6821">
        <w:rPr>
          <w:b/>
          <w:sz w:val="16"/>
        </w:rPr>
        <w:t>Sentencia por la que se declara la nulidad del artículo 2.7 del Real Decreto 314/2006, de 17 de marzo, por el que se aprueba el Código Técnico de la Edificación, así como la definición del párrafo segundo de uso administrativo y la definición completa de uso pública concurrencia, contenidas en el documento SI del mencionado Código</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lastRenderedPageBreak/>
        <w:tab/>
        <w:t>Sentencia de 4 de mayo de 2010, de la Sala Tercera  del Tribunal Supremo,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30-JUL-2010</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ab/>
      </w:r>
    </w:p>
    <w:p w:rsidR="00785190" w:rsidRPr="00785190" w:rsidRDefault="00785190" w:rsidP="00785190">
      <w:pPr>
        <w:tabs>
          <w:tab w:val="start" w:pos="27pt"/>
          <w:tab w:val="start" w:pos="45pt"/>
          <w:tab w:val="start" w:pos="63pt"/>
          <w:tab w:val="start" w:pos="81pt"/>
        </w:tabs>
        <w:ind w:start="27pt" w:hanging="27pt"/>
        <w:rPr>
          <w:rFonts w:cs="Arial"/>
          <w:b/>
          <w:bCs/>
          <w:sz w:val="16"/>
          <w:szCs w:val="16"/>
        </w:rPr>
      </w:pPr>
      <w:r w:rsidRPr="00785190">
        <w:rPr>
          <w:rFonts w:cs="Arial"/>
          <w:sz w:val="16"/>
          <w:szCs w:val="16"/>
        </w:rPr>
        <w:tab/>
      </w:r>
      <w:r w:rsidRPr="00785190">
        <w:rPr>
          <w:rFonts w:cs="Arial"/>
          <w:b/>
          <w:bCs/>
          <w:sz w:val="16"/>
          <w:szCs w:val="16"/>
        </w:rPr>
        <w:t>Disposición final undécima de la Ley 8/2013, de 26 de junio, de rehabilitación, regeneración y renovación urbanas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LEY 8/2013, de 26 de junio,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27-JUN-2013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5F01F7">
      <w:pPr>
        <w:rPr>
          <w:b/>
          <w:sz w:val="16"/>
        </w:rPr>
      </w:pPr>
      <w:r w:rsidRPr="005F01F7">
        <w:rPr>
          <w:b/>
          <w:sz w:val="16"/>
        </w:rPr>
        <w:t>Modificación del Documento Básico DB-HE “Ahorro de energía” y del Documento Básico DB-HS “Salubridad”, del Código Técnico de la Edificación, aprobado por Real Decreto 314/2006, de 17 de marzo</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Orden 588/2017, de 15 de junio, del Ministerio de Fomento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23-JUN-2017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ACTUALIZADO POR:</w:t>
      </w:r>
    </w:p>
    <w:p w:rsidR="005F01F7" w:rsidRDefault="005F01F7" w:rsidP="005F01F7"/>
    <w:p w:rsidR="00785190" w:rsidRPr="005F01F7" w:rsidRDefault="00785190" w:rsidP="005F01F7">
      <w:pPr>
        <w:rPr>
          <w:b/>
        </w:rPr>
      </w:pPr>
      <w:r w:rsidRPr="005F01F7">
        <w:rPr>
          <w:b/>
        </w:rPr>
        <w:t>Actualización del Documento Básico DB-HE “Ahorro de Energía”</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ORDEN FOM/1635/2013, de 10 de septiembre, del Ministerio de Fomento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12-SEP-2013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de errores: B.O.E. 8-NOV-2013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Procedimiento básico para la certificación energética de los edificios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235/2013, de 5 de abril,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13-ABR-2013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de errores: B.O.E. 25-MAY-2013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785190" w:rsidRDefault="00785190" w:rsidP="00785190">
      <w:pPr>
        <w:tabs>
          <w:tab w:val="start" w:pos="27pt"/>
        </w:tabs>
        <w:ind w:start="27pt"/>
        <w:rPr>
          <w:rFonts w:cs="Arial"/>
          <w:b/>
          <w:bCs/>
          <w:sz w:val="16"/>
          <w:szCs w:val="16"/>
        </w:rPr>
      </w:pPr>
      <w:r w:rsidRPr="00785190">
        <w:rPr>
          <w:rFonts w:cs="Arial"/>
          <w:b/>
          <w:bCs/>
          <w:sz w:val="16"/>
          <w:szCs w:val="16"/>
        </w:rPr>
        <w:t xml:space="preserve">Real Decreto 564/2017, de 2 de junio, del Ministerio de la Presidencia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06-JUN-2017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1) ESTRUCTURAS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1.1) ACCIONES EN LA EDIFICACIÓN</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SE-AE. Seguridad estructural - Acciones en la Edificación.</w:t>
      </w:r>
    </w:p>
    <w:p w:rsidR="00785190" w:rsidRPr="00785190" w:rsidRDefault="00785190" w:rsidP="00785190">
      <w:pPr>
        <w:tabs>
          <w:tab w:val="start" w:pos="27pt"/>
          <w:tab w:val="start" w:pos="45pt"/>
          <w:tab w:val="start" w:pos="63pt"/>
          <w:tab w:val="start" w:pos="81pt"/>
        </w:tabs>
        <w:rPr>
          <w:rFonts w:cs="Arial"/>
          <w:b/>
          <w:bCs/>
          <w:sz w:val="16"/>
          <w:szCs w:val="16"/>
        </w:rPr>
      </w:pPr>
      <w:bookmarkStart w:id="15" w:name="OLE_LINK2"/>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bookmarkEnd w:id="15"/>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 xml:space="preserve">Norma de Construcción Sismorresistente: parte general y edificación (NCSR-02)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997/2002, de 27 de septiembre, del Ministerio de Fomento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11-OCT-2002</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1.2) ACERO</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SE-A. Seguridad Estructural - Acero</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Instrucción de Acero Estructural (EAE)</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REAL DECRETO 751/2011, de 27 de mayo,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23-JUN-2011</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23-JUN-2012 </w:t>
      </w:r>
    </w:p>
    <w:p w:rsidR="00785190" w:rsidRPr="00785190" w:rsidRDefault="00785190" w:rsidP="00785190">
      <w:pPr>
        <w:tabs>
          <w:tab w:val="start" w:pos="27pt"/>
          <w:tab w:val="start" w:pos="45pt"/>
          <w:tab w:val="start" w:pos="63pt"/>
          <w:tab w:val="start" w:pos="81pt"/>
        </w:tabs>
        <w:rPr>
          <w:rFonts w:cs="Arial"/>
          <w:color w:val="3366FF"/>
          <w:sz w:val="16"/>
          <w:szCs w:val="16"/>
        </w:rPr>
      </w:pPr>
    </w:p>
    <w:p w:rsidR="00785190" w:rsidRPr="00785190" w:rsidRDefault="00785190" w:rsidP="00785190">
      <w:pPr>
        <w:tabs>
          <w:tab w:val="start" w:pos="27pt"/>
          <w:tab w:val="start" w:pos="45pt"/>
          <w:tab w:val="start" w:pos="63pt"/>
          <w:tab w:val="start" w:pos="81pt"/>
        </w:tabs>
        <w:rPr>
          <w:rFonts w:cs="Arial"/>
          <w:color w:val="3366FF"/>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1.3) FÁBRICA</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SE-F. Seguridad Estructural Fábrica</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1.4) HORMIGÓN</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Instrucción de Hormigón Estructural "EHE”</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1247/2008, de 18 de julio,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22-AGO-2008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24-DIC-2008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5F01F7" w:rsidRDefault="00785190" w:rsidP="005F01F7">
      <w:pPr>
        <w:ind w:firstLine="27pt"/>
        <w:rPr>
          <w:b/>
          <w:sz w:val="16"/>
          <w:szCs w:val="16"/>
        </w:rPr>
      </w:pPr>
      <w:r w:rsidRPr="005F01F7">
        <w:rPr>
          <w:b/>
          <w:sz w:val="16"/>
          <w:szCs w:val="16"/>
        </w:rPr>
        <w:t xml:space="preserve">Sentencia por la que se declaran nulos los párrafos séptimo y octavo del artículo 81 y el anejo 19 </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Sentencia de 27 de septiembre de 2012, de la Sala Tercera  del Tribunal Supremo,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1-NOV-2012</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1.5) MADERA</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SE-M. Seguridad estructural - Estructuras de Madera</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1.6) CIMENTACIÓN</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SE-C. Seguridad estructural - Cimientos</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785190">
      <w:pPr>
        <w:tabs>
          <w:tab w:val="start" w:pos="27pt"/>
          <w:tab w:val="start" w:pos="45pt"/>
          <w:tab w:val="start" w:pos="63pt"/>
          <w:tab w:val="start" w:pos="81pt"/>
        </w:tabs>
        <w:rPr>
          <w:rFonts w:cs="Arial"/>
          <w:color w:val="2E74B5" w:themeColor="accent1" w:themeShade="BF"/>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2) INSTALACIONES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2.1) AGUA</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Criterios sanitarios de la calidad del agua de consumo humano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140/2003, de 7 de febrero,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21-FEB-2003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tabs>
          <w:tab w:val="start" w:pos="27pt"/>
        </w:tabs>
        <w:ind w:start="27pt"/>
        <w:rPr>
          <w:rFonts w:cs="Arial"/>
          <w:b/>
          <w:bCs/>
          <w:sz w:val="16"/>
          <w:szCs w:val="16"/>
        </w:rPr>
      </w:pPr>
      <w:r w:rsidRPr="00785190">
        <w:rPr>
          <w:rFonts w:cs="Arial"/>
          <w:b/>
          <w:bCs/>
          <w:sz w:val="16"/>
          <w:szCs w:val="16"/>
        </w:rPr>
        <w:t xml:space="preserve">Real Decreto 1120/2012, de 20 de julio, del Ministerio de la Presidencia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29-AGO-2012</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s>
        <w:ind w:start="27pt"/>
        <w:rPr>
          <w:rFonts w:cs="Arial"/>
          <w:b/>
          <w:bCs/>
          <w:sz w:val="16"/>
          <w:szCs w:val="16"/>
        </w:rPr>
      </w:pPr>
      <w:r w:rsidRPr="00785190">
        <w:rPr>
          <w:rFonts w:cs="Arial"/>
          <w:b/>
          <w:bCs/>
          <w:sz w:val="16"/>
          <w:szCs w:val="16"/>
        </w:rPr>
        <w:t xml:space="preserve">Real Decreto 742/2013, de 27 de septiembre, del Ministerio de Sanidad, por el que se establecen los criterios técnico-sanitarios de las piscinas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11-OCT-2013</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Corrección de errores B.O.E.: 12-NOV-2013</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DESARROLLADO EN EL ÁMBITO DEL MINISTERIO DE DEFENSA POR: </w:t>
      </w:r>
    </w:p>
    <w:p w:rsidR="00785190" w:rsidRPr="00785190" w:rsidRDefault="00785190" w:rsidP="00785190">
      <w:pPr>
        <w:tabs>
          <w:tab w:val="start" w:pos="27pt"/>
        </w:tabs>
        <w:ind w:start="27pt"/>
        <w:rPr>
          <w:rFonts w:cs="Arial"/>
          <w:b/>
          <w:bCs/>
          <w:sz w:val="16"/>
          <w:szCs w:val="16"/>
        </w:rPr>
      </w:pPr>
      <w:r w:rsidRPr="00785190">
        <w:rPr>
          <w:rFonts w:cs="Arial"/>
          <w:b/>
          <w:bCs/>
          <w:sz w:val="16"/>
          <w:szCs w:val="16"/>
        </w:rPr>
        <w:t xml:space="preserve">Orden DEF/2150/2013, de 11 de noviembre, del Ministerio de Defensa </w:t>
      </w:r>
    </w:p>
    <w:p w:rsidR="00785190" w:rsidRPr="00785190" w:rsidRDefault="00785190" w:rsidP="00785190">
      <w:pPr>
        <w:tabs>
          <w:tab w:val="start" w:pos="27pt"/>
          <w:tab w:val="start" w:pos="45pt"/>
          <w:tab w:val="start" w:pos="63pt"/>
          <w:tab w:val="start" w:pos="81pt"/>
        </w:tabs>
        <w:ind w:start="27pt"/>
        <w:rPr>
          <w:rFonts w:cs="Arial"/>
          <w:sz w:val="16"/>
          <w:szCs w:val="16"/>
          <w:lang w:val="en-US"/>
        </w:rPr>
      </w:pPr>
      <w:r w:rsidRPr="00785190">
        <w:rPr>
          <w:rFonts w:cs="Arial"/>
          <w:sz w:val="16"/>
          <w:szCs w:val="16"/>
          <w:lang w:val="en-US"/>
        </w:rPr>
        <w:t>B.O.E.: 19-NOV-2013</w:t>
      </w:r>
    </w:p>
    <w:p w:rsidR="00785190" w:rsidRPr="00785190" w:rsidRDefault="00785190" w:rsidP="00785190">
      <w:pPr>
        <w:tabs>
          <w:tab w:val="start" w:pos="27pt"/>
          <w:tab w:val="start" w:pos="45pt"/>
          <w:tab w:val="start" w:pos="63pt"/>
          <w:tab w:val="start" w:pos="81pt"/>
        </w:tabs>
        <w:rPr>
          <w:rFonts w:cs="Arial"/>
          <w:b/>
          <w:bCs/>
          <w:sz w:val="16"/>
          <w:szCs w:val="16"/>
          <w:lang w:val="en-US"/>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lang w:val="en-US"/>
        </w:rPr>
        <w:t xml:space="preserve">DB HS. </w:t>
      </w:r>
      <w:r w:rsidRPr="00785190">
        <w:rPr>
          <w:rFonts w:cs="Arial"/>
          <w:b/>
          <w:bCs/>
          <w:sz w:val="16"/>
          <w:szCs w:val="16"/>
        </w:rPr>
        <w:t>Salubridad (Capítulos HS-4, HS-5)</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2.2) ASCENSORES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 xml:space="preserve">Requisitos esenciales de seguridad para la comercialización de ascensores y componentes de seguridad para ascensores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203/2016 de 20 de mayo de 20</w:t>
      </w:r>
      <w:r w:rsidR="008670D9">
        <w:rPr>
          <w:rFonts w:cs="Arial"/>
          <w:sz w:val="16"/>
          <w:szCs w:val="16"/>
        </w:rPr>
        <w:t>16, del Ministerio de Industria</w:t>
      </w:r>
      <w:r w:rsidRPr="00785190">
        <w:rPr>
          <w:rFonts w:cs="Arial"/>
          <w:sz w:val="16"/>
          <w:szCs w:val="16"/>
        </w:rPr>
        <w:t>,Energía y Turismo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25-MAY-2016</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p>
    <w:p w:rsidR="00785190" w:rsidRPr="005F01F7" w:rsidRDefault="00785190" w:rsidP="005F01F7">
      <w:pPr>
        <w:rPr>
          <w:b/>
          <w:sz w:val="16"/>
        </w:rPr>
      </w:pPr>
      <w:r w:rsidRPr="005F01F7">
        <w:rPr>
          <w:b/>
          <w:sz w:val="16"/>
        </w:rPr>
        <w:t xml:space="preserve">Reglamento de aparatos de elevación y manutención de los mismos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(sólo están vigentes los artículos 11 a 15, 19 y 23, el resto ha sido derogado por el Real Decreto 1314/1997, excepto el art.10, que ha sido derogado por el Real Decreto 88/20013, de 8 de febrero)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2291/1985, de 8 de noviembre, del Ministerio de Industria y Energía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11-DIC-1985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b/>
          <w:bCs/>
          <w:sz w:val="16"/>
          <w:szCs w:val="16"/>
        </w:rPr>
        <w:t xml:space="preserve">Art 2º de la modificación de diversas normas reglamentarias en materia de seguridad industrial, para adecuarlas a la Ley 17/2009, de 23 de noviembre y a la Ley 25/2009, de 22 de diciembre </w:t>
      </w:r>
    </w:p>
    <w:p w:rsidR="00785190" w:rsidRPr="00785190" w:rsidRDefault="00785190" w:rsidP="00785190">
      <w:pPr>
        <w:ind w:start="14.15pt" w:firstLine="12.85pt"/>
        <w:rPr>
          <w:rFonts w:cs="Arial"/>
          <w:sz w:val="16"/>
          <w:szCs w:val="16"/>
        </w:rPr>
      </w:pPr>
      <w:r w:rsidRPr="00785190">
        <w:rPr>
          <w:rFonts w:cs="Arial"/>
          <w:sz w:val="16"/>
          <w:szCs w:val="16"/>
        </w:rPr>
        <w:t xml:space="preserve">REAL DECRETO 560/2010, de 7 de mayo, del Ministerio de Industria, Turismo y Comercio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22-MAY-2010</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p>
    <w:p w:rsidR="00785190" w:rsidRPr="005F01F7" w:rsidRDefault="00785190" w:rsidP="005F01F7">
      <w:pPr>
        <w:rPr>
          <w:b/>
          <w:sz w:val="16"/>
        </w:rPr>
      </w:pPr>
      <w:r w:rsidRPr="005F01F7">
        <w:rPr>
          <w:b/>
          <w:sz w:val="16"/>
        </w:rPr>
        <w:t xml:space="preserve">Prescripciones para el incremento de la seguridad del parque de ascensores existentes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REAL DECRETO 57/2005, de 21 de enero, del Ministerio de Industria, Turismo y Comercio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04-FEB-2005</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DEROGADO LOS ARTÍCULOS 2 Y 3 POR: </w:t>
      </w:r>
    </w:p>
    <w:p w:rsidR="00785190" w:rsidRPr="00785190" w:rsidRDefault="00785190" w:rsidP="008670D9">
      <w:pPr>
        <w:tabs>
          <w:tab w:val="start" w:pos="27pt"/>
          <w:tab w:val="start" w:pos="45pt"/>
          <w:tab w:val="start" w:pos="63pt"/>
          <w:tab w:val="start" w:pos="81pt"/>
        </w:tabs>
        <w:ind w:start="28.35pt"/>
        <w:rPr>
          <w:rFonts w:cs="Arial"/>
          <w:b/>
          <w:bCs/>
          <w:sz w:val="16"/>
          <w:szCs w:val="16"/>
        </w:rPr>
      </w:pPr>
      <w:r w:rsidRPr="00785190">
        <w:rPr>
          <w:rFonts w:cs="Arial"/>
          <w:b/>
          <w:bCs/>
          <w:sz w:val="16"/>
          <w:szCs w:val="16"/>
        </w:rPr>
        <w:t>Instrucción Técnica Complementaria AEM 1 “Ascensores” del Reglamento de aparatos de elevación y</w:t>
      </w:r>
      <w:r w:rsidR="008670D9">
        <w:rPr>
          <w:rFonts w:cs="Arial"/>
          <w:b/>
          <w:bCs/>
          <w:sz w:val="16"/>
          <w:szCs w:val="16"/>
        </w:rPr>
        <w:t xml:space="preserve"> </w:t>
      </w:r>
      <w:r w:rsidRPr="00785190">
        <w:rPr>
          <w:rFonts w:cs="Arial"/>
          <w:b/>
          <w:bCs/>
          <w:sz w:val="16"/>
          <w:szCs w:val="16"/>
        </w:rPr>
        <w:t xml:space="preserve">manutención, aprobado por Real Decreto 229/1985, de 8 de noviembre </w:t>
      </w:r>
    </w:p>
    <w:p w:rsidR="00785190" w:rsidRPr="00785190" w:rsidRDefault="00785190" w:rsidP="00785190">
      <w:pPr>
        <w:ind w:start="14.15pt" w:firstLine="12.85pt"/>
        <w:rPr>
          <w:rFonts w:cs="Arial"/>
          <w:sz w:val="16"/>
          <w:szCs w:val="16"/>
        </w:rPr>
      </w:pPr>
      <w:r w:rsidRPr="00785190">
        <w:rPr>
          <w:rFonts w:cs="Arial"/>
          <w:sz w:val="16"/>
          <w:szCs w:val="16"/>
        </w:rPr>
        <w:t xml:space="preserve">REAL DECRETO 88/2013, de 8 de febrero, del Ministerio de Industria, Energía y Turismo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22-FEB-2013</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Prescripciones técnicas no previstas en la ITC-MIE-AEM 1, del Reglamento de aparatos de elevación y manutención de los mismos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RESOLUCIÓN de 27 de abril de 1992, de la Dirección General de Política Tecnológica del Ministerio de Industria, Comercio y Turismo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lastRenderedPageBreak/>
        <w:t xml:space="preserve">B.O.E.: 15-MAY-1992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rPr>
          <w:rFonts w:cs="Arial"/>
          <w:b/>
          <w:bCs/>
          <w:sz w:val="16"/>
          <w:szCs w:val="16"/>
        </w:rPr>
      </w:pPr>
      <w:r w:rsidRPr="00785190">
        <w:rPr>
          <w:rFonts w:cs="Arial"/>
          <w:b/>
          <w:bCs/>
          <w:sz w:val="16"/>
          <w:szCs w:val="16"/>
        </w:rPr>
        <w:t xml:space="preserve">Instrucción Técnica Complementaria AEM 1 “Ascensores” del Reglamento de aparatos de elevación y manutención, aprobado por Real Decreto 229/1985, de 8 de noviembre </w:t>
      </w:r>
    </w:p>
    <w:p w:rsidR="00785190" w:rsidRPr="00785190" w:rsidRDefault="00785190" w:rsidP="00785190">
      <w:pPr>
        <w:rPr>
          <w:rFonts w:cs="Arial"/>
          <w:sz w:val="16"/>
          <w:szCs w:val="16"/>
        </w:rPr>
      </w:pPr>
      <w:r w:rsidRPr="00785190">
        <w:rPr>
          <w:rFonts w:cs="Arial"/>
          <w:sz w:val="16"/>
          <w:szCs w:val="16"/>
        </w:rPr>
        <w:t xml:space="preserve">REAL DECRETO 88/2013, de 8 de febrero, del Ministerio de Industria, Energía y Turismo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22-FEB-2013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9-MAY-2013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b/>
          <w:bCs/>
          <w:sz w:val="16"/>
          <w:szCs w:val="16"/>
        </w:rPr>
        <w:t>Disp. Final Primera del Real Decreto 203/2016, de 20 de mayo, por el que se establecen los requisitos esenciales de seguridad para la comercialización de ascensores y componentes de seguridad para ascensores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25-MAY-2010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2.3) AUDIOVISUALES Y ANTENAS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Infraestructuras comunes en los edificios para el acceso a los servicios de telecomunicaciones</w:t>
      </w:r>
      <w:r w:rsidRPr="00785190">
        <w:rPr>
          <w:rFonts w:cs="Arial"/>
          <w:sz w:val="16"/>
          <w:szCs w:val="16"/>
        </w:rPr>
        <w:t>.</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LEY 1/1998, de 27 de febrero, de la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28-FEB-1998 </w:t>
      </w:r>
    </w:p>
    <w:p w:rsidR="00785190" w:rsidRPr="00785190" w:rsidRDefault="00785190" w:rsidP="00785190">
      <w:pPr>
        <w:tabs>
          <w:tab w:val="start" w:pos="27pt"/>
          <w:tab w:val="start" w:pos="45pt"/>
          <w:tab w:val="start" w:pos="63pt"/>
          <w:tab w:val="start" w:pos="81pt"/>
        </w:tabs>
        <w:rPr>
          <w:rFonts w:cs="Arial"/>
          <w:sz w:val="16"/>
          <w:szCs w:val="16"/>
        </w:rPr>
      </w:pPr>
      <w:bookmarkStart w:id="16" w:name="OLE_LINK4"/>
    </w:p>
    <w:p w:rsidR="00785190" w:rsidRPr="00785190" w:rsidRDefault="00785190" w:rsidP="00785190">
      <w:pPr>
        <w:shd w:val="clear" w:color="auto" w:fill="FFFFFF"/>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5F01F7" w:rsidRDefault="00785190" w:rsidP="005F01F7">
      <w:pPr>
        <w:ind w:firstLine="27pt"/>
        <w:rPr>
          <w:b/>
          <w:sz w:val="16"/>
        </w:rPr>
      </w:pPr>
      <w:r w:rsidRPr="005F01F7">
        <w:rPr>
          <w:b/>
          <w:sz w:val="16"/>
        </w:rPr>
        <w:t xml:space="preserve">Modificación del artículo 2, apartado a), del Real Decreto-Ley 1/1998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Disposición Adicional Sexta, de la Ley 38/1999, de 5 de noviembre, de Jefatura del Estado, de Ordenación de la Edificación</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06-NOV-1999</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b/>
          <w:bCs/>
          <w:sz w:val="16"/>
          <w:szCs w:val="16"/>
        </w:rPr>
      </w:pPr>
      <w:r w:rsidRPr="00785190">
        <w:rPr>
          <w:rFonts w:cs="Arial"/>
          <w:b/>
          <w:bCs/>
          <w:sz w:val="16"/>
          <w:szCs w:val="16"/>
        </w:rPr>
        <w:t>Disposición final quinta de la Ley 9/2014, de 9 de mayo, de Telecomunicaciones</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b/>
          <w:bCs/>
          <w:sz w:val="16"/>
          <w:szCs w:val="16"/>
        </w:rPr>
        <w:tab/>
      </w:r>
      <w:r w:rsidRPr="00785190">
        <w:rPr>
          <w:rFonts w:cs="Arial"/>
          <w:sz w:val="16"/>
          <w:szCs w:val="16"/>
        </w:rPr>
        <w:t>LEY 9/2014, de 9 de mayo,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10-MAY-2014</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erratas: B.O.E. 17-MAY-2014 </w:t>
      </w:r>
    </w:p>
    <w:p w:rsidR="00785190" w:rsidRPr="00785190" w:rsidRDefault="00785190" w:rsidP="00785190">
      <w:pPr>
        <w:tabs>
          <w:tab w:val="start" w:pos="27pt"/>
          <w:tab w:val="start" w:pos="45pt"/>
          <w:tab w:val="start" w:pos="63pt"/>
          <w:tab w:val="start" w:pos="81pt"/>
        </w:tabs>
        <w:rPr>
          <w:rFonts w:cs="Arial"/>
          <w:sz w:val="16"/>
          <w:szCs w:val="16"/>
        </w:rPr>
      </w:pPr>
    </w:p>
    <w:bookmarkEnd w:id="16"/>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Reglamento regulador de las infraestructuras comunes de telecomunicaciones para el acceso a los servicios de telecomunicación en el interior de las edificaciones.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346/2011, de 11 de marzo, del Ministerio de Industria, Turismo y Comercio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1-ABR-2011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Corrección errores: 18-OCT-2011</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DESARROLLADO POR:</w:t>
      </w:r>
    </w:p>
    <w:p w:rsidR="00785190" w:rsidRPr="005F01F7" w:rsidRDefault="00785190" w:rsidP="005F01F7">
      <w:pPr>
        <w:ind w:start="28.35pt"/>
        <w:rPr>
          <w:b/>
          <w:sz w:val="16"/>
        </w:rPr>
      </w:pPr>
      <w:r w:rsidRPr="005F01F7">
        <w:rPr>
          <w:b/>
          <w:sz w:val="16"/>
        </w:rPr>
        <w:t>Desarrollo del Reglamento regulador de las infraestructuras comunes de telecomunicaciones para el acceso a los servicios de telecomunicación en el interior de las edificaciones, aprobado por el Real Decreto 346/2011, de 11 de marzo.</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ORDEN 1644/2011, de 10 de junio de 2011, del Ministerio de Industria, Turismo y Comercio</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16-JUN-2011</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5F01F7" w:rsidRDefault="00785190" w:rsidP="005F01F7">
      <w:pPr>
        <w:ind w:start="28.35pt"/>
        <w:rPr>
          <w:b/>
          <w:sz w:val="16"/>
        </w:rPr>
      </w:pPr>
      <w:r w:rsidRPr="005F01F7">
        <w:rPr>
          <w:b/>
          <w:sz w:val="16"/>
        </w:rPr>
        <w:t xml:space="preserve">Sentencia por la que se anula el inciso “debe ser verificado por una entidad que disponga de la independencia necesaria respecto al proceso de construcción de la edificación y de los medios y la capacitación técnica para ello” in fine del párrafo quinto </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Sentencia de 9 de octubre de 2012, de la Sala Tercera del Tribunal Supremo,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1-NOV-2012</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5F01F7" w:rsidRDefault="00785190" w:rsidP="005F01F7">
      <w:pPr>
        <w:ind w:start="28.35pt" w:hanging="1.35pt"/>
        <w:rPr>
          <w:b/>
          <w:sz w:val="16"/>
        </w:rPr>
      </w:pPr>
      <w:r w:rsidRPr="005F01F7">
        <w:rPr>
          <w:b/>
          <w:sz w:val="16"/>
        </w:rPr>
        <w:t xml:space="preserve">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 </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Sentencia de 17 de octubre de 2012, de la Sala Tercera del Tribunal Supremo,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7-NOV-2012</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5F01F7" w:rsidRDefault="00785190" w:rsidP="005F01F7">
      <w:pPr>
        <w:ind w:start="28.35pt" w:hanging="1.35pt"/>
        <w:rPr>
          <w:b/>
          <w:sz w:val="16"/>
        </w:rPr>
      </w:pPr>
      <w:r w:rsidRPr="005F01F7">
        <w:rPr>
          <w:b/>
          <w:sz w:val="16"/>
        </w:rPr>
        <w:t xml:space="preserve">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 así como el inciso “a realizar por un Ingeniero de Telecomunicación o un Ingeniero Técnico de Telecomunicación” de la sección 3 del Anexo IV. </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Sentencia de 17 de octubre de 2012, de la Sala Tercera del Tribunal Supremo,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7-NOV-2012</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2.4) CALEFACCIÓN, CLIMATIZACIÓN Y AGUA CALIENTE SANITARIA</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eastAsia="Arial Unicode MS" w:cs="Arial"/>
          <w:sz w:val="16"/>
          <w:szCs w:val="16"/>
        </w:rPr>
      </w:pPr>
      <w:r w:rsidRPr="00785190">
        <w:rPr>
          <w:rFonts w:cs="Arial"/>
          <w:b/>
          <w:bCs/>
          <w:sz w:val="16"/>
          <w:szCs w:val="16"/>
        </w:rPr>
        <w:t>Reglamento de Instalaciones Térmicas en los Edificios (RITE)</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1027/2007, de 20 de julio,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29-AGO-2007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28-FEB-2008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shd w:val="clear" w:color="auto" w:fill="FFFFFF"/>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5F01F7" w:rsidRDefault="00785190" w:rsidP="005F01F7">
      <w:pPr>
        <w:ind w:firstLine="27pt"/>
        <w:rPr>
          <w:b/>
          <w:sz w:val="16"/>
        </w:rPr>
      </w:pPr>
      <w:r w:rsidRPr="005F01F7">
        <w:rPr>
          <w:b/>
          <w:sz w:val="16"/>
        </w:rPr>
        <w:t xml:space="preserve">Art. segundo del Real Decreto 249/2010, de 5 de marzo, del Ministerio de la Presidencia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18-MAR-2010</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23-ABR-2010</w:t>
      </w:r>
    </w:p>
    <w:p w:rsidR="00785190" w:rsidRPr="005F01F7" w:rsidRDefault="00785190" w:rsidP="005F01F7">
      <w:pPr>
        <w:rPr>
          <w:b/>
          <w:sz w:val="16"/>
        </w:rPr>
      </w:pPr>
    </w:p>
    <w:p w:rsidR="00785190" w:rsidRPr="005F01F7" w:rsidRDefault="00785190" w:rsidP="005F01F7">
      <w:pPr>
        <w:rPr>
          <w:b/>
          <w:sz w:val="16"/>
        </w:rPr>
      </w:pPr>
      <w:r w:rsidRPr="005F01F7">
        <w:rPr>
          <w:b/>
          <w:sz w:val="16"/>
        </w:rPr>
        <w:lastRenderedPageBreak/>
        <w:t xml:space="preserve">Real Decreto 1826/2009, de 27 de noviembre, del Ministerio de la Presidencia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11-DIC-2009</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12-FEB-2010</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25-MAY-2010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5F01F7">
      <w:pPr>
        <w:rPr>
          <w:b/>
          <w:sz w:val="16"/>
        </w:rPr>
      </w:pPr>
      <w:r w:rsidRPr="005F01F7">
        <w:rPr>
          <w:b/>
          <w:sz w:val="16"/>
        </w:rPr>
        <w:t xml:space="preserve">Real Decreto 238/2013, de 5 de abril, del Ministerio de la Presidencia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13-ABR-2013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5-SEP-2013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5F01F7">
      <w:pPr>
        <w:rPr>
          <w:b/>
          <w:sz w:val="16"/>
          <w:szCs w:val="16"/>
        </w:rPr>
      </w:pPr>
      <w:r w:rsidRPr="005F01F7">
        <w:rPr>
          <w:b/>
          <w:sz w:val="16"/>
          <w:szCs w:val="16"/>
        </w:rPr>
        <w:t xml:space="preserve">Disp. Final tercera del Real Decreto 56/2016, de 12 de febrero, por el que se transpone la Directiva 2012/27/UE del Parlamento Europeo y del Consejo, de 25 de octubre de 2012, relativa a la eficiencia energética, en lo referente a auditorías energéticas, acreditación de proveedores de servicios y auditores energéticos y promoción de la eficiencia del suministro de energía </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13-FEB-2016</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 xml:space="preserve">Reglamento técnico de distribución y utilización de combustibles gaseosos y sus instrucciones técnicas complementarias ICG </w:t>
      </w:r>
      <w:smartTag w:uri="urn:schemas-microsoft-com:office:smarttags" w:element="metricconverter">
        <w:smartTagPr>
          <w:attr w:name="ProductID" w:val="01 a"/>
        </w:smartTagPr>
        <w:r w:rsidRPr="00785190">
          <w:rPr>
            <w:rFonts w:cs="Arial"/>
            <w:b/>
            <w:bCs/>
            <w:sz w:val="16"/>
            <w:szCs w:val="16"/>
          </w:rPr>
          <w:t>01 a</w:t>
        </w:r>
      </w:smartTag>
      <w:r w:rsidRPr="00785190">
        <w:rPr>
          <w:rFonts w:cs="Arial"/>
          <w:b/>
          <w:bCs/>
          <w:sz w:val="16"/>
          <w:szCs w:val="16"/>
        </w:rPr>
        <w:t xml:space="preserve"> 11</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919/2006, de 28 de julio, del Ministerio de Industria, Turismo y Comercio</w:t>
      </w:r>
    </w:p>
    <w:p w:rsidR="00785190" w:rsidRPr="00785190" w:rsidRDefault="00785190" w:rsidP="00785190">
      <w:pPr>
        <w:tabs>
          <w:tab w:val="start" w:pos="27pt"/>
          <w:tab w:val="start" w:pos="45pt"/>
          <w:tab w:val="start" w:pos="63pt"/>
          <w:tab w:val="start" w:pos="81pt"/>
        </w:tabs>
        <w:rPr>
          <w:rFonts w:cs="Arial"/>
          <w:sz w:val="16"/>
          <w:szCs w:val="16"/>
          <w:lang w:val="fr-FR"/>
        </w:rPr>
      </w:pPr>
      <w:r w:rsidRPr="00785190">
        <w:rPr>
          <w:rFonts w:cs="Arial"/>
          <w:sz w:val="16"/>
          <w:szCs w:val="16"/>
          <w:lang w:val="fr-FR"/>
        </w:rPr>
        <w:t>B.O.E.: 4-SEPT-2006</w:t>
      </w:r>
    </w:p>
    <w:p w:rsidR="00785190" w:rsidRPr="00785190" w:rsidRDefault="00785190" w:rsidP="00785190">
      <w:pPr>
        <w:tabs>
          <w:tab w:val="start" w:pos="27pt"/>
          <w:tab w:val="start" w:pos="45pt"/>
          <w:tab w:val="start" w:pos="63pt"/>
          <w:tab w:val="start" w:pos="81pt"/>
        </w:tabs>
        <w:rPr>
          <w:rFonts w:cs="Arial"/>
          <w:b/>
          <w:bCs/>
          <w:sz w:val="16"/>
          <w:szCs w:val="16"/>
          <w:lang w:val="fr-FR"/>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b/>
          <w:bCs/>
          <w:sz w:val="16"/>
          <w:szCs w:val="16"/>
        </w:rPr>
        <w:t xml:space="preserve">Art 13º de la modificación de diversas normas reglamentarias en materia de seguridad industrial, para adecuarlas a la Ley 17/2009, de 23 de noviembre y a la Ley 25/2009, de 22 de diciembre </w:t>
      </w:r>
    </w:p>
    <w:p w:rsidR="00785190" w:rsidRPr="00785190" w:rsidRDefault="00785190" w:rsidP="00785190">
      <w:pPr>
        <w:ind w:start="14.15pt" w:firstLine="12.85pt"/>
        <w:rPr>
          <w:rFonts w:cs="Arial"/>
          <w:sz w:val="16"/>
          <w:szCs w:val="16"/>
        </w:rPr>
      </w:pPr>
      <w:r w:rsidRPr="00785190">
        <w:rPr>
          <w:rFonts w:cs="Arial"/>
          <w:sz w:val="16"/>
          <w:szCs w:val="16"/>
        </w:rPr>
        <w:t xml:space="preserve">REAL DECRETO 560/2010, de 7 de mayo, del Ministerio de Industria, Turismo y Comercio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22-MAY-2010</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Instrucción técnica complementaria MI-IP 03 “Instalaciones petrolíferas para uso propio</w:t>
      </w:r>
      <w:r w:rsidRPr="00785190">
        <w:rPr>
          <w:rFonts w:cs="Arial"/>
          <w:sz w:val="16"/>
          <w:szCs w:val="16"/>
        </w:rPr>
        <w:t>”</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1427/1997, de 15 de septiembre, del Ministerio de Industria y Energía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23-OCT-1997</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24-ENE-1998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MODIFICADA POR:</w:t>
      </w:r>
    </w:p>
    <w:p w:rsidR="00785190" w:rsidRPr="00785190" w:rsidRDefault="00785190" w:rsidP="00785190">
      <w:pPr>
        <w:ind w:start="27pt"/>
        <w:rPr>
          <w:rFonts w:cs="Arial"/>
          <w:b/>
          <w:bCs/>
          <w:sz w:val="16"/>
          <w:szCs w:val="16"/>
        </w:rPr>
      </w:pPr>
      <w:r w:rsidRPr="00785190">
        <w:rPr>
          <w:rFonts w:cs="Arial"/>
          <w:b/>
          <w:bCs/>
          <w:sz w:val="16"/>
          <w:szCs w:val="16"/>
        </w:rPr>
        <w:t>Modificación del Reglamento de instalaciones petrolíferas, aprobado por R. D. 2085/1994, de 20-OCT, y las Instrucciones Técnicas complementarias MI-IP-03, aprobadas por el R.D. 1427/1997, de 15-SET, y MI-IP-04, aprobada por el R.D. 2201/1995, de 28-DIC.</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1523/1999, de 1 de octubre, del Ministerio de Industria y Energía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22-OCT-1999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3-MAR-2000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b/>
          <w:bCs/>
          <w:sz w:val="16"/>
          <w:szCs w:val="16"/>
        </w:rPr>
      </w:pPr>
      <w:r w:rsidRPr="00785190">
        <w:rPr>
          <w:rFonts w:cs="Arial"/>
          <w:b/>
          <w:bCs/>
          <w:sz w:val="16"/>
          <w:szCs w:val="16"/>
        </w:rPr>
        <w:t xml:space="preserve">Art 6º de la modificación de diversas normas reglamentarias en materia de seguridad industrial , para adecuarlas a la Ley 17/2009, de 23 de noviembre y a la Ley 25/2009, de 22 de diciembre </w:t>
      </w:r>
    </w:p>
    <w:p w:rsidR="00785190" w:rsidRPr="00785190" w:rsidRDefault="00785190" w:rsidP="00785190">
      <w:pPr>
        <w:ind w:start="14.15pt"/>
        <w:rPr>
          <w:rFonts w:cs="Arial"/>
          <w:sz w:val="16"/>
          <w:szCs w:val="16"/>
        </w:rPr>
      </w:pPr>
      <w:r w:rsidRPr="00785190">
        <w:rPr>
          <w:rFonts w:cs="Arial"/>
          <w:sz w:val="16"/>
          <w:szCs w:val="16"/>
        </w:rPr>
        <w:t xml:space="preserve">REAL DECRETO 560/2010, de 7 de mayo, del Ministerio de Industria, Turismo y Comercio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22-MAY-2010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Criterios higiénico-sanitarios para la prevención y control de la legionelosis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865/2003, de 4 de julio, del Ministerio de Sanidad y Consumo</w:t>
      </w:r>
    </w:p>
    <w:p w:rsidR="00785190" w:rsidRPr="00785190" w:rsidRDefault="00785190" w:rsidP="00785190">
      <w:pPr>
        <w:tabs>
          <w:tab w:val="start" w:pos="27pt"/>
          <w:tab w:val="start" w:pos="45pt"/>
          <w:tab w:val="start" w:pos="63pt"/>
          <w:tab w:val="start" w:pos="81pt"/>
        </w:tabs>
        <w:rPr>
          <w:rFonts w:cs="Arial"/>
          <w:sz w:val="16"/>
          <w:szCs w:val="16"/>
          <w:lang w:val="en-US"/>
        </w:rPr>
      </w:pPr>
      <w:r w:rsidRPr="00785190">
        <w:rPr>
          <w:rFonts w:cs="Arial"/>
          <w:sz w:val="16"/>
          <w:szCs w:val="16"/>
          <w:lang w:val="en-US"/>
        </w:rPr>
        <w:t>B.O.E.: 18-JUL-2003</w:t>
      </w:r>
    </w:p>
    <w:p w:rsidR="00785190" w:rsidRPr="00785190" w:rsidRDefault="00785190" w:rsidP="00785190">
      <w:pPr>
        <w:tabs>
          <w:tab w:val="start" w:pos="27pt"/>
          <w:tab w:val="start" w:pos="45pt"/>
          <w:tab w:val="start" w:pos="63pt"/>
          <w:tab w:val="start" w:pos="81pt"/>
        </w:tabs>
        <w:rPr>
          <w:rFonts w:cs="Arial"/>
          <w:sz w:val="16"/>
          <w:szCs w:val="16"/>
          <w:lang w:val="en-US"/>
        </w:rPr>
      </w:pPr>
    </w:p>
    <w:p w:rsidR="00785190" w:rsidRPr="00785190" w:rsidRDefault="00785190" w:rsidP="00785190">
      <w:pPr>
        <w:autoSpaceDE w:val="0"/>
        <w:autoSpaceDN w:val="0"/>
        <w:adjustRightInd w:val="0"/>
        <w:rPr>
          <w:rFonts w:cs="Arial"/>
          <w:b/>
          <w:bCs/>
          <w:sz w:val="16"/>
          <w:szCs w:val="16"/>
        </w:rPr>
      </w:pPr>
      <w:r w:rsidRPr="00785190">
        <w:rPr>
          <w:rFonts w:cs="Arial"/>
          <w:b/>
          <w:bCs/>
          <w:sz w:val="16"/>
          <w:szCs w:val="16"/>
          <w:lang w:val="en-US"/>
        </w:rPr>
        <w:t xml:space="preserve">DB HE. </w:t>
      </w:r>
      <w:r w:rsidRPr="00785190">
        <w:rPr>
          <w:rFonts w:cs="Arial"/>
          <w:b/>
          <w:bCs/>
          <w:sz w:val="16"/>
          <w:szCs w:val="16"/>
        </w:rPr>
        <w:t>Ahorro de Energía (Capítulo HE-4: Contribución solar mínima de agua caliente sanitaria)</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ACTUALIZADO POR:</w:t>
      </w:r>
    </w:p>
    <w:p w:rsidR="00785190" w:rsidRPr="005F01F7" w:rsidRDefault="00785190" w:rsidP="005F01F7">
      <w:pPr>
        <w:rPr>
          <w:b/>
          <w:sz w:val="16"/>
        </w:rPr>
      </w:pPr>
      <w:r w:rsidRPr="005F01F7">
        <w:rPr>
          <w:b/>
          <w:sz w:val="16"/>
        </w:rPr>
        <w:t>Actualización del Documento Básico DB-HE “Ahorro de Energía”</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ORDEN FOM/1635/2013, de 10 de septiembre, del Ministerio de Fomento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12-SEP-2013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de errores: B.O.E. 8-NOV-2013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2.5) ELECTRICIDAD</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 xml:space="preserve">Reglamento Electrotécnico para Baja Tensión e instrucciones Técnicas Complementarias (ITC) BT </w:t>
      </w:r>
      <w:smartTag w:uri="urn:schemas-microsoft-com:office:smarttags" w:element="metricconverter">
        <w:smartTagPr>
          <w:attr w:name="ProductID" w:val="01 a"/>
        </w:smartTagPr>
        <w:r w:rsidRPr="00785190">
          <w:rPr>
            <w:rFonts w:cs="Arial"/>
            <w:b/>
            <w:bCs/>
            <w:sz w:val="16"/>
            <w:szCs w:val="16"/>
          </w:rPr>
          <w:t>01 a</w:t>
        </w:r>
      </w:smartTag>
      <w:r w:rsidRPr="00785190">
        <w:rPr>
          <w:rFonts w:cs="Arial"/>
          <w:b/>
          <w:bCs/>
          <w:sz w:val="16"/>
          <w:szCs w:val="16"/>
        </w:rPr>
        <w:t xml:space="preserve"> BT 51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REAL DECRETO 842/2002, de 2 de agosto, del Ministerio de Ciencia y Tecnología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suplemento al nº 224, 18-SEP-2002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b/>
          <w:bCs/>
          <w:sz w:val="16"/>
          <w:szCs w:val="16"/>
        </w:rPr>
        <w:t>Anulado el inciso 4.2.C.2 de la ITC-BT-03</w:t>
      </w:r>
      <w:r w:rsidRPr="00785190">
        <w:rPr>
          <w:rFonts w:cs="Arial"/>
          <w:sz w:val="16"/>
          <w:szCs w:val="16"/>
        </w:rPr>
        <w:t xml:space="preserve"> por:</w:t>
      </w:r>
    </w:p>
    <w:p w:rsidR="00785190" w:rsidRPr="00785190" w:rsidRDefault="00785190" w:rsidP="00785190">
      <w:pPr>
        <w:ind w:start="14.15pt"/>
        <w:rPr>
          <w:rFonts w:cs="Arial"/>
          <w:sz w:val="16"/>
          <w:szCs w:val="16"/>
        </w:rPr>
      </w:pPr>
      <w:r w:rsidRPr="00785190">
        <w:rPr>
          <w:rFonts w:cs="Arial"/>
          <w:sz w:val="16"/>
          <w:szCs w:val="16"/>
        </w:rPr>
        <w:t>SENTENCIA de 17 de febrero de 2004 de la Sala Tercera del Tribunal Supremo</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5-ABR-2004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b/>
          <w:bCs/>
          <w:sz w:val="16"/>
          <w:szCs w:val="16"/>
        </w:rPr>
        <w:t>Derogado el apartado 4.3.3 y el tercer párrafo del capítulo 7 de la ITC-BT-40</w:t>
      </w:r>
      <w:r w:rsidRPr="00785190">
        <w:rPr>
          <w:rFonts w:cs="Arial"/>
          <w:sz w:val="16"/>
          <w:szCs w:val="16"/>
        </w:rPr>
        <w:t xml:space="preserve"> por:</w:t>
      </w:r>
    </w:p>
    <w:p w:rsidR="00785190" w:rsidRPr="00785190" w:rsidRDefault="00785190" w:rsidP="00785190">
      <w:pPr>
        <w:ind w:start="14.15pt"/>
        <w:rPr>
          <w:rFonts w:cs="Arial"/>
          <w:sz w:val="16"/>
          <w:szCs w:val="16"/>
        </w:rPr>
      </w:pPr>
      <w:r w:rsidRPr="00785190">
        <w:rPr>
          <w:rFonts w:cs="Arial"/>
          <w:sz w:val="16"/>
          <w:szCs w:val="16"/>
        </w:rPr>
        <w:t>Real Decreto 244/2019, de 5 de abril del Ministerio para la Transición Ecológica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6-ABR-2019</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ind w:start="14.15pt"/>
        <w:rPr>
          <w:rFonts w:cs="Arial"/>
          <w:b/>
          <w:bCs/>
          <w:sz w:val="16"/>
          <w:szCs w:val="16"/>
        </w:rPr>
      </w:pPr>
      <w:r w:rsidRPr="00785190">
        <w:rPr>
          <w:rFonts w:cs="Arial"/>
          <w:b/>
          <w:bCs/>
          <w:sz w:val="16"/>
          <w:szCs w:val="16"/>
        </w:rPr>
        <w:t xml:space="preserve">Art 7º de la modificación de diversas normas reglamentarias en materia de seguridad industrial, para adecuarlas a la Ley 17/2009, de 23 de noviembre y a la Ley 25/2009, de 22 de diciembre </w:t>
      </w:r>
    </w:p>
    <w:p w:rsidR="00785190" w:rsidRPr="00785190" w:rsidRDefault="00785190" w:rsidP="00785190">
      <w:pPr>
        <w:ind w:start="14.15pt"/>
        <w:rPr>
          <w:rFonts w:cs="Arial"/>
          <w:sz w:val="16"/>
          <w:szCs w:val="16"/>
        </w:rPr>
      </w:pPr>
      <w:r w:rsidRPr="00785190">
        <w:rPr>
          <w:rFonts w:cs="Arial"/>
          <w:sz w:val="16"/>
          <w:szCs w:val="16"/>
        </w:rPr>
        <w:lastRenderedPageBreak/>
        <w:t xml:space="preserve">REAL DECRETO 560/2010, de 7 de mayo, del Ministerio de Industria, Turismo y Comercio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22-MAY-2010</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ind w:start="14.15pt"/>
        <w:rPr>
          <w:rFonts w:cs="Arial"/>
          <w:b/>
          <w:bCs/>
          <w:sz w:val="16"/>
          <w:szCs w:val="16"/>
        </w:rPr>
      </w:pPr>
      <w:r w:rsidRPr="00785190">
        <w:rPr>
          <w:rFonts w:cs="Arial"/>
          <w:b/>
          <w:bCs/>
          <w:sz w:val="16"/>
          <w:szCs w:val="16"/>
        </w:rPr>
        <w:t>Nueva Instrucción Técnica Complementaria (ITC) BT 52 «Instalaciones con fines especiales. Infraestructura para la recarga de vehículos eléctricos», del Reglamento electrotécnico para baja tensión, aprobado por Real Decreto 842/2002, de 2 de agosto, y se modifican otras instrucciones técnicas complementarias del mismo.</w:t>
      </w:r>
    </w:p>
    <w:p w:rsidR="00785190" w:rsidRPr="00785190" w:rsidRDefault="00785190" w:rsidP="00785190">
      <w:pPr>
        <w:ind w:start="14.15pt"/>
        <w:rPr>
          <w:rFonts w:cs="Arial"/>
          <w:sz w:val="16"/>
          <w:szCs w:val="16"/>
        </w:rPr>
      </w:pPr>
      <w:r w:rsidRPr="00785190">
        <w:rPr>
          <w:rFonts w:cs="Arial"/>
          <w:sz w:val="16"/>
          <w:szCs w:val="16"/>
        </w:rPr>
        <w:t>REAL DECRETO 1053/2014, de 12 de diciembre, del Ministerio de Industria, Energía y Turismo</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31-DIC-2014</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MODIFICADA LA ITC-BT-40 POR: </w:t>
      </w:r>
    </w:p>
    <w:p w:rsidR="00785190" w:rsidRPr="00785190" w:rsidRDefault="00785190" w:rsidP="00785190">
      <w:pPr>
        <w:ind w:start="14.15pt"/>
        <w:rPr>
          <w:rFonts w:cs="Arial"/>
          <w:b/>
          <w:bCs/>
          <w:sz w:val="16"/>
          <w:szCs w:val="16"/>
        </w:rPr>
      </w:pPr>
      <w:r w:rsidRPr="00785190">
        <w:rPr>
          <w:rFonts w:cs="Arial"/>
          <w:b/>
          <w:bCs/>
          <w:sz w:val="16"/>
          <w:szCs w:val="16"/>
        </w:rPr>
        <w:t xml:space="preserve">Disposición final segunda de la Regulación de las condiciones administrativas, técnicas y económicas del autoconsumo de energía eléctrica </w:t>
      </w:r>
    </w:p>
    <w:p w:rsidR="00785190" w:rsidRPr="00785190" w:rsidRDefault="00785190" w:rsidP="00785190">
      <w:pPr>
        <w:ind w:start="14.15pt"/>
        <w:rPr>
          <w:rFonts w:cs="Arial"/>
          <w:sz w:val="16"/>
          <w:szCs w:val="16"/>
        </w:rPr>
      </w:pPr>
      <w:r w:rsidRPr="00785190">
        <w:rPr>
          <w:rFonts w:cs="Arial"/>
          <w:sz w:val="16"/>
          <w:szCs w:val="16"/>
        </w:rPr>
        <w:t>REAL DECRETO 244/2019, de 5 de abril del Ministerio para la Transición Ecológica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6-ABR-2019</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Autorización para el empleo de sistemas de instalaciones con conductores aislados bajo canales protectores de material plástico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RESOLUCIÓN de 18 de enero 1988, de la Dirección General de Innovación Industrial</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19-FEB-1988</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Reglamento de eficiencia energética en instalaciones de alumbrado exterior y sus Instrucciones Técnicas Complementarias EA-</w:t>
      </w:r>
      <w:smartTag w:uri="urn:schemas-microsoft-com:office:smarttags" w:element="metricconverter">
        <w:smartTagPr>
          <w:attr w:name="ProductID" w:val="01 a"/>
        </w:smartTagPr>
        <w:r w:rsidRPr="00785190">
          <w:rPr>
            <w:rFonts w:cs="Arial"/>
            <w:b/>
            <w:bCs/>
            <w:sz w:val="16"/>
            <w:szCs w:val="16"/>
          </w:rPr>
          <w:t>01 a</w:t>
        </w:r>
      </w:smartTag>
      <w:r w:rsidRPr="00785190">
        <w:rPr>
          <w:rFonts w:cs="Arial"/>
          <w:b/>
          <w:bCs/>
          <w:sz w:val="16"/>
          <w:szCs w:val="16"/>
        </w:rPr>
        <w:t xml:space="preserve"> EA-07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REAL DECRETO 1890/2008, de 14 de noviembre, del Ministerio de Industria, Turismo y Comercio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19-NOV-2008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2.6) INSTALACIONES DE PROTECCIÓN CONTRA INCENDIOS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5F01F7" w:rsidRDefault="00785190" w:rsidP="005F01F7">
      <w:pPr>
        <w:rPr>
          <w:b/>
          <w:sz w:val="16"/>
          <w:szCs w:val="16"/>
        </w:rPr>
      </w:pPr>
      <w:r w:rsidRPr="005F01F7">
        <w:rPr>
          <w:b/>
          <w:sz w:val="16"/>
          <w:szCs w:val="16"/>
        </w:rPr>
        <w:t>Reglamento de instalaciones de protección contra incendios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513/2017, de 22 de mayo, del Ministerio de Economía, Industria y Competitividad</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12-JUN-2017</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de errores: 23-SEP-2017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3) CUBIERTAS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3.1) CUBIERTAS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HS-1. Salubridad</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4) PROTECCIÓN</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4.1) AISLAMIENTO ACÚSTICO</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 HR. Protección frente al ruido</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REAL DECRETO 1371/2007, de 19 de octubre,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23-OCT-2007</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de errores: B.O.E. 20-DIC-2007 </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4.2) AISLAMIENTO TÉRMICO</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DB-HE-Ahorro de Energía</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ACTUALIZADO POR:</w:t>
      </w:r>
    </w:p>
    <w:p w:rsidR="00785190" w:rsidRPr="005F01F7" w:rsidRDefault="00785190" w:rsidP="005F01F7">
      <w:pPr>
        <w:rPr>
          <w:b/>
          <w:sz w:val="16"/>
          <w:szCs w:val="16"/>
        </w:rPr>
      </w:pPr>
      <w:r w:rsidRPr="005F01F7">
        <w:rPr>
          <w:b/>
          <w:sz w:val="16"/>
          <w:szCs w:val="16"/>
        </w:rPr>
        <w:t>Actualización del Documento Básico DB-HE “Ahorro de Energía”</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ORDEN FOM/1635/2013, de 10 de septiembre, del Ministerio de Fomento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12-SEP-2013</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Corrección de errores: B.O.E. 8-NOV-2013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4.3) PROTECCIÓN CONTRA INCENDIOS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DB-SI-Seguridad en caso de Incendios</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Código Técnico de la Edificación. REAL DECRETO 314/2006, de 17 de marzo, del Ministerio de Vivienda</w:t>
      </w:r>
      <w:r w:rsidRPr="00785190">
        <w:rPr>
          <w:rFonts w:cs="Arial"/>
          <w:b/>
          <w:bCs/>
          <w:sz w:val="16"/>
          <w:szCs w:val="16"/>
        </w:rPr>
        <w:t xml:space="preserve">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28-MAR-2006</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lastRenderedPageBreak/>
        <w:t>Reglamento de Seguridad contra Incendios en los establecimientos industriales</w:t>
      </w:r>
      <w:r w:rsidRPr="00785190">
        <w:rPr>
          <w:rFonts w:cs="Arial"/>
          <w:sz w:val="16"/>
          <w:szCs w:val="16"/>
        </w:rPr>
        <w:t>.</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2267/2004, de 3 Diciembre, del Ministerio de Industria, Turismo y Comercio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17-DIC-2004</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Corrección errores: 05-MAR-2005</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 xml:space="preserve">MODIFICADO POR: </w:t>
      </w:r>
    </w:p>
    <w:p w:rsidR="00785190" w:rsidRPr="00785190" w:rsidRDefault="00785190" w:rsidP="00785190">
      <w:pPr>
        <w:ind w:start="14.15pt"/>
        <w:rPr>
          <w:rFonts w:cs="Arial"/>
          <w:b/>
          <w:bCs/>
          <w:sz w:val="16"/>
          <w:szCs w:val="16"/>
        </w:rPr>
      </w:pPr>
      <w:r w:rsidRPr="00785190">
        <w:rPr>
          <w:rFonts w:cs="Arial"/>
          <w:b/>
          <w:bCs/>
          <w:sz w:val="16"/>
          <w:szCs w:val="16"/>
        </w:rPr>
        <w:t xml:space="preserve">Art 10º de la modificación de diversas normas reglamentarias en materia de seguridad industrial, para adecuarlas a la Ley 17/2009, de 23 de noviembre y a la Ley 25/2009, de 22 de diciembre </w:t>
      </w:r>
    </w:p>
    <w:p w:rsidR="00785190" w:rsidRPr="00785190" w:rsidRDefault="00785190" w:rsidP="00785190">
      <w:pPr>
        <w:ind w:start="14.15pt"/>
        <w:rPr>
          <w:rFonts w:cs="Arial"/>
          <w:sz w:val="16"/>
          <w:szCs w:val="16"/>
        </w:rPr>
      </w:pPr>
      <w:r w:rsidRPr="00785190">
        <w:rPr>
          <w:rFonts w:cs="Arial"/>
          <w:sz w:val="16"/>
          <w:szCs w:val="16"/>
        </w:rPr>
        <w:t xml:space="preserve">REAL DECRETO 560/2010, de 7 de mayo, del Ministerio de Industria, Turismo y Comercio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22-MAY-2010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Clasificación de los productos de construcción y de los elementos constructivos en función de sus propiedades de reacción y de resistencia frente al fuego</w:t>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sz w:val="16"/>
          <w:szCs w:val="16"/>
        </w:rPr>
        <w:t>REAL DECRETO 842/2013, de 31 de octubre,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23-NOV-2013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4.4) SEGURIDAD Y SALUD EN LAS OBRAS DE CONSTRUCCIÓN</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5F01F7" w:rsidRDefault="00785190" w:rsidP="005F01F7">
      <w:pPr>
        <w:rPr>
          <w:b/>
          <w:sz w:val="16"/>
          <w:szCs w:val="16"/>
        </w:rPr>
      </w:pPr>
      <w:r w:rsidRPr="005F01F7">
        <w:rPr>
          <w:b/>
          <w:sz w:val="16"/>
          <w:szCs w:val="16"/>
        </w:rPr>
        <w:t>Disposiciones mínimas de seguridad y de salud en las obras de construcción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1627/1997, de 24 de octubre,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25-OCT-1997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785190" w:rsidRDefault="00785190" w:rsidP="00785190">
      <w:pPr>
        <w:keepNext/>
        <w:outlineLvl w:val="2"/>
        <w:rPr>
          <w:rFonts w:cs="Arial"/>
          <w:b/>
          <w:bCs/>
          <w:sz w:val="16"/>
          <w:szCs w:val="16"/>
        </w:rPr>
      </w:pPr>
      <w:r w:rsidRPr="00785190">
        <w:rPr>
          <w:rFonts w:cs="Arial"/>
          <w:b/>
          <w:bCs/>
          <w:sz w:val="16"/>
          <w:szCs w:val="16"/>
        </w:rPr>
        <w:t>Modificación del Real Decreto 1215/1997, de 18 de julio, por el que se establecen las disposiciones mínimas de seguridad y salud para la utilización por los trabajadores de los equipos de trabajo, en materia de trabajos temporales en altura.</w:t>
      </w:r>
    </w:p>
    <w:p w:rsidR="00785190" w:rsidRPr="00785190" w:rsidRDefault="00785190" w:rsidP="00785190">
      <w:pPr>
        <w:keepNext/>
        <w:outlineLvl w:val="2"/>
        <w:rPr>
          <w:rFonts w:cs="Arial"/>
          <w:sz w:val="16"/>
          <w:szCs w:val="16"/>
        </w:rPr>
      </w:pPr>
      <w:r w:rsidRPr="00785190">
        <w:rPr>
          <w:rFonts w:cs="Arial"/>
          <w:sz w:val="16"/>
          <w:szCs w:val="16"/>
        </w:rPr>
        <w:t>REAL DECRETO 2177/2004, de 12 de noviembre, del Ministerio de la Presidencia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13-NOV-2004</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shd w:val="clear" w:color="auto" w:fill="FFFFFF"/>
        <w:outlineLvl w:val="2"/>
        <w:rPr>
          <w:rFonts w:cs="Arial"/>
          <w:b/>
          <w:bCs/>
          <w:sz w:val="16"/>
          <w:szCs w:val="16"/>
        </w:rPr>
      </w:pPr>
      <w:r w:rsidRPr="00785190">
        <w:rPr>
          <w:rFonts w:cs="Arial"/>
          <w:b/>
          <w:bCs/>
          <w:sz w:val="16"/>
          <w:szCs w:val="16"/>
        </w:rPr>
        <w:t>Modificación del Real Decreto 1627/1997, de 24 de octubre, por el que se establecen las disposiciones mínimas de seguridad y salud en las obras de construcción.</w:t>
      </w:r>
    </w:p>
    <w:p w:rsidR="00785190" w:rsidRPr="00785190" w:rsidRDefault="00785190" w:rsidP="00785190">
      <w:pPr>
        <w:keepNext/>
        <w:shd w:val="clear" w:color="auto" w:fill="FFFFFF"/>
        <w:outlineLvl w:val="2"/>
        <w:rPr>
          <w:rFonts w:cs="Arial"/>
          <w:sz w:val="16"/>
          <w:szCs w:val="16"/>
        </w:rPr>
      </w:pPr>
      <w:r w:rsidRPr="00785190">
        <w:rPr>
          <w:rFonts w:cs="Arial"/>
          <w:sz w:val="16"/>
          <w:szCs w:val="16"/>
        </w:rPr>
        <w:t>REAL DECRETO 604/2006, de 19 de mayo, del Ministerio de Trabajo y Asuntos Sociales</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29-MAY-2006</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Disposición final tercera del Real Decreto 1109/2007, de 24 de agosto, por el que se desarrolla la Ley 32/2006, de 18 de Octubre, reguladora de la Subcontratación en el Sector de la Construcción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1109/2007, de 24 de agosto, del Ministerio de Trabajo y Asuntos Sociales</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25-AGO-2007</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 xml:space="preserve">Artículo 7 de la Ley 25/2009, de 22 de diciembre, de modificación de diversas leyes para su adaptación a la Ley sobre el libre acceso a las actividades de servicios y su ejercicio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LEY 25/2009, de 22 de diciembre, de Jefatura del Estado</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23-DIC-2009</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Modificación del Real Decreto 1627/1997, de 24 de octubre.</w:t>
      </w:r>
    </w:p>
    <w:p w:rsidR="00785190" w:rsidRPr="00785190" w:rsidRDefault="00785190" w:rsidP="00785190">
      <w:pPr>
        <w:keepNext/>
        <w:outlineLvl w:val="2"/>
        <w:rPr>
          <w:rFonts w:cs="Arial"/>
          <w:sz w:val="16"/>
          <w:szCs w:val="16"/>
        </w:rPr>
      </w:pPr>
      <w:r w:rsidRPr="00785190">
        <w:rPr>
          <w:rFonts w:cs="Arial"/>
          <w:sz w:val="16"/>
          <w:szCs w:val="16"/>
        </w:rPr>
        <w:t>REAL DECRETO 337/2010, de 19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23-MAR-2010</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b/>
          <w:sz w:val="16"/>
          <w:szCs w:val="16"/>
        </w:rPr>
      </w:pPr>
      <w:r w:rsidRPr="00785190">
        <w:rPr>
          <w:rFonts w:cs="Arial"/>
          <w:sz w:val="16"/>
          <w:szCs w:val="16"/>
        </w:rPr>
        <w:tab/>
      </w:r>
      <w:r w:rsidRPr="00785190">
        <w:rPr>
          <w:rFonts w:cs="Arial"/>
          <w:b/>
          <w:sz w:val="16"/>
          <w:szCs w:val="16"/>
        </w:rPr>
        <w:t>DEROGADO EL ART.18 POR:</w:t>
      </w:r>
    </w:p>
    <w:p w:rsidR="00785190" w:rsidRPr="00785190" w:rsidRDefault="00785190" w:rsidP="00785190">
      <w:pPr>
        <w:keepNext/>
        <w:outlineLvl w:val="2"/>
        <w:rPr>
          <w:rFonts w:cs="Arial"/>
          <w:sz w:val="16"/>
          <w:szCs w:val="16"/>
        </w:rPr>
      </w:pPr>
      <w:r w:rsidRPr="00785190">
        <w:rPr>
          <w:rFonts w:cs="Arial"/>
          <w:sz w:val="16"/>
          <w:szCs w:val="16"/>
        </w:rPr>
        <w:t>REAL DECRETO 337/2010, de 19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23-MAR-2010</w:t>
      </w:r>
    </w:p>
    <w:p w:rsidR="00785190" w:rsidRPr="00785190" w:rsidRDefault="00785190" w:rsidP="00785190">
      <w:pPr>
        <w:shd w:val="clear" w:color="auto" w:fill="FFFFFF"/>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Prevención de Riesgos Laborales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31/1995, de 8 de noviembre, de la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10-NOV-1995</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DESARROLLADA POR:</w:t>
      </w:r>
    </w:p>
    <w:p w:rsidR="00785190" w:rsidRPr="00785190" w:rsidRDefault="00785190" w:rsidP="00785190">
      <w:pPr>
        <w:keepNext/>
        <w:outlineLvl w:val="2"/>
        <w:rPr>
          <w:rFonts w:cs="Arial"/>
          <w:b/>
          <w:bCs/>
          <w:sz w:val="16"/>
          <w:szCs w:val="16"/>
        </w:rPr>
      </w:pPr>
      <w:r w:rsidRPr="00785190">
        <w:rPr>
          <w:rFonts w:cs="Arial"/>
          <w:b/>
          <w:bCs/>
          <w:sz w:val="16"/>
          <w:szCs w:val="16"/>
        </w:rPr>
        <w:t>Desarrollo del artículo 24 de la Ley 31/1995 de Prevención de Riesgos Laborales, en materia de coordinación de actividades empresariales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171/2004, de 30 de enero, del Ministerio de Trabajo y Asuntos Sociales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31-ENE-2004</w:t>
      </w:r>
    </w:p>
    <w:p w:rsidR="00785190" w:rsidRPr="00785190" w:rsidRDefault="00785190" w:rsidP="00785190">
      <w:pPr>
        <w:keepNext/>
        <w:outlineLvl w:val="3"/>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MODIFICADA POR:</w:t>
      </w:r>
    </w:p>
    <w:p w:rsidR="00785190" w:rsidRPr="00785190" w:rsidRDefault="00785190" w:rsidP="00785190">
      <w:pPr>
        <w:keepNext/>
        <w:outlineLvl w:val="2"/>
        <w:rPr>
          <w:rFonts w:cs="Arial"/>
          <w:b/>
          <w:bCs/>
          <w:sz w:val="16"/>
          <w:szCs w:val="16"/>
        </w:rPr>
      </w:pPr>
      <w:r w:rsidRPr="00785190">
        <w:rPr>
          <w:rFonts w:cs="Arial"/>
          <w:b/>
          <w:bCs/>
          <w:sz w:val="16"/>
          <w:szCs w:val="16"/>
        </w:rPr>
        <w:t>Medidas Fiscales, Administrativas y del Orden Social (Ley de Acompañamiento de los presupuestos de 1999)</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LEY 50/1998, de 30 de diciembre, de la Jefatura del Estado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31-DIC-1998</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Reforma del marco normativo de la Prevención de Riesgos Laborales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LEY 54/2003, de 12 de diciembre, de la Jefatura del Estado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13-DIC-2003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 xml:space="preserve">Artículo 8 y Disposición adicional tercera de la Ley 25/2009, de 22 de diciembre, de modificación de diversas leyes para su adaptación a la Ley sobre el libre acceso a las actividades de servicios y su ejercicio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LEY 25/2009, de 22 de diciembre, de Jefatura del Estado</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23-DIC-2009</w:t>
      </w:r>
    </w:p>
    <w:p w:rsidR="00785190" w:rsidRPr="00785190" w:rsidRDefault="00785190" w:rsidP="00785190">
      <w:pPr>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lastRenderedPageBreak/>
        <w:t>Reglamento de los Servicios de Prevención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39/1997, de 17 de enero,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31-ENE-1997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sz w:val="16"/>
          <w:szCs w:val="16"/>
        </w:rPr>
      </w:pPr>
      <w:r w:rsidRPr="00785190">
        <w:rPr>
          <w:rFonts w:cs="Arial"/>
          <w:sz w:val="16"/>
          <w:szCs w:val="16"/>
        </w:rPr>
        <w:t>MODIFICADO POR:</w:t>
      </w:r>
    </w:p>
    <w:p w:rsidR="00785190" w:rsidRPr="00785190" w:rsidRDefault="00785190" w:rsidP="00785190">
      <w:pPr>
        <w:keepNext/>
        <w:outlineLvl w:val="2"/>
        <w:rPr>
          <w:rFonts w:cs="Arial"/>
          <w:b/>
          <w:bCs/>
          <w:sz w:val="16"/>
          <w:szCs w:val="16"/>
        </w:rPr>
      </w:pPr>
      <w:r w:rsidRPr="00785190">
        <w:rPr>
          <w:rFonts w:cs="Arial"/>
          <w:b/>
          <w:bCs/>
          <w:sz w:val="16"/>
          <w:szCs w:val="16"/>
        </w:rPr>
        <w:t>Modificación del Reglamento de los Servicios de Prevención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780/1998, de 30 de abril, del Ministerio de Trabajo y Asuntos Sociales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1-MAY-1998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Modificación del Reglamento de los Servicios de Prevención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604/2006, de 19 de mayo, del Ministerio de Trabajo y Asuntos Sociales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29-MAY-2006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Modificación del Reglamento de los Servicios de Prevención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337/2010, de 19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23-MAR-2010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Modificación del Reglamento de los Servicios de Prevención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598/2015, de 3 de julio, del Ministerio de la Presidencia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04-JUL-2015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Modificación del Reglamento de los Servicios de Prevención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899/2015, de 9 de octubre, del Ministerio de Empleo y Seguridad Social</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1-MAY-1998 </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DEROGADA LA DISPOSICIÓN TRANSITORIA TERCERA POR:</w:t>
      </w:r>
    </w:p>
    <w:p w:rsidR="00785190" w:rsidRPr="00785190" w:rsidRDefault="00785190" w:rsidP="00785190">
      <w:pPr>
        <w:keepNext/>
        <w:outlineLvl w:val="2"/>
        <w:rPr>
          <w:rFonts w:cs="Arial"/>
          <w:sz w:val="16"/>
          <w:szCs w:val="16"/>
        </w:rPr>
      </w:pPr>
      <w:r w:rsidRPr="00785190">
        <w:rPr>
          <w:rFonts w:cs="Arial"/>
          <w:sz w:val="16"/>
          <w:szCs w:val="16"/>
        </w:rPr>
        <w:t>REAL DECRETO 337/2010, de 19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23-MAR-2010</w:t>
      </w:r>
    </w:p>
    <w:p w:rsidR="00785190" w:rsidRPr="00785190" w:rsidRDefault="00785190" w:rsidP="00785190">
      <w:pPr>
        <w:shd w:val="clear" w:color="auto" w:fill="FFFFFF"/>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sz w:val="16"/>
          <w:szCs w:val="16"/>
        </w:rPr>
      </w:pPr>
      <w:r w:rsidRPr="00785190">
        <w:rPr>
          <w:rFonts w:cs="Arial"/>
          <w:sz w:val="16"/>
          <w:szCs w:val="16"/>
        </w:rPr>
        <w:t>DESARROLLADO POR:</w:t>
      </w:r>
    </w:p>
    <w:p w:rsidR="00785190" w:rsidRPr="00785190" w:rsidRDefault="00785190" w:rsidP="00785190">
      <w:pPr>
        <w:keepNext/>
        <w:outlineLvl w:val="2"/>
        <w:rPr>
          <w:rFonts w:cs="Arial"/>
          <w:b/>
          <w:bCs/>
          <w:sz w:val="16"/>
          <w:szCs w:val="16"/>
        </w:rPr>
      </w:pPr>
      <w:r w:rsidRPr="00785190">
        <w:rPr>
          <w:rFonts w:cs="Arial"/>
          <w:b/>
          <w:bCs/>
          <w:sz w:val="16"/>
          <w:szCs w:val="16"/>
        </w:rPr>
        <w:t>Desarrollo del Real Decreto 39/1997, de 17 de enero, en lo referido a la acreditación de entidades especializadas como servicios de prevención, memoria de actividades preventivas y autorización para realizar la actividad de auditoría del sistema de prevención de las empresas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ORDEN 2504/2010, de 20 de septiembre,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28-SEP-2010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22-OCT-2010</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Corrección errores: 18-NOV-2010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sz w:val="16"/>
          <w:szCs w:val="16"/>
        </w:rPr>
      </w:pPr>
      <w:r w:rsidRPr="00785190">
        <w:rPr>
          <w:rFonts w:cs="Arial"/>
          <w:sz w:val="16"/>
          <w:szCs w:val="16"/>
        </w:rPr>
        <w:tab/>
        <w:t>MODIFICADA POR:</w:t>
      </w:r>
    </w:p>
    <w:p w:rsidR="00785190" w:rsidRPr="00785190" w:rsidRDefault="00785190" w:rsidP="00785190">
      <w:pPr>
        <w:keepNext/>
        <w:ind w:start="45pt"/>
        <w:outlineLvl w:val="2"/>
        <w:rPr>
          <w:rFonts w:cs="Arial"/>
          <w:b/>
          <w:bCs/>
          <w:sz w:val="16"/>
          <w:szCs w:val="16"/>
        </w:rPr>
      </w:pPr>
      <w:r w:rsidRPr="00785190">
        <w:rPr>
          <w:rFonts w:cs="Arial"/>
          <w:b/>
          <w:bCs/>
          <w:sz w:val="16"/>
          <w:szCs w:val="16"/>
        </w:rPr>
        <w:t>Modificación de la Orden 2504/2010, de 20 sept</w:t>
      </w:r>
    </w:p>
    <w:p w:rsidR="00785190" w:rsidRPr="00785190" w:rsidRDefault="00785190" w:rsidP="00785190">
      <w:pPr>
        <w:tabs>
          <w:tab w:val="start" w:pos="27pt"/>
          <w:tab w:val="start" w:pos="45pt"/>
          <w:tab w:val="start" w:pos="63pt"/>
          <w:tab w:val="start" w:pos="81pt"/>
        </w:tabs>
        <w:ind w:start="45pt"/>
        <w:rPr>
          <w:rFonts w:cs="Arial"/>
          <w:sz w:val="16"/>
          <w:szCs w:val="16"/>
        </w:rPr>
      </w:pPr>
      <w:r w:rsidRPr="00785190">
        <w:rPr>
          <w:rFonts w:cs="Arial"/>
          <w:sz w:val="16"/>
          <w:szCs w:val="16"/>
        </w:rPr>
        <w:t xml:space="preserve">ORDEN 2259/2015, de 22 de octubre </w:t>
      </w:r>
    </w:p>
    <w:p w:rsidR="00785190" w:rsidRPr="00785190" w:rsidRDefault="00785190" w:rsidP="00785190">
      <w:pPr>
        <w:tabs>
          <w:tab w:val="start" w:pos="27pt"/>
          <w:tab w:val="start" w:pos="45pt"/>
          <w:tab w:val="start" w:pos="63pt"/>
          <w:tab w:val="start" w:pos="81pt"/>
        </w:tabs>
        <w:ind w:start="45pt"/>
        <w:rPr>
          <w:rFonts w:cs="Arial"/>
          <w:sz w:val="16"/>
          <w:szCs w:val="16"/>
        </w:rPr>
      </w:pPr>
      <w:r w:rsidRPr="00785190">
        <w:rPr>
          <w:rFonts w:cs="Arial"/>
          <w:sz w:val="16"/>
          <w:szCs w:val="16"/>
        </w:rPr>
        <w:t xml:space="preserve">B.O.E.: 30-OCT-2015 </w:t>
      </w:r>
    </w:p>
    <w:p w:rsidR="00785190" w:rsidRPr="00785190" w:rsidRDefault="00785190" w:rsidP="00785190">
      <w:pPr>
        <w:tabs>
          <w:tab w:val="start" w:pos="27pt"/>
          <w:tab w:val="start" w:pos="45pt"/>
          <w:tab w:val="start" w:pos="63pt"/>
          <w:tab w:val="start" w:pos="81pt"/>
        </w:tabs>
        <w:ind w:start="27pt"/>
        <w:rPr>
          <w:rFonts w:cs="Arial"/>
          <w:sz w:val="16"/>
          <w:szCs w:val="16"/>
          <w:lang w:val="it-IT"/>
        </w:rPr>
      </w:pPr>
    </w:p>
    <w:p w:rsidR="00785190" w:rsidRPr="00785190" w:rsidRDefault="00785190" w:rsidP="00785190">
      <w:pPr>
        <w:keepNext/>
        <w:outlineLvl w:val="3"/>
        <w:rPr>
          <w:rFonts w:cs="Arial"/>
          <w:b/>
          <w:bCs/>
          <w:sz w:val="16"/>
          <w:szCs w:val="16"/>
        </w:rPr>
      </w:pPr>
      <w:r w:rsidRPr="00785190">
        <w:rPr>
          <w:rFonts w:cs="Arial"/>
          <w:b/>
          <w:bCs/>
          <w:sz w:val="16"/>
          <w:szCs w:val="16"/>
        </w:rPr>
        <w:t>Señalización de seguridad en el trabajo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485/1997, de 14 de abril,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23-ABR-1997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sz w:val="16"/>
          <w:szCs w:val="16"/>
        </w:rPr>
      </w:pPr>
      <w:r w:rsidRPr="00785190">
        <w:rPr>
          <w:rFonts w:cs="Arial"/>
          <w:sz w:val="16"/>
          <w:szCs w:val="16"/>
        </w:rPr>
        <w:t>MODIFICADO POR:</w:t>
      </w:r>
    </w:p>
    <w:p w:rsidR="00785190" w:rsidRPr="00785190" w:rsidRDefault="00785190" w:rsidP="00785190">
      <w:pPr>
        <w:keepNext/>
        <w:outlineLvl w:val="2"/>
        <w:rPr>
          <w:rFonts w:cs="Arial"/>
          <w:b/>
          <w:bCs/>
          <w:sz w:val="16"/>
          <w:szCs w:val="16"/>
        </w:rPr>
      </w:pPr>
      <w:r w:rsidRPr="00785190">
        <w:rPr>
          <w:rFonts w:cs="Arial"/>
          <w:b/>
          <w:bCs/>
          <w:sz w:val="16"/>
          <w:szCs w:val="16"/>
        </w:rPr>
        <w:t>Modificación del Real Decreto 485/1997</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598/2015, de 3 de julio, del Ministerio de la Presidencia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04-JUL-2015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Seguridad y Salud en los lugares de trabajo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486/1997, de 14 de abril,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23-ABR-1997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785190" w:rsidRDefault="00785190" w:rsidP="00785190">
      <w:pPr>
        <w:keepNext/>
        <w:outlineLvl w:val="2"/>
        <w:rPr>
          <w:rFonts w:cs="Arial"/>
          <w:b/>
          <w:bCs/>
          <w:sz w:val="16"/>
          <w:szCs w:val="16"/>
        </w:rPr>
      </w:pPr>
      <w:r w:rsidRPr="00785190">
        <w:rPr>
          <w:rFonts w:cs="Arial"/>
          <w:b/>
          <w:bCs/>
          <w:sz w:val="16"/>
          <w:szCs w:val="16"/>
        </w:rPr>
        <w:t>Modificación del Real Decreto 1215/1997, de 18 de julio, por el que se establecen las disposiciones mínimas de seguridad y salud para la utilización por los trabajadores de los equipos de trabajo, en materia de trabajos temporales en altura.</w:t>
      </w:r>
    </w:p>
    <w:p w:rsidR="00785190" w:rsidRPr="00785190" w:rsidRDefault="00785190" w:rsidP="00785190">
      <w:pPr>
        <w:keepNext/>
        <w:outlineLvl w:val="2"/>
        <w:rPr>
          <w:rFonts w:cs="Arial"/>
          <w:sz w:val="16"/>
          <w:szCs w:val="16"/>
        </w:rPr>
      </w:pPr>
      <w:r w:rsidRPr="00785190">
        <w:rPr>
          <w:rFonts w:cs="Arial"/>
          <w:sz w:val="16"/>
          <w:szCs w:val="16"/>
        </w:rPr>
        <w:t>REAL DECRETO 2177/2004, de 12 de noviembre,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13-NOV-2004</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Manipulación de cargas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487/1997, de 14 de abril,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23-ABR-1997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Utilización de equipos de protección individual</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773/1997, de 30 de mayo,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12-JUN-1997 </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Corrección errores: 18-JUL-1997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Utilización de equipos de trabajo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1215/1997, de 18 de julio, del Ministerio de Trabajo y Asuntos Sociales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7-AGO-1997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MODIFICADO POR:</w:t>
      </w:r>
    </w:p>
    <w:p w:rsidR="00785190" w:rsidRPr="00785190" w:rsidRDefault="00785190" w:rsidP="00785190">
      <w:pPr>
        <w:keepNext/>
        <w:outlineLvl w:val="2"/>
        <w:rPr>
          <w:rFonts w:cs="Arial"/>
          <w:b/>
          <w:bCs/>
          <w:sz w:val="16"/>
          <w:szCs w:val="16"/>
        </w:rPr>
      </w:pPr>
      <w:r w:rsidRPr="00785190">
        <w:rPr>
          <w:rFonts w:cs="Arial"/>
          <w:b/>
          <w:bCs/>
          <w:sz w:val="16"/>
          <w:szCs w:val="16"/>
        </w:rPr>
        <w:lastRenderedPageBreak/>
        <w:t>Modificación del Real Decreto 1215/1997, de 18 de julio, por el que se establecen las disposiciones mínimas de seguridad y salud para la utilización por los trabajadores de los equipos de trabajo, en materia de trabajos temporales en altura.</w:t>
      </w:r>
    </w:p>
    <w:p w:rsidR="00785190" w:rsidRPr="00785190" w:rsidRDefault="00785190" w:rsidP="00785190">
      <w:pPr>
        <w:keepNext/>
        <w:outlineLvl w:val="2"/>
        <w:rPr>
          <w:rFonts w:cs="Arial"/>
          <w:sz w:val="16"/>
          <w:szCs w:val="16"/>
        </w:rPr>
      </w:pPr>
      <w:r w:rsidRPr="00785190">
        <w:rPr>
          <w:rFonts w:cs="Arial"/>
          <w:sz w:val="16"/>
          <w:szCs w:val="16"/>
        </w:rPr>
        <w:t>REAL DECRETO 2177/2004, de 12 de noviembre,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13-NOV-2004</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Disposiciones mínimas de seguridad y salud aplicables a los trabajos con riesgo de exposición al amianto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396/2006, de 31 de marzo,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11-ABR-2006</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Protección de la salud y la seguridad de los trabajadores contra los riesgos relacionados con la exposición a campos electromagnéticos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299/2016, de 22 de julio,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29-JUL-2016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jc w:val="start"/>
        <w:outlineLvl w:val="4"/>
        <w:rPr>
          <w:rFonts w:cs="Arial"/>
          <w:b/>
          <w:sz w:val="16"/>
          <w:szCs w:val="16"/>
          <w:lang w:val="es-ES_tradnl"/>
        </w:rPr>
      </w:pPr>
      <w:r w:rsidRPr="00785190">
        <w:rPr>
          <w:rFonts w:cs="Arial"/>
          <w:b/>
          <w:sz w:val="16"/>
          <w:szCs w:val="16"/>
          <w:lang w:val="es-ES_tradnl"/>
        </w:rPr>
        <w:t>Regulación de la subcontratación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32/2006, de 18 de Octubre,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19-OCT-2006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ind w:start="14.15pt"/>
        <w:rPr>
          <w:rFonts w:cs="Arial"/>
          <w:sz w:val="16"/>
          <w:szCs w:val="16"/>
        </w:rPr>
      </w:pPr>
      <w:r w:rsidRPr="00785190">
        <w:rPr>
          <w:rFonts w:cs="Arial"/>
          <w:sz w:val="16"/>
          <w:szCs w:val="16"/>
        </w:rPr>
        <w:t>DESARROLLADA POR:</w:t>
      </w:r>
    </w:p>
    <w:p w:rsidR="00785190" w:rsidRPr="00785190" w:rsidRDefault="00785190" w:rsidP="00785190">
      <w:pPr>
        <w:keepNext/>
        <w:outlineLvl w:val="2"/>
        <w:rPr>
          <w:rFonts w:cs="Arial"/>
          <w:b/>
          <w:bCs/>
          <w:sz w:val="16"/>
          <w:szCs w:val="16"/>
        </w:rPr>
      </w:pPr>
      <w:r w:rsidRPr="00785190">
        <w:rPr>
          <w:rFonts w:cs="Arial"/>
          <w:b/>
          <w:bCs/>
          <w:sz w:val="16"/>
          <w:szCs w:val="16"/>
        </w:rPr>
        <w:t>Desarrollo de la Ley 32/2006, de 18 de Octubre, reguladora de la Subcontratación en el Sector de la Construcción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1109/2007, de 24 de agosto, del Ministerio de Trabajo y Asuntos Sociales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25-AGO-2007</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Corrección de errores: 12-SEP-2007</w:t>
      </w:r>
    </w:p>
    <w:p w:rsidR="00785190" w:rsidRPr="00785190" w:rsidRDefault="00785190" w:rsidP="00785190">
      <w:pPr>
        <w:tabs>
          <w:tab w:val="start" w:pos="27pt"/>
          <w:tab w:val="start" w:pos="45pt"/>
          <w:tab w:val="start" w:pos="63pt"/>
          <w:tab w:val="start" w:pos="81pt"/>
        </w:tabs>
        <w:ind w:start="27pt" w:firstLine="27pt"/>
        <w:rPr>
          <w:rFonts w:cs="Arial"/>
          <w:sz w:val="16"/>
          <w:szCs w:val="16"/>
        </w:rPr>
      </w:pPr>
      <w:r w:rsidRPr="00785190">
        <w:rPr>
          <w:rFonts w:cs="Arial"/>
          <w:sz w:val="16"/>
          <w:szCs w:val="16"/>
        </w:rPr>
        <w:t>MODIFICADO POR:</w:t>
      </w:r>
    </w:p>
    <w:p w:rsidR="00785190" w:rsidRPr="00785190" w:rsidRDefault="00785190" w:rsidP="00785190">
      <w:pPr>
        <w:keepNext/>
        <w:ind w:start="54pt"/>
        <w:outlineLvl w:val="2"/>
        <w:rPr>
          <w:rFonts w:cs="Arial"/>
          <w:b/>
          <w:bCs/>
          <w:sz w:val="16"/>
          <w:szCs w:val="16"/>
        </w:rPr>
      </w:pPr>
      <w:r w:rsidRPr="00785190">
        <w:rPr>
          <w:rFonts w:cs="Arial"/>
          <w:b/>
          <w:bCs/>
          <w:sz w:val="16"/>
          <w:szCs w:val="16"/>
        </w:rPr>
        <w:t>Modificación del Real Decreto 1109/2007, de 24 de agosto</w:t>
      </w:r>
    </w:p>
    <w:p w:rsidR="00785190" w:rsidRPr="00785190" w:rsidRDefault="00785190" w:rsidP="00785190">
      <w:pPr>
        <w:keepNext/>
        <w:ind w:start="54pt"/>
        <w:outlineLvl w:val="2"/>
        <w:rPr>
          <w:rFonts w:cs="Arial"/>
          <w:sz w:val="16"/>
          <w:szCs w:val="16"/>
        </w:rPr>
      </w:pPr>
      <w:r w:rsidRPr="00785190">
        <w:rPr>
          <w:rFonts w:cs="Arial"/>
          <w:sz w:val="16"/>
          <w:szCs w:val="16"/>
        </w:rPr>
        <w:t>REAL DECRETO 327/2009, de 13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ab/>
        <w:t xml:space="preserve">   B.O.E.: 14-MAR-2009</w:t>
      </w:r>
    </w:p>
    <w:p w:rsidR="00785190" w:rsidRPr="00785190" w:rsidRDefault="00785190" w:rsidP="00785190">
      <w:pPr>
        <w:tabs>
          <w:tab w:val="start" w:pos="27pt"/>
          <w:tab w:val="start" w:pos="45pt"/>
          <w:tab w:val="start" w:pos="63pt"/>
          <w:tab w:val="start" w:pos="81pt"/>
        </w:tabs>
        <w:ind w:start="27pt"/>
        <w:rPr>
          <w:rFonts w:cs="Arial"/>
          <w:sz w:val="16"/>
          <w:szCs w:val="16"/>
        </w:rPr>
      </w:pPr>
    </w:p>
    <w:p w:rsidR="00785190" w:rsidRPr="00785190" w:rsidRDefault="00785190" w:rsidP="00785190">
      <w:pPr>
        <w:keepNext/>
        <w:ind w:start="54pt"/>
        <w:outlineLvl w:val="2"/>
        <w:rPr>
          <w:rFonts w:cs="Arial"/>
          <w:b/>
          <w:bCs/>
          <w:sz w:val="16"/>
          <w:szCs w:val="16"/>
        </w:rPr>
      </w:pPr>
      <w:r w:rsidRPr="00785190">
        <w:rPr>
          <w:rFonts w:cs="Arial"/>
          <w:b/>
          <w:bCs/>
          <w:sz w:val="16"/>
          <w:szCs w:val="16"/>
        </w:rPr>
        <w:t>Modificación del Real Decreto 1109/2007, de 24 de agosto</w:t>
      </w:r>
    </w:p>
    <w:p w:rsidR="00785190" w:rsidRPr="00785190" w:rsidRDefault="00785190" w:rsidP="00785190">
      <w:pPr>
        <w:keepNext/>
        <w:ind w:start="54pt"/>
        <w:outlineLvl w:val="2"/>
        <w:rPr>
          <w:rFonts w:cs="Arial"/>
          <w:sz w:val="16"/>
          <w:szCs w:val="16"/>
        </w:rPr>
      </w:pPr>
      <w:r w:rsidRPr="00785190">
        <w:rPr>
          <w:rFonts w:cs="Arial"/>
          <w:sz w:val="16"/>
          <w:szCs w:val="16"/>
        </w:rPr>
        <w:t>REAL DECRETO 337/2010, de 19 de marzo, del Ministerio de Trabajo e Inmigración</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ab/>
        <w:t xml:space="preserve">   B.O.E.: 23-MAR-2010</w:t>
      </w:r>
    </w:p>
    <w:p w:rsidR="00785190" w:rsidRPr="00785190" w:rsidRDefault="00785190" w:rsidP="00785190">
      <w:pPr>
        <w:keepNext/>
        <w:outlineLvl w:val="3"/>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MODIFICADA POR:</w:t>
      </w:r>
    </w:p>
    <w:p w:rsidR="00785190" w:rsidRPr="00785190" w:rsidRDefault="00785190" w:rsidP="00785190">
      <w:pPr>
        <w:keepNext/>
        <w:outlineLvl w:val="2"/>
        <w:rPr>
          <w:rFonts w:cs="Arial"/>
          <w:b/>
          <w:bCs/>
          <w:sz w:val="16"/>
          <w:szCs w:val="16"/>
        </w:rPr>
      </w:pPr>
      <w:r w:rsidRPr="00785190">
        <w:rPr>
          <w:rFonts w:cs="Arial"/>
          <w:b/>
          <w:bCs/>
          <w:sz w:val="16"/>
          <w:szCs w:val="16"/>
        </w:rPr>
        <w:t xml:space="preserve">Artículo 16 de la Ley 25/2009, de 22 de diciembre, de modificación de diversas leyes para su adaptación a la Ley sobre el libre acceso a las actividades de servicios y su ejercicio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LEY 25/2009, de 22 de diciembre, de Jefatura del Estado</w:t>
      </w:r>
    </w:p>
    <w:p w:rsidR="00785190" w:rsidRPr="00785190" w:rsidRDefault="00785190" w:rsidP="00785190">
      <w:pPr>
        <w:shd w:val="clear" w:color="auto" w:fill="FFFFFF"/>
        <w:tabs>
          <w:tab w:val="start" w:pos="27pt"/>
          <w:tab w:val="start" w:pos="45pt"/>
          <w:tab w:val="start" w:pos="63pt"/>
          <w:tab w:val="start" w:pos="81pt"/>
        </w:tabs>
        <w:ind w:start="27pt"/>
        <w:rPr>
          <w:rFonts w:cs="Arial"/>
          <w:sz w:val="16"/>
          <w:szCs w:val="16"/>
        </w:rPr>
      </w:pPr>
      <w:r w:rsidRPr="00785190">
        <w:rPr>
          <w:rFonts w:cs="Arial"/>
          <w:sz w:val="16"/>
          <w:szCs w:val="16"/>
        </w:rPr>
        <w:t>B.O.E.: 23-DIC-2009</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 xml:space="preserve">4.5) SEGURIDAD DE UTILIZACIÓN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DB-SUA-Seguridad de utilización y accesibilidad</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REAL DECRETO 173/2010, de 19 de febrero,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11-MAR-2010</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5) BARRERAS ARQUITECTÓNICAS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5.1) BARRERAS ARQUITECTÓNICAS</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Real Decreto por el que se aprueban las condiciones básicas de accesibilidad y no discriminación de las personas con discapacidad para el acceso y utilización de los espacios públicos urbanizados y edificaciones.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505/2007, de 20 de abril,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11-MAY-2007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785190" w:rsidRDefault="00785190" w:rsidP="00785190">
      <w:pPr>
        <w:keepNext/>
        <w:outlineLvl w:val="2"/>
        <w:rPr>
          <w:rFonts w:cs="Arial"/>
          <w:b/>
          <w:bCs/>
          <w:sz w:val="16"/>
          <w:szCs w:val="16"/>
        </w:rPr>
      </w:pPr>
      <w:r w:rsidRPr="00785190">
        <w:rPr>
          <w:rFonts w:cs="Arial"/>
          <w:b/>
          <w:bCs/>
          <w:sz w:val="16"/>
          <w:szCs w:val="16"/>
        </w:rPr>
        <w:t>La Disposición final primera de la modificación del Real Decreto 314/2006, de 17 de marzo, en materia de accesibilidad y no discriminación de las personas con discapacidad</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REAL DECRETO 173/2010, de 19 de febrero,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11-MAR-2010</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DESARROLLADO POR:</w:t>
      </w:r>
    </w:p>
    <w:p w:rsidR="00785190" w:rsidRPr="00785190" w:rsidRDefault="00785190" w:rsidP="00785190">
      <w:pPr>
        <w:keepNext/>
        <w:outlineLvl w:val="2"/>
        <w:rPr>
          <w:rFonts w:cs="Arial"/>
          <w:b/>
          <w:bCs/>
          <w:sz w:val="16"/>
          <w:szCs w:val="16"/>
        </w:rPr>
      </w:pPr>
      <w:r w:rsidRPr="00785190">
        <w:rPr>
          <w:rFonts w:cs="Arial"/>
          <w:b/>
          <w:bCs/>
          <w:sz w:val="16"/>
          <w:szCs w:val="16"/>
        </w:rPr>
        <w:t>Desarrollo del documento técnico de condiciones básicas de accesibilidad y no discriminación para el acceso y utilización de los espacios públicos urbanizados</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Orden 561/2010, de 1 de febrero, del Ministerio de Vivienda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11-MAR-2010</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DB-SUA-Seguridad de utilización y accesibilidad</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REAL DECRETO 173/2010, de 19 de febrero, del Ministerio de Vivienda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11-MAR-2010</w:t>
      </w:r>
    </w:p>
    <w:p w:rsidR="00785190" w:rsidRPr="00785190" w:rsidRDefault="00785190" w:rsidP="00785190">
      <w:pPr>
        <w:tabs>
          <w:tab w:val="start" w:pos="27pt"/>
          <w:tab w:val="start" w:pos="45pt"/>
          <w:tab w:val="start" w:pos="63pt"/>
          <w:tab w:val="start" w:pos="81pt"/>
        </w:tabs>
        <w:rPr>
          <w:rFonts w:cs="Arial"/>
          <w:color w:val="FF0000"/>
          <w:sz w:val="16"/>
          <w:szCs w:val="16"/>
        </w:rPr>
      </w:pPr>
      <w:r w:rsidRPr="00785190">
        <w:rPr>
          <w:rFonts w:cs="Arial"/>
          <w:color w:val="FF0000"/>
          <w:sz w:val="16"/>
          <w:szCs w:val="16"/>
        </w:rPr>
        <w:t>Para consultar todas las modificaciones del RD 314/2006, remitirse al apartado “0.1 Normas de carácter general”</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Texto Refundido de la Ley General de derechos de las personas con discapacidad y de su inclusión social</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REAL DECRETO LEGISLATIVO 1/2013, de 29 de noviembre, del Ministerio de Sanidad,</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Servicios Sociales e Igualdad</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lastRenderedPageBreak/>
        <w:t>B.O.E.: 3-DIC-2013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MODIFICADO POR:</w:t>
      </w:r>
    </w:p>
    <w:p w:rsidR="00785190" w:rsidRPr="00785190" w:rsidRDefault="00785190" w:rsidP="00785190">
      <w:pPr>
        <w:keepNext/>
        <w:outlineLvl w:val="2"/>
        <w:rPr>
          <w:rFonts w:cs="Arial"/>
          <w:b/>
          <w:bCs/>
          <w:sz w:val="16"/>
          <w:szCs w:val="16"/>
        </w:rPr>
      </w:pPr>
      <w:r w:rsidRPr="00785190">
        <w:rPr>
          <w:rFonts w:cs="Arial"/>
          <w:b/>
          <w:bCs/>
          <w:sz w:val="16"/>
          <w:szCs w:val="16"/>
        </w:rPr>
        <w:t>Disposición final decimocuarta de la Ley 9/2017, de 8 de noviembre, de Contratos del Sector Público</w:t>
      </w:r>
    </w:p>
    <w:p w:rsidR="00785190" w:rsidRPr="00785190" w:rsidRDefault="00785190" w:rsidP="00785190">
      <w:pPr>
        <w:tabs>
          <w:tab w:val="start" w:pos="27pt"/>
          <w:tab w:val="start" w:pos="45pt"/>
          <w:tab w:val="start" w:pos="63pt"/>
          <w:tab w:val="start" w:pos="81pt"/>
        </w:tabs>
        <w:ind w:start="27pt" w:hanging="27pt"/>
        <w:rPr>
          <w:rFonts w:cs="Arial"/>
          <w:sz w:val="16"/>
          <w:szCs w:val="16"/>
        </w:rPr>
      </w:pPr>
      <w:r w:rsidRPr="00785190">
        <w:rPr>
          <w:rFonts w:cs="Arial"/>
          <w:sz w:val="16"/>
          <w:szCs w:val="16"/>
        </w:rPr>
        <w:tab/>
        <w:t>LEY 9/2017, de 8 de noviembre,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9-NOV-2017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5F01F7" w:rsidRDefault="00785190" w:rsidP="00785190">
      <w:pPr>
        <w:tabs>
          <w:tab w:val="start" w:pos="27pt"/>
          <w:tab w:val="start" w:pos="45pt"/>
          <w:tab w:val="start" w:pos="63pt"/>
          <w:tab w:val="start" w:pos="81pt"/>
        </w:tabs>
        <w:rPr>
          <w:rFonts w:cs="Arial"/>
          <w:b/>
          <w:bCs/>
          <w:color w:val="2E74B5" w:themeColor="accent1" w:themeShade="BF"/>
          <w:sz w:val="16"/>
          <w:szCs w:val="16"/>
        </w:rPr>
      </w:pPr>
      <w:r w:rsidRPr="005F01F7">
        <w:rPr>
          <w:rFonts w:cs="Arial"/>
          <w:b/>
          <w:bCs/>
          <w:color w:val="2E74B5" w:themeColor="accent1" w:themeShade="BF"/>
          <w:sz w:val="16"/>
          <w:szCs w:val="16"/>
        </w:rPr>
        <w:t>6) VARIOS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b/>
          <w:bCs/>
          <w:sz w:val="16"/>
          <w:szCs w:val="16"/>
        </w:rPr>
        <w:t>6.1) INSTRUCCIONES Y PLIEGOS DE RECEPCIÓN</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Instrucción para la recepción de cementos "RC-16</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256/2016, de 10 de junio,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25-JUN-2016</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Corrección errores: B.O.E.: 27-OCT-2017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Disposiciones para la libre circulación de productos de construcción en aplicación de la Directiva 89/106/CEE</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1630/1992, de 29 de diciembre, del Ministerio de Relación con las Cortes y de la Secretaría del Gobierno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09-FEB-1993</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MODIFICADO POR:</w:t>
      </w:r>
    </w:p>
    <w:p w:rsidR="00785190" w:rsidRPr="00785190" w:rsidRDefault="00785190" w:rsidP="00785190">
      <w:pPr>
        <w:keepNext/>
        <w:outlineLvl w:val="2"/>
        <w:rPr>
          <w:rFonts w:cs="Arial"/>
          <w:b/>
          <w:bCs/>
          <w:sz w:val="16"/>
          <w:szCs w:val="16"/>
        </w:rPr>
      </w:pPr>
      <w:r w:rsidRPr="00785190">
        <w:rPr>
          <w:rFonts w:cs="Arial"/>
          <w:b/>
          <w:bCs/>
          <w:sz w:val="16"/>
          <w:szCs w:val="16"/>
        </w:rPr>
        <w:t>Modificación del Real Decreto 1630/1992, de 29 de diciembre, en aplicación de la Directiva 93/68/CEE.</w:t>
      </w:r>
    </w:p>
    <w:p w:rsidR="00785190" w:rsidRPr="00785190" w:rsidRDefault="00785190" w:rsidP="00785190">
      <w:pPr>
        <w:keepNext/>
        <w:outlineLvl w:val="2"/>
        <w:rPr>
          <w:rFonts w:cs="Arial"/>
          <w:sz w:val="16"/>
          <w:szCs w:val="16"/>
        </w:rPr>
      </w:pPr>
      <w:r w:rsidRPr="00785190">
        <w:rPr>
          <w:rFonts w:cs="Arial"/>
          <w:sz w:val="16"/>
          <w:szCs w:val="16"/>
        </w:rPr>
        <w:t>REAL DECRETO 1328/1995, de 28 de julio,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t>B.O.E.: 19-AGO-1995</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Ampliación de los anexos I, II y III de la Orden de 29 de noviembre de 2001, por la que se publican las referencias a las normas UNE que son transposición de normas armonizadas, así como el período de coexistencia y la entrada en vigor del marcado CE relativo a varias familias de productos de construcción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Resolución de 6 de abril de 2016, de la Dirección General de Industria y de la Pequeña y Mediana Empresa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28-ABR-2017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6.2) MEDIO AMBIENTE</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3"/>
        <w:rPr>
          <w:rFonts w:cs="Arial"/>
          <w:b/>
          <w:bCs/>
          <w:sz w:val="16"/>
          <w:szCs w:val="16"/>
        </w:rPr>
      </w:pPr>
      <w:r w:rsidRPr="00785190">
        <w:rPr>
          <w:rFonts w:cs="Arial"/>
          <w:b/>
          <w:bCs/>
          <w:sz w:val="16"/>
          <w:szCs w:val="16"/>
        </w:rPr>
        <w:t>Reglamento de actividades molestas, insalubres, nocivas y peligrosas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DECRETO 2414/1961, de 30 de noviembre, de Presidencia de Gobierno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B.O.E.: 7-DIC-1961</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Corrección errores: 7-MAR-1962 </w:t>
      </w:r>
    </w:p>
    <w:p w:rsidR="00785190" w:rsidRPr="00785190" w:rsidRDefault="00785190" w:rsidP="00785190">
      <w:pPr>
        <w:tabs>
          <w:tab w:val="start" w:pos="27pt"/>
          <w:tab w:val="start" w:pos="45pt"/>
          <w:tab w:val="start" w:pos="63pt"/>
          <w:tab w:val="start" w:pos="81pt"/>
        </w:tabs>
        <w:ind w:firstLine="27pt"/>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b/>
          <w:bCs/>
          <w:sz w:val="16"/>
          <w:szCs w:val="16"/>
        </w:rPr>
      </w:pPr>
      <w:bookmarkStart w:id="17" w:name="OLE_LINK3"/>
      <w:r w:rsidRPr="00785190">
        <w:rPr>
          <w:rFonts w:cs="Arial"/>
          <w:b/>
          <w:bCs/>
          <w:sz w:val="16"/>
          <w:szCs w:val="16"/>
        </w:rPr>
        <w:t>DEROGADOS el segundo párrafo del artículo 18 y el Anexo 2 por:</w:t>
      </w:r>
    </w:p>
    <w:p w:rsidR="00785190" w:rsidRPr="00785190" w:rsidRDefault="00785190" w:rsidP="00785190">
      <w:pPr>
        <w:tabs>
          <w:tab w:val="start" w:pos="27pt"/>
          <w:tab w:val="start" w:pos="45pt"/>
          <w:tab w:val="start" w:pos="63pt"/>
          <w:tab w:val="start" w:pos="81pt"/>
        </w:tabs>
        <w:ind w:start="27pt"/>
        <w:rPr>
          <w:rFonts w:cs="Arial"/>
          <w:b/>
          <w:bCs/>
          <w:sz w:val="16"/>
          <w:szCs w:val="16"/>
        </w:rPr>
      </w:pPr>
      <w:r w:rsidRPr="00785190">
        <w:rPr>
          <w:rFonts w:cs="Arial"/>
          <w:b/>
          <w:bCs/>
          <w:sz w:val="16"/>
          <w:szCs w:val="16"/>
        </w:rPr>
        <w:t xml:space="preserve">Protección de la salud y seguridad de los trabajadores contra los riesgos relacionados con los agentes químicos durante el trabajo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REAL DECRETO 374/2001, de 6 de abril, del Ministerio de la Presidencia</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 xml:space="preserve">B.O.E.: 1-MAY-2001 </w:t>
      </w:r>
    </w:p>
    <w:bookmarkEnd w:id="17"/>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start="27pt"/>
        <w:rPr>
          <w:rFonts w:cs="Arial"/>
          <w:b/>
          <w:bCs/>
          <w:sz w:val="16"/>
          <w:szCs w:val="16"/>
        </w:rPr>
      </w:pPr>
      <w:r w:rsidRPr="00785190">
        <w:rPr>
          <w:rFonts w:cs="Arial"/>
          <w:b/>
          <w:bCs/>
          <w:sz w:val="16"/>
          <w:szCs w:val="16"/>
        </w:rPr>
        <w:t>DEROGADO por:</w:t>
      </w:r>
    </w:p>
    <w:p w:rsidR="00785190" w:rsidRPr="00785190" w:rsidRDefault="00785190" w:rsidP="00785190">
      <w:pPr>
        <w:ind w:firstLine="27pt"/>
        <w:outlineLvl w:val="6"/>
        <w:rPr>
          <w:rFonts w:cs="Arial"/>
          <w:sz w:val="16"/>
          <w:szCs w:val="16"/>
        </w:rPr>
      </w:pPr>
      <w:r w:rsidRPr="00785190">
        <w:rPr>
          <w:rFonts w:cs="Arial"/>
          <w:sz w:val="16"/>
          <w:szCs w:val="16"/>
        </w:rPr>
        <w:t xml:space="preserve">Calidad del aire y protección de la atmósfera </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LEY 34/2007, de 15 de noviembre, de Jefatura del Estado</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B.O.E.: 16-NOV-2007</w:t>
      </w:r>
    </w:p>
    <w:p w:rsidR="00785190" w:rsidRPr="00785190" w:rsidRDefault="00785190" w:rsidP="00785190">
      <w:pPr>
        <w:tabs>
          <w:tab w:val="start" w:pos="27pt"/>
          <w:tab w:val="start" w:pos="45pt"/>
          <w:tab w:val="start" w:pos="63pt"/>
          <w:tab w:val="start" w:pos="81pt"/>
        </w:tabs>
        <w:ind w:start="27pt"/>
        <w:rPr>
          <w:rFonts w:cs="Arial"/>
          <w:color w:val="FF0000"/>
          <w:sz w:val="16"/>
          <w:szCs w:val="16"/>
        </w:rPr>
      </w:pPr>
      <w:r w:rsidRPr="00785190">
        <w:rPr>
          <w:rFonts w:cs="Arial"/>
          <w:color w:val="FF0000"/>
          <w:sz w:val="16"/>
          <w:szCs w:val="16"/>
        </w:rPr>
        <w:t>No obstante, el reglamento de actividades molestas, insalubres, nocivas y peligrosas mantendrá su vigencia en aquellas comunidades y ciudades autónomas que no tengan normativa aprobada en la materia, en tanto no se dicte dicha normativa.</w:t>
      </w:r>
    </w:p>
    <w:p w:rsidR="00785190" w:rsidRPr="00785190" w:rsidRDefault="00785190" w:rsidP="00785190">
      <w:pPr>
        <w:tabs>
          <w:tab w:val="start" w:pos="27pt"/>
          <w:tab w:val="start" w:pos="45pt"/>
          <w:tab w:val="start" w:pos="63pt"/>
          <w:tab w:val="start" w:pos="81pt"/>
        </w:tabs>
        <w:ind w:start="27pt"/>
        <w:rPr>
          <w:rFonts w:cs="Arial"/>
          <w:color w:val="FF0000"/>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MODIFICADA POR:</w:t>
      </w:r>
    </w:p>
    <w:p w:rsidR="00785190" w:rsidRPr="00785190" w:rsidRDefault="00785190" w:rsidP="00785190">
      <w:pPr>
        <w:keepNext/>
        <w:ind w:start="27pt"/>
        <w:outlineLvl w:val="2"/>
        <w:rPr>
          <w:rFonts w:cs="Arial"/>
          <w:b/>
          <w:bCs/>
          <w:sz w:val="16"/>
          <w:szCs w:val="16"/>
        </w:rPr>
      </w:pPr>
      <w:r w:rsidRPr="00785190">
        <w:rPr>
          <w:rFonts w:cs="Arial"/>
          <w:b/>
          <w:bCs/>
          <w:sz w:val="16"/>
          <w:szCs w:val="16"/>
        </w:rPr>
        <w:t>Medidas de apoyo a los deudores hipotecarios, de control del gasto  público y cancelación de deudas con empresas autónomas contraídas por las entidades locales, de fomento de la actividad empresarial e impulso de la rehabilitación y de simplificación administrativa. (Art. 33)</w:t>
      </w:r>
    </w:p>
    <w:p w:rsidR="00785190" w:rsidRPr="00785190" w:rsidRDefault="00785190" w:rsidP="00785190">
      <w:pPr>
        <w:keepNext/>
        <w:ind w:firstLine="27pt"/>
        <w:outlineLvl w:val="2"/>
        <w:rPr>
          <w:rFonts w:cs="Arial"/>
          <w:sz w:val="16"/>
          <w:szCs w:val="16"/>
        </w:rPr>
      </w:pPr>
      <w:r w:rsidRPr="00785190">
        <w:rPr>
          <w:rFonts w:cs="Arial"/>
          <w:sz w:val="16"/>
          <w:szCs w:val="16"/>
        </w:rPr>
        <w:t>REAL DECRETO-LEY 8/2011, de 1 de julio, de Jefatura del Estado</w:t>
      </w:r>
    </w:p>
    <w:p w:rsidR="00785190" w:rsidRPr="00785190" w:rsidRDefault="00785190" w:rsidP="00785190">
      <w:pPr>
        <w:keepNext/>
        <w:outlineLvl w:val="2"/>
        <w:rPr>
          <w:rFonts w:cs="Arial"/>
          <w:sz w:val="16"/>
          <w:szCs w:val="16"/>
        </w:rPr>
      </w:pPr>
      <w:r w:rsidRPr="00785190">
        <w:rPr>
          <w:rFonts w:cs="Arial"/>
          <w:sz w:val="16"/>
          <w:szCs w:val="16"/>
        </w:rPr>
        <w:tab/>
        <w:t>B.O.E.: 7-JUL-2011</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color w:val="FF0000"/>
          <w:sz w:val="16"/>
          <w:szCs w:val="16"/>
        </w:rPr>
        <w:tab/>
      </w:r>
      <w:r w:rsidRPr="00785190">
        <w:rPr>
          <w:rFonts w:cs="Arial"/>
          <w:color w:val="FF0000"/>
          <w:sz w:val="16"/>
          <w:szCs w:val="16"/>
        </w:rPr>
        <w:tab/>
      </w:r>
      <w:r w:rsidRPr="00785190">
        <w:rPr>
          <w:rFonts w:cs="Arial"/>
          <w:sz w:val="16"/>
          <w:szCs w:val="16"/>
        </w:rPr>
        <w:t xml:space="preserve">Corrección errores: B.O.E.: 13-JUL-2011 </w:t>
      </w:r>
    </w:p>
    <w:p w:rsidR="00785190" w:rsidRPr="00785190" w:rsidRDefault="00785190" w:rsidP="00785190">
      <w:pPr>
        <w:tabs>
          <w:tab w:val="start" w:pos="27pt"/>
          <w:tab w:val="start" w:pos="45pt"/>
          <w:tab w:val="start" w:pos="63pt"/>
          <w:tab w:val="start" w:pos="81pt"/>
        </w:tabs>
        <w:rPr>
          <w:rFonts w:cs="Arial"/>
          <w:color w:val="FF0000"/>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Instrucciones complementarias para la aplicación del Reglamento de actividades molestas, insalubres, nocivas y peligrosas</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ORDEN de 15 de marzo de 1963, del Ministerio de la Gobernación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2-ABR-1963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keepNext/>
        <w:jc w:val="start"/>
        <w:outlineLvl w:val="5"/>
        <w:rPr>
          <w:rFonts w:cs="Arial"/>
          <w:b/>
          <w:snapToGrid w:val="0"/>
          <w:sz w:val="16"/>
          <w:szCs w:val="16"/>
        </w:rPr>
      </w:pPr>
      <w:r w:rsidRPr="00785190">
        <w:rPr>
          <w:rFonts w:cs="Arial"/>
          <w:b/>
          <w:snapToGrid w:val="0"/>
          <w:sz w:val="16"/>
          <w:szCs w:val="16"/>
        </w:rPr>
        <w:t>Ruido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37/2003, de 17 de noviembre,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18-NOV-2003 </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DESARROLLADA POR:</w:t>
      </w:r>
    </w:p>
    <w:p w:rsidR="00785190" w:rsidRPr="00785190" w:rsidRDefault="00785190" w:rsidP="00785190">
      <w:pPr>
        <w:keepNext/>
        <w:outlineLvl w:val="2"/>
        <w:rPr>
          <w:rFonts w:cs="Arial"/>
          <w:b/>
          <w:bCs/>
          <w:sz w:val="16"/>
          <w:szCs w:val="16"/>
        </w:rPr>
      </w:pPr>
      <w:r w:rsidRPr="00785190">
        <w:rPr>
          <w:rFonts w:cs="Arial"/>
          <w:b/>
          <w:bCs/>
          <w:sz w:val="16"/>
          <w:szCs w:val="16"/>
        </w:rPr>
        <w:t>Desarrollo de la Ley 37/2003, de 17 de noviembre, del ruido, en lo referente a la evaluación y gestión del ruido ambiental.</w:t>
      </w:r>
    </w:p>
    <w:p w:rsidR="00785190" w:rsidRPr="00785190" w:rsidRDefault="00785190" w:rsidP="00785190">
      <w:pPr>
        <w:keepNext/>
        <w:outlineLvl w:val="2"/>
        <w:rPr>
          <w:rFonts w:cs="Arial"/>
          <w:sz w:val="16"/>
          <w:szCs w:val="16"/>
        </w:rPr>
      </w:pPr>
      <w:r w:rsidRPr="00785190">
        <w:rPr>
          <w:rFonts w:cs="Arial"/>
          <w:sz w:val="16"/>
          <w:szCs w:val="16"/>
        </w:rPr>
        <w:t>REAL DECRETO 1513/2005, de 16 de diciembre, del Ministerio de la Presidencia</w:t>
      </w:r>
    </w:p>
    <w:p w:rsidR="00785190" w:rsidRPr="00785190" w:rsidRDefault="00785190" w:rsidP="00785190">
      <w:pPr>
        <w:keepNext/>
        <w:outlineLvl w:val="2"/>
        <w:rPr>
          <w:rFonts w:cs="Arial"/>
          <w:sz w:val="16"/>
          <w:szCs w:val="16"/>
        </w:rPr>
      </w:pPr>
      <w:r w:rsidRPr="00785190">
        <w:rPr>
          <w:rFonts w:cs="Arial"/>
          <w:sz w:val="16"/>
          <w:szCs w:val="16"/>
        </w:rPr>
        <w:t>B.O.E.: 17-DIC-2005</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ab/>
      </w:r>
      <w:r w:rsidRPr="00785190">
        <w:rPr>
          <w:rFonts w:cs="Arial"/>
          <w:sz w:val="16"/>
          <w:szCs w:val="16"/>
        </w:rPr>
        <w:tab/>
        <w:t>MODIFICADO POR:</w:t>
      </w:r>
    </w:p>
    <w:p w:rsidR="00785190" w:rsidRPr="00785190" w:rsidRDefault="00785190" w:rsidP="00785190">
      <w:pPr>
        <w:tabs>
          <w:tab w:val="start" w:pos="27pt"/>
          <w:tab w:val="start" w:pos="45pt"/>
          <w:tab w:val="start" w:pos="63pt"/>
          <w:tab w:val="start" w:pos="81pt"/>
        </w:tabs>
        <w:ind w:start="63pt"/>
        <w:rPr>
          <w:rFonts w:cs="Arial"/>
          <w:sz w:val="16"/>
          <w:szCs w:val="16"/>
        </w:rPr>
      </w:pPr>
      <w:r w:rsidRPr="00785190">
        <w:rPr>
          <w:rFonts w:cs="Arial"/>
          <w:sz w:val="16"/>
          <w:szCs w:val="16"/>
        </w:rPr>
        <w:t>Modificación del Real Decreto 1513/2005, de 16 de diciembre, por el  que se desarrolla la Ley 37/2003, de 17 de noviembre, del ruido.</w:t>
      </w:r>
    </w:p>
    <w:p w:rsidR="00785190" w:rsidRPr="00785190" w:rsidRDefault="00785190" w:rsidP="00785190">
      <w:pPr>
        <w:tabs>
          <w:tab w:val="start" w:pos="27pt"/>
          <w:tab w:val="start" w:pos="45pt"/>
          <w:tab w:val="start" w:pos="63pt"/>
          <w:tab w:val="start" w:pos="81pt"/>
        </w:tabs>
        <w:ind w:start="63pt"/>
        <w:rPr>
          <w:rFonts w:cs="Arial"/>
          <w:b/>
          <w:bCs/>
          <w:sz w:val="16"/>
          <w:szCs w:val="16"/>
        </w:rPr>
      </w:pPr>
      <w:r w:rsidRPr="00785190">
        <w:rPr>
          <w:rFonts w:cs="Arial"/>
          <w:b/>
          <w:bCs/>
          <w:sz w:val="16"/>
          <w:szCs w:val="16"/>
        </w:rPr>
        <w:lastRenderedPageBreak/>
        <w:t>Disposición final primera del REAL DECRETO 1367/2007, de 19 de octubre,del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r w:rsidRPr="00785190">
        <w:rPr>
          <w:rFonts w:cs="Arial"/>
          <w:sz w:val="16"/>
          <w:szCs w:val="16"/>
        </w:rPr>
        <w:tab/>
      </w:r>
      <w:r w:rsidRPr="00785190">
        <w:rPr>
          <w:rFonts w:cs="Arial"/>
          <w:sz w:val="16"/>
          <w:szCs w:val="16"/>
        </w:rPr>
        <w:tab/>
        <w:t>B.O.E.: 23-OCT-2007</w:t>
      </w:r>
    </w:p>
    <w:p w:rsidR="00785190" w:rsidRPr="00785190" w:rsidRDefault="00785190" w:rsidP="00785190">
      <w:pPr>
        <w:tabs>
          <w:tab w:val="start" w:pos="27pt"/>
          <w:tab w:val="start" w:pos="45pt"/>
          <w:tab w:val="start" w:pos="63pt"/>
          <w:tab w:val="start" w:pos="81pt"/>
        </w:tabs>
        <w:rPr>
          <w:rFonts w:cs="Arial"/>
          <w:sz w:val="16"/>
          <w:szCs w:val="16"/>
        </w:rPr>
      </w:pPr>
    </w:p>
    <w:p w:rsidR="00785190" w:rsidRPr="00785190" w:rsidRDefault="00785190" w:rsidP="00785190">
      <w:pPr>
        <w:keepNext/>
        <w:outlineLvl w:val="2"/>
        <w:rPr>
          <w:rFonts w:cs="Arial"/>
          <w:b/>
          <w:bCs/>
          <w:sz w:val="16"/>
          <w:szCs w:val="16"/>
        </w:rPr>
      </w:pPr>
      <w:r w:rsidRPr="00785190">
        <w:rPr>
          <w:rFonts w:cs="Arial"/>
          <w:b/>
          <w:bCs/>
          <w:sz w:val="16"/>
          <w:szCs w:val="16"/>
        </w:rPr>
        <w:t>Desarrollo de la Ley 37/2003, de 17 de noviembre, del ruido, en lo referente a zonificación acústica, objetivos de calidad y emisiones acústicas.</w:t>
      </w:r>
    </w:p>
    <w:p w:rsidR="00785190" w:rsidRPr="00785190" w:rsidRDefault="00785190" w:rsidP="00785190">
      <w:pPr>
        <w:keepNext/>
        <w:outlineLvl w:val="2"/>
        <w:rPr>
          <w:rFonts w:cs="Arial"/>
          <w:sz w:val="16"/>
          <w:szCs w:val="16"/>
        </w:rPr>
      </w:pPr>
      <w:r w:rsidRPr="00785190">
        <w:rPr>
          <w:rFonts w:cs="Arial"/>
          <w:sz w:val="16"/>
          <w:szCs w:val="16"/>
        </w:rPr>
        <w:t>REAL DECRETO 1367/2007, de 19 de octubre, del Ministerio de la Presidencia</w:t>
      </w:r>
    </w:p>
    <w:p w:rsidR="00785190" w:rsidRPr="00785190" w:rsidRDefault="00785190" w:rsidP="00785190">
      <w:pPr>
        <w:keepNext/>
        <w:outlineLvl w:val="2"/>
        <w:rPr>
          <w:rFonts w:cs="Arial"/>
          <w:sz w:val="16"/>
          <w:szCs w:val="16"/>
        </w:rPr>
      </w:pPr>
      <w:r w:rsidRPr="00785190">
        <w:rPr>
          <w:rFonts w:cs="Arial"/>
          <w:sz w:val="16"/>
          <w:szCs w:val="16"/>
        </w:rPr>
        <w:t>B.O.E.: 23-OCT-2007</w:t>
      </w:r>
    </w:p>
    <w:p w:rsidR="00785190" w:rsidRPr="00785190" w:rsidRDefault="00785190" w:rsidP="00785190">
      <w:pPr>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ab/>
      </w:r>
      <w:r w:rsidRPr="00785190">
        <w:rPr>
          <w:rFonts w:cs="Arial"/>
          <w:sz w:val="16"/>
          <w:szCs w:val="16"/>
        </w:rPr>
        <w:tab/>
        <w:t>MODIFICADO POR:</w:t>
      </w:r>
    </w:p>
    <w:p w:rsidR="00785190" w:rsidRPr="00785190" w:rsidRDefault="00785190" w:rsidP="00785190">
      <w:pPr>
        <w:tabs>
          <w:tab w:val="start" w:pos="27pt"/>
          <w:tab w:val="start" w:pos="45pt"/>
          <w:tab w:val="start" w:pos="63pt"/>
          <w:tab w:val="start" w:pos="81pt"/>
        </w:tabs>
        <w:ind w:start="63pt"/>
        <w:rPr>
          <w:rFonts w:cs="Arial"/>
          <w:sz w:val="16"/>
          <w:szCs w:val="16"/>
        </w:rPr>
      </w:pPr>
      <w:r w:rsidRPr="00785190">
        <w:rPr>
          <w:rFonts w:cs="Arial"/>
          <w:sz w:val="16"/>
          <w:szCs w:val="16"/>
        </w:rPr>
        <w:t>Modificación del Real Decreto 1367/2007, de 19 de octubre, por el que se desarrolla la Ley 37/2003, de 17 de noviembre, del ruido, en lo referente a zonificación acústica, objetivos de calidad y emisiones acústicas .</w:t>
      </w:r>
    </w:p>
    <w:p w:rsidR="00785190" w:rsidRPr="00785190" w:rsidRDefault="00785190" w:rsidP="00785190">
      <w:pPr>
        <w:keepNext/>
        <w:ind w:start="35.40pt" w:firstLine="27.60pt"/>
        <w:outlineLvl w:val="2"/>
        <w:rPr>
          <w:rFonts w:cs="Arial"/>
          <w:sz w:val="16"/>
          <w:szCs w:val="16"/>
        </w:rPr>
      </w:pPr>
      <w:r w:rsidRPr="00785190">
        <w:rPr>
          <w:rFonts w:cs="Arial"/>
          <w:sz w:val="16"/>
          <w:szCs w:val="16"/>
        </w:rPr>
        <w:t>REAL DECRETO 1038/2012, de 6 de julio,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ab/>
      </w:r>
      <w:r w:rsidRPr="00785190">
        <w:rPr>
          <w:rFonts w:cs="Arial"/>
          <w:sz w:val="16"/>
          <w:szCs w:val="16"/>
        </w:rPr>
        <w:tab/>
      </w:r>
      <w:r w:rsidRPr="00785190">
        <w:rPr>
          <w:rFonts w:cs="Arial"/>
          <w:sz w:val="16"/>
          <w:szCs w:val="16"/>
        </w:rPr>
        <w:tab/>
        <w:t>B.O.E.: 26-JUL-2012</w:t>
      </w:r>
    </w:p>
    <w:p w:rsidR="00785190" w:rsidRPr="00785190" w:rsidRDefault="00785190" w:rsidP="00785190">
      <w:pPr>
        <w:rPr>
          <w:rFonts w:cs="Arial"/>
          <w:sz w:val="16"/>
          <w:szCs w:val="16"/>
        </w:rPr>
      </w:pPr>
    </w:p>
    <w:p w:rsidR="00785190" w:rsidRPr="00785190" w:rsidRDefault="00785190" w:rsidP="00785190">
      <w:pPr>
        <w:tabs>
          <w:tab w:val="start" w:pos="27pt"/>
          <w:tab w:val="start" w:pos="45pt"/>
          <w:tab w:val="start" w:pos="63pt"/>
          <w:tab w:val="start" w:pos="81pt"/>
        </w:tabs>
        <w:ind w:firstLine="27pt"/>
        <w:rPr>
          <w:rFonts w:cs="Arial"/>
          <w:sz w:val="16"/>
          <w:szCs w:val="16"/>
        </w:rPr>
      </w:pPr>
      <w:r w:rsidRPr="00785190">
        <w:rPr>
          <w:rFonts w:cs="Arial"/>
          <w:sz w:val="16"/>
          <w:szCs w:val="16"/>
        </w:rPr>
        <w:t>MODIFICADA POR:</w:t>
      </w:r>
    </w:p>
    <w:p w:rsidR="00785190" w:rsidRPr="00785190" w:rsidRDefault="00785190" w:rsidP="00785190">
      <w:pPr>
        <w:tabs>
          <w:tab w:val="start" w:pos="27pt"/>
          <w:tab w:val="start" w:pos="45pt"/>
          <w:tab w:val="start" w:pos="63pt"/>
          <w:tab w:val="start" w:pos="81pt"/>
        </w:tabs>
        <w:ind w:start="27pt"/>
        <w:rPr>
          <w:rFonts w:cs="Arial"/>
          <w:sz w:val="16"/>
          <w:szCs w:val="16"/>
        </w:rPr>
      </w:pPr>
      <w:r w:rsidRPr="00785190">
        <w:rPr>
          <w:rFonts w:cs="Arial"/>
          <w:sz w:val="16"/>
          <w:szCs w:val="16"/>
        </w:rPr>
        <w:t>Medidas de apoyo a los deudores hipotecarios, de control del gasto público y cancelación de deudas con empresas autónomas contraídas por las entidades locales, de fomento de la actividad empresarial e impulso de la rehabilitación y de simplificación administrativa. (Art.31)</w:t>
      </w:r>
    </w:p>
    <w:p w:rsidR="00785190" w:rsidRPr="00785190" w:rsidRDefault="00785190" w:rsidP="00785190">
      <w:pPr>
        <w:keepNext/>
        <w:ind w:firstLine="27pt"/>
        <w:outlineLvl w:val="2"/>
        <w:rPr>
          <w:rFonts w:cs="Arial"/>
          <w:sz w:val="16"/>
          <w:szCs w:val="16"/>
        </w:rPr>
      </w:pPr>
      <w:r w:rsidRPr="00785190">
        <w:rPr>
          <w:rFonts w:cs="Arial"/>
          <w:sz w:val="16"/>
          <w:szCs w:val="16"/>
        </w:rPr>
        <w:t>REAL DECRETO-LEY 8/2011, de 1 de julio, de Jefatura del Estado</w:t>
      </w:r>
    </w:p>
    <w:p w:rsidR="00785190" w:rsidRPr="00785190" w:rsidRDefault="00785190" w:rsidP="00785190">
      <w:pPr>
        <w:keepNext/>
        <w:ind w:firstLine="27pt"/>
        <w:outlineLvl w:val="2"/>
        <w:rPr>
          <w:rFonts w:cs="Arial"/>
          <w:sz w:val="16"/>
          <w:szCs w:val="16"/>
        </w:rPr>
      </w:pPr>
      <w:r w:rsidRPr="00785190">
        <w:rPr>
          <w:rFonts w:cs="Arial"/>
          <w:sz w:val="16"/>
          <w:szCs w:val="16"/>
        </w:rPr>
        <w:t>B.O.E.: 7-JUL-2011</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color w:val="FF0000"/>
          <w:sz w:val="16"/>
          <w:szCs w:val="16"/>
        </w:rPr>
        <w:tab/>
      </w:r>
      <w:r w:rsidRPr="00785190">
        <w:rPr>
          <w:rFonts w:cs="Arial"/>
          <w:sz w:val="16"/>
          <w:szCs w:val="16"/>
        </w:rPr>
        <w:t xml:space="preserve">Corrección errores: B.O.E.: 13-JUL-2011 </w:t>
      </w:r>
    </w:p>
    <w:p w:rsidR="00785190" w:rsidRPr="00785190" w:rsidRDefault="00785190" w:rsidP="00785190">
      <w:pPr>
        <w:rPr>
          <w:rFonts w:cs="Arial"/>
          <w:sz w:val="16"/>
          <w:szCs w:val="16"/>
        </w:rPr>
      </w:pPr>
    </w:p>
    <w:p w:rsidR="00785190" w:rsidRPr="00785190" w:rsidRDefault="00785190" w:rsidP="00785190">
      <w:pPr>
        <w:keepNext/>
        <w:jc w:val="start"/>
        <w:outlineLvl w:val="5"/>
        <w:rPr>
          <w:rFonts w:cs="Arial"/>
          <w:b/>
          <w:snapToGrid w:val="0"/>
          <w:sz w:val="16"/>
          <w:szCs w:val="16"/>
        </w:rPr>
      </w:pPr>
    </w:p>
    <w:p w:rsidR="00785190" w:rsidRPr="00785190" w:rsidRDefault="00785190" w:rsidP="00785190">
      <w:pPr>
        <w:keepNext/>
        <w:jc w:val="start"/>
        <w:outlineLvl w:val="5"/>
        <w:rPr>
          <w:rFonts w:cs="Arial"/>
          <w:b/>
          <w:snapToGrid w:val="0"/>
          <w:sz w:val="16"/>
          <w:szCs w:val="16"/>
        </w:rPr>
      </w:pPr>
      <w:r w:rsidRPr="00785190">
        <w:rPr>
          <w:rFonts w:cs="Arial"/>
          <w:b/>
          <w:snapToGrid w:val="0"/>
          <w:sz w:val="16"/>
          <w:szCs w:val="16"/>
        </w:rPr>
        <w:t>Regulación de la producción y gestión de los residuos de construcción y demolición</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REAL DECRETO 105/2008, de 1 de febrero, del Ministerio de la Presidencia</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13-FEB-2008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keepNext/>
        <w:jc w:val="start"/>
        <w:outlineLvl w:val="5"/>
        <w:rPr>
          <w:rFonts w:cs="Arial"/>
          <w:b/>
          <w:snapToGrid w:val="0"/>
          <w:sz w:val="16"/>
          <w:szCs w:val="16"/>
        </w:rPr>
      </w:pPr>
      <w:r w:rsidRPr="00785190">
        <w:rPr>
          <w:rFonts w:cs="Arial"/>
          <w:b/>
          <w:snapToGrid w:val="0"/>
          <w:sz w:val="16"/>
          <w:szCs w:val="16"/>
        </w:rPr>
        <w:t>Evaluación ambiental</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21/2013, de 9 de diciembre, de Jefatura del Estado</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 xml:space="preserve">B.O.E.: 11-DIC-2013 </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tabs>
          <w:tab w:val="start" w:pos="27pt"/>
          <w:tab w:val="start" w:pos="45pt"/>
          <w:tab w:val="start" w:pos="63pt"/>
          <w:tab w:val="start" w:pos="81pt"/>
        </w:tabs>
        <w:rPr>
          <w:rFonts w:cs="Arial"/>
          <w:b/>
          <w:bCs/>
          <w:sz w:val="16"/>
          <w:szCs w:val="16"/>
        </w:rPr>
      </w:pPr>
      <w:r w:rsidRPr="00785190">
        <w:rPr>
          <w:rFonts w:cs="Arial"/>
          <w:b/>
          <w:bCs/>
          <w:sz w:val="16"/>
          <w:szCs w:val="16"/>
        </w:rPr>
        <w:t>6.3) OTROS</w:t>
      </w:r>
    </w:p>
    <w:p w:rsidR="00785190" w:rsidRPr="00785190" w:rsidRDefault="00785190" w:rsidP="00785190">
      <w:pPr>
        <w:tabs>
          <w:tab w:val="start" w:pos="27pt"/>
          <w:tab w:val="start" w:pos="45pt"/>
          <w:tab w:val="start" w:pos="63pt"/>
          <w:tab w:val="start" w:pos="81pt"/>
        </w:tabs>
        <w:rPr>
          <w:rFonts w:cs="Arial"/>
          <w:b/>
          <w:bCs/>
          <w:sz w:val="16"/>
          <w:szCs w:val="16"/>
        </w:rPr>
      </w:pPr>
    </w:p>
    <w:p w:rsidR="00785190" w:rsidRPr="00785190" w:rsidRDefault="00785190" w:rsidP="00785190">
      <w:pPr>
        <w:keepNext/>
        <w:jc w:val="start"/>
        <w:outlineLvl w:val="5"/>
        <w:rPr>
          <w:rFonts w:cs="Arial"/>
          <w:b/>
          <w:snapToGrid w:val="0"/>
          <w:sz w:val="16"/>
          <w:szCs w:val="16"/>
        </w:rPr>
      </w:pPr>
      <w:r w:rsidRPr="00785190">
        <w:rPr>
          <w:rFonts w:cs="Arial"/>
          <w:b/>
          <w:snapToGrid w:val="0"/>
          <w:sz w:val="16"/>
          <w:szCs w:val="16"/>
        </w:rPr>
        <w:t>Ley del Servicio Postal Universal, de los derechos de los usuarios y del mercado postal</w:t>
      </w:r>
    </w:p>
    <w:p w:rsidR="00785190" w:rsidRPr="00785190" w:rsidRDefault="00785190" w:rsidP="00785190">
      <w:pPr>
        <w:tabs>
          <w:tab w:val="start" w:pos="27pt"/>
          <w:tab w:val="start" w:pos="45pt"/>
          <w:tab w:val="start" w:pos="63pt"/>
          <w:tab w:val="start" w:pos="81pt"/>
        </w:tabs>
        <w:rPr>
          <w:rFonts w:cs="Arial"/>
          <w:sz w:val="16"/>
          <w:szCs w:val="16"/>
        </w:rPr>
      </w:pPr>
      <w:r w:rsidRPr="00785190">
        <w:rPr>
          <w:rFonts w:cs="Arial"/>
          <w:sz w:val="16"/>
          <w:szCs w:val="16"/>
        </w:rPr>
        <w:t>LEY 43/2010, de 30 de diciembre, de Jefatura del Estado</w:t>
      </w:r>
    </w:p>
    <w:p w:rsidR="00785190" w:rsidRPr="00785190" w:rsidRDefault="00785190" w:rsidP="00785190">
      <w:pPr>
        <w:tabs>
          <w:tab w:val="start" w:pos="27pt"/>
          <w:tab w:val="start" w:pos="45pt"/>
          <w:tab w:val="start" w:pos="63pt"/>
          <w:tab w:val="start" w:pos="81pt"/>
        </w:tabs>
        <w:rPr>
          <w:rFonts w:cs="Arial"/>
          <w:sz w:val="16"/>
          <w:szCs w:val="16"/>
          <w:lang w:val="en-US"/>
        </w:rPr>
      </w:pPr>
      <w:r w:rsidRPr="00785190">
        <w:rPr>
          <w:rFonts w:cs="Arial"/>
          <w:sz w:val="16"/>
          <w:szCs w:val="16"/>
          <w:lang w:val="en-US"/>
        </w:rPr>
        <w:t>B.O.E.: 31-DIC-2010</w:t>
      </w:r>
    </w:p>
    <w:p w:rsidR="00A914C9" w:rsidRPr="008F244C" w:rsidRDefault="00A914C9" w:rsidP="00A914C9">
      <w:pPr>
        <w:rPr>
          <w:rFonts w:cs="Arial"/>
        </w:rPr>
      </w:pPr>
    </w:p>
    <w:p w:rsidR="00A914C9" w:rsidRPr="008F244C" w:rsidRDefault="00A914C9" w:rsidP="00DC6A3E">
      <w:pPr>
        <w:pStyle w:val="Ttulo3"/>
      </w:pPr>
      <w:r w:rsidRPr="008F244C">
        <w:br w:type="page"/>
      </w:r>
      <w:bookmarkStart w:id="18" w:name="_Toc21015855"/>
      <w:r w:rsidR="00D76C74">
        <w:lastRenderedPageBreak/>
        <w:t>1.</w:t>
      </w:r>
      <w:r w:rsidR="001E4CFB">
        <w:t xml:space="preserve">3.3 </w:t>
      </w:r>
      <w:r w:rsidRPr="008F244C">
        <w:t>Descripción de la geometría del edificio. Cuadro de superficies</w:t>
      </w:r>
      <w:bookmarkEnd w:id="18"/>
    </w:p>
    <w:p w:rsidR="00A914C9" w:rsidRPr="008F244C" w:rsidRDefault="00A914C9" w:rsidP="00A914C9">
      <w:pPr>
        <w:rPr>
          <w:rFonts w:cs="Arial"/>
        </w:rPr>
      </w:pPr>
    </w:p>
    <w:tbl>
      <w:tblPr>
        <w:tblW w:w="0pt" w:type="dxa"/>
        <w:tblBorders>
          <w:insideH w:val="single" w:sz="2"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A914C9" w:rsidRPr="008F244C" w:rsidTr="00DE4964">
        <w:tc>
          <w:tcPr>
            <w:tcW w:w="126pt" w:type="dxa"/>
            <w:tcBorders>
              <w:top w:val="single" w:sz="4" w:space="0" w:color="auto"/>
              <w:bottom w:val="single" w:sz="4" w:space="0" w:color="auto"/>
            </w:tcBorders>
          </w:tcPr>
          <w:p w:rsidR="00A914C9" w:rsidRPr="008F244C" w:rsidRDefault="00A914C9" w:rsidP="005E0C5F">
            <w:pPr>
              <w:jc w:val="start"/>
              <w:rPr>
                <w:rFonts w:cs="Arial"/>
                <w:b/>
              </w:rPr>
            </w:pPr>
            <w:r w:rsidRPr="008F244C">
              <w:rPr>
                <w:rFonts w:cs="Arial"/>
                <w:b/>
              </w:rPr>
              <w:t>Descripción del Edificio y volumen</w:t>
            </w:r>
          </w:p>
        </w:tc>
        <w:tc>
          <w:tcPr>
            <w:tcW w:w="362.85pt" w:type="dxa"/>
            <w:tcBorders>
              <w:top w:val="single" w:sz="4" w:space="0" w:color="auto"/>
              <w:bottom w:val="single" w:sz="4" w:space="0" w:color="auto"/>
            </w:tcBorders>
          </w:tcPr>
          <w:p w:rsidR="00A914C9" w:rsidRPr="009B0D32" w:rsidRDefault="00A914C9" w:rsidP="00A914C9">
            <w:pPr>
              <w:rPr>
                <w:rFonts w:cs="Arial"/>
              </w:rPr>
            </w:pPr>
            <w:r w:rsidRPr="009B0D32">
              <w:rPr>
                <w:rFonts w:cs="Arial"/>
              </w:rPr>
              <w:t xml:space="preserve">La edificación tal y como se describe en el conjunto de planos del Proyecto tiene una </w:t>
            </w:r>
            <w:r w:rsidR="00E60856" w:rsidRPr="009B0D32">
              <w:rPr>
                <w:rFonts w:cs="Arial"/>
              </w:rPr>
              <w:t xml:space="preserve">composición </w:t>
            </w:r>
            <w:r w:rsidRPr="009B0D32">
              <w:rPr>
                <w:rFonts w:cs="Arial"/>
              </w:rPr>
              <w:t xml:space="preserve">sencilla y rotunda, caracterizada por la expresión volumétrica del programa básico de este tipo de centros.  </w:t>
            </w:r>
          </w:p>
          <w:p w:rsidR="00A914C9" w:rsidRPr="009B0D32" w:rsidRDefault="00A914C9" w:rsidP="00A914C9">
            <w:pPr>
              <w:rPr>
                <w:rFonts w:cs="Arial"/>
              </w:rPr>
            </w:pPr>
          </w:p>
          <w:p w:rsidR="0018725E" w:rsidRPr="009B0D32" w:rsidRDefault="0018725E" w:rsidP="0018725E">
            <w:pPr>
              <w:rPr>
                <w:rFonts w:cs="Arial"/>
              </w:rPr>
            </w:pPr>
            <w:r w:rsidRPr="009B0D32">
              <w:rPr>
                <w:rFonts w:cs="Arial"/>
              </w:rPr>
              <w:t xml:space="preserve">Se trata de un edificio dedicado a </w:t>
            </w:r>
            <w:r w:rsidR="002156F2" w:rsidRPr="009B0D32">
              <w:rPr>
                <w:rFonts w:cs="Arial"/>
                <w:b/>
                <w:i/>
                <w:szCs w:val="18"/>
              </w:rPr>
              <w:t xml:space="preserve">12 unidades de Educación </w:t>
            </w:r>
            <w:r w:rsidR="002218E1" w:rsidRPr="009B0D32">
              <w:rPr>
                <w:rFonts w:cs="Arial"/>
                <w:b/>
                <w:i/>
                <w:szCs w:val="18"/>
              </w:rPr>
              <w:t>Secundaria</w:t>
            </w:r>
            <w:r w:rsidR="002156F2" w:rsidRPr="009B0D32">
              <w:rPr>
                <w:rFonts w:cs="Arial"/>
                <w:b/>
                <w:i/>
                <w:szCs w:val="18"/>
              </w:rPr>
              <w:t xml:space="preserve"> </w:t>
            </w:r>
            <w:r w:rsidR="00684644" w:rsidRPr="009B0D32">
              <w:rPr>
                <w:rFonts w:cs="Arial"/>
                <w:b/>
                <w:i/>
                <w:szCs w:val="18"/>
              </w:rPr>
              <w:t xml:space="preserve">para la transformación de CEIP Val de Atalaya en </w:t>
            </w:r>
            <w:r w:rsidR="00D837DF" w:rsidRPr="009B0D32">
              <w:rPr>
                <w:rFonts w:cs="Arial"/>
                <w:b/>
                <w:i/>
                <w:szCs w:val="18"/>
              </w:rPr>
              <w:t>CP</w:t>
            </w:r>
            <w:r w:rsidR="00684644" w:rsidRPr="009B0D32">
              <w:rPr>
                <w:rFonts w:cs="Arial"/>
                <w:b/>
                <w:i/>
                <w:szCs w:val="18"/>
              </w:rPr>
              <w:t>I</w:t>
            </w:r>
            <w:r w:rsidR="002156F2" w:rsidRPr="009B0D32">
              <w:rPr>
                <w:rFonts w:cs="Arial"/>
                <w:b/>
                <w:i/>
                <w:szCs w:val="18"/>
              </w:rPr>
              <w:t xml:space="preserve">, en </w:t>
            </w:r>
            <w:r w:rsidR="00684644" w:rsidRPr="009B0D32">
              <w:rPr>
                <w:rFonts w:cs="Arial"/>
                <w:b/>
                <w:i/>
                <w:szCs w:val="18"/>
              </w:rPr>
              <w:t>María de Huerva (</w:t>
            </w:r>
            <w:r w:rsidR="002156F2" w:rsidRPr="009B0D32">
              <w:rPr>
                <w:rFonts w:cs="Arial"/>
                <w:b/>
                <w:i/>
                <w:szCs w:val="18"/>
              </w:rPr>
              <w:t>Zaragoza</w:t>
            </w:r>
            <w:r w:rsidR="00684644" w:rsidRPr="009B0D32">
              <w:rPr>
                <w:rFonts w:cs="Arial"/>
                <w:b/>
                <w:i/>
                <w:szCs w:val="18"/>
              </w:rPr>
              <w:t>)</w:t>
            </w:r>
            <w:r w:rsidR="00E20756" w:rsidRPr="009B0D32">
              <w:rPr>
                <w:rFonts w:cs="Arial"/>
                <w:szCs w:val="18"/>
              </w:rPr>
              <w:t>.</w:t>
            </w:r>
          </w:p>
          <w:p w:rsidR="0018725E" w:rsidRPr="009B0D32" w:rsidRDefault="0018725E" w:rsidP="0018725E">
            <w:pPr>
              <w:rPr>
                <w:rFonts w:cs="Arial"/>
              </w:rPr>
            </w:pPr>
          </w:p>
          <w:p w:rsidR="00B21536" w:rsidRPr="009B0D32" w:rsidRDefault="0079689E" w:rsidP="0079689E">
            <w:pPr>
              <w:rPr>
                <w:rFonts w:eastAsia="Arial" w:cs="Arial"/>
                <w:spacing w:val="1"/>
                <w:szCs w:val="18"/>
              </w:rPr>
            </w:pPr>
            <w:r w:rsidRPr="009B0D32">
              <w:rPr>
                <w:rFonts w:eastAsia="Arial" w:cs="Arial"/>
                <w:spacing w:val="1"/>
                <w:szCs w:val="18"/>
              </w:rPr>
              <w:t xml:space="preserve">En este proyecto se contempla un cuerpo que recoge el programa de </w:t>
            </w:r>
            <w:r w:rsidR="007032B9" w:rsidRPr="009B0D32">
              <w:rPr>
                <w:rFonts w:eastAsia="Arial" w:cs="Arial"/>
                <w:b/>
                <w:spacing w:val="1"/>
                <w:szCs w:val="18"/>
              </w:rPr>
              <w:t xml:space="preserve">Enseñanza </w:t>
            </w:r>
            <w:r w:rsidR="002218E1" w:rsidRPr="009B0D32">
              <w:rPr>
                <w:rFonts w:eastAsia="Arial" w:cs="Arial"/>
                <w:b/>
                <w:spacing w:val="1"/>
                <w:szCs w:val="18"/>
              </w:rPr>
              <w:t>Secundaria</w:t>
            </w:r>
            <w:r w:rsidRPr="009B0D32">
              <w:rPr>
                <w:rFonts w:eastAsia="Arial" w:cs="Arial"/>
                <w:spacing w:val="1"/>
                <w:szCs w:val="18"/>
              </w:rPr>
              <w:t xml:space="preserve">, de baja y dos alzadas, y un segundo cuerpo, de una única planta, que comprende </w:t>
            </w:r>
            <w:r w:rsidR="00B21536" w:rsidRPr="009B0D32">
              <w:rPr>
                <w:rFonts w:eastAsia="Arial" w:cs="Arial"/>
                <w:b/>
                <w:spacing w:val="1"/>
                <w:szCs w:val="18"/>
              </w:rPr>
              <w:t>el Espacio Polivalente</w:t>
            </w:r>
            <w:r w:rsidRPr="009B0D32">
              <w:rPr>
                <w:rFonts w:eastAsia="Arial" w:cs="Arial"/>
                <w:spacing w:val="1"/>
                <w:szCs w:val="18"/>
              </w:rPr>
              <w:t xml:space="preserve">. </w:t>
            </w:r>
          </w:p>
          <w:p w:rsidR="00B21536" w:rsidRPr="009B0D32" w:rsidRDefault="00B21536" w:rsidP="0079689E">
            <w:pPr>
              <w:rPr>
                <w:rFonts w:eastAsia="Arial" w:cs="Arial"/>
                <w:spacing w:val="1"/>
                <w:szCs w:val="18"/>
              </w:rPr>
            </w:pPr>
          </w:p>
          <w:p w:rsidR="00B21536" w:rsidRPr="009B0D32" w:rsidRDefault="00B21536" w:rsidP="0079689E">
            <w:pPr>
              <w:rPr>
                <w:rFonts w:eastAsia="Arial" w:cs="Arial"/>
                <w:spacing w:val="1"/>
                <w:szCs w:val="18"/>
              </w:rPr>
            </w:pPr>
            <w:r w:rsidRPr="009B0D32">
              <w:rPr>
                <w:rFonts w:eastAsia="Arial" w:cs="Arial"/>
                <w:spacing w:val="1"/>
                <w:szCs w:val="18"/>
              </w:rPr>
              <w:t xml:space="preserve">Este conjunto se une al edificio de </w:t>
            </w:r>
            <w:r w:rsidR="00AC1984" w:rsidRPr="009B0D32">
              <w:rPr>
                <w:rFonts w:eastAsia="Arial" w:cs="Arial"/>
                <w:spacing w:val="1"/>
                <w:szCs w:val="18"/>
              </w:rPr>
              <w:t>primaria</w:t>
            </w:r>
            <w:r w:rsidRPr="009B0D32">
              <w:rPr>
                <w:rFonts w:eastAsia="Arial" w:cs="Arial"/>
                <w:spacing w:val="1"/>
                <w:szCs w:val="18"/>
              </w:rPr>
              <w:t xml:space="preserve"> existente en plantas primera y segunda, mientras que en planta baja se unen por el porche que origina la unión en plantas superiores.</w:t>
            </w:r>
          </w:p>
          <w:p w:rsidR="00B21536" w:rsidRPr="009B0D32" w:rsidRDefault="00B21536" w:rsidP="0079689E">
            <w:pPr>
              <w:rPr>
                <w:rFonts w:eastAsia="Arial" w:cs="Arial"/>
                <w:spacing w:val="1"/>
                <w:szCs w:val="18"/>
              </w:rPr>
            </w:pPr>
          </w:p>
          <w:p w:rsidR="00B21536" w:rsidRPr="009B0D32" w:rsidRDefault="00B21536" w:rsidP="0079689E">
            <w:pPr>
              <w:rPr>
                <w:rFonts w:eastAsia="Arial" w:cs="Arial"/>
                <w:spacing w:val="1"/>
                <w:szCs w:val="18"/>
              </w:rPr>
            </w:pPr>
            <w:r w:rsidRPr="009B0D32">
              <w:rPr>
                <w:rFonts w:eastAsia="Arial" w:cs="Arial"/>
                <w:spacing w:val="1"/>
                <w:szCs w:val="18"/>
              </w:rPr>
              <w:t xml:space="preserve">El cuerpo del Espacio Polivalente se adosa al cuerpo de aulario de </w:t>
            </w:r>
            <w:r w:rsidR="002218E1" w:rsidRPr="009B0D32">
              <w:rPr>
                <w:rFonts w:eastAsia="Arial" w:cs="Arial"/>
                <w:spacing w:val="1"/>
                <w:szCs w:val="18"/>
              </w:rPr>
              <w:t>secundaria</w:t>
            </w:r>
            <w:r w:rsidRPr="009B0D32">
              <w:rPr>
                <w:rFonts w:eastAsia="Arial" w:cs="Arial"/>
                <w:spacing w:val="1"/>
                <w:szCs w:val="18"/>
              </w:rPr>
              <w:t xml:space="preserve">, </w:t>
            </w:r>
            <w:r w:rsidR="00D837DF" w:rsidRPr="009B0D32">
              <w:rPr>
                <w:rFonts w:eastAsia="Arial" w:cs="Arial"/>
                <w:spacing w:val="1"/>
                <w:szCs w:val="18"/>
              </w:rPr>
              <w:t>teniendo</w:t>
            </w:r>
            <w:r w:rsidRPr="009B0D32">
              <w:rPr>
                <w:rFonts w:eastAsia="Arial" w:cs="Arial"/>
                <w:spacing w:val="1"/>
                <w:szCs w:val="18"/>
              </w:rPr>
              <w:t xml:space="preserve"> como punto de articulación </w:t>
            </w:r>
            <w:r w:rsidR="0079689E" w:rsidRPr="009B0D32">
              <w:rPr>
                <w:rFonts w:eastAsia="Arial" w:cs="Arial"/>
                <w:spacing w:val="1"/>
                <w:szCs w:val="18"/>
              </w:rPr>
              <w:t>el vestíbulo</w:t>
            </w:r>
            <w:r w:rsidR="00B334C0" w:rsidRPr="009B0D32">
              <w:rPr>
                <w:rFonts w:eastAsia="Arial" w:cs="Arial"/>
                <w:spacing w:val="1"/>
                <w:szCs w:val="18"/>
              </w:rPr>
              <w:t>.</w:t>
            </w:r>
          </w:p>
          <w:p w:rsidR="00B21536" w:rsidRPr="009B0D32" w:rsidRDefault="00B21536" w:rsidP="0079689E">
            <w:pPr>
              <w:rPr>
                <w:rFonts w:eastAsia="Arial" w:cs="Arial"/>
                <w:spacing w:val="1"/>
                <w:szCs w:val="18"/>
              </w:rPr>
            </w:pPr>
          </w:p>
          <w:p w:rsidR="00B21536" w:rsidRPr="009B0D32" w:rsidRDefault="00B21536" w:rsidP="0079689E">
            <w:pPr>
              <w:rPr>
                <w:rFonts w:eastAsia="Arial" w:cs="Arial"/>
                <w:spacing w:val="1"/>
                <w:szCs w:val="18"/>
              </w:rPr>
            </w:pPr>
            <w:r w:rsidRPr="009B0D32">
              <w:rPr>
                <w:rFonts w:eastAsia="Arial" w:cs="Arial"/>
                <w:spacing w:val="1"/>
                <w:szCs w:val="18"/>
              </w:rPr>
              <w:t xml:space="preserve">El aulario se sitúa a una cota interior exterior de urbanización de 353,00 m. mientras que la cota de la acera de acceso es 354,00 m. Esta diferencia de cota se salva longitudinalmente, en el recorrido de acceso mediante una rampa de pequeña pendiente (4%), mientras que transversalmente se disponen unas zonas ataludadas del 16% de pendiente. </w:t>
            </w:r>
          </w:p>
          <w:p w:rsidR="00B21536" w:rsidRPr="009B0D32" w:rsidRDefault="00B21536" w:rsidP="0079689E">
            <w:pPr>
              <w:rPr>
                <w:rFonts w:eastAsia="Arial" w:cs="Arial"/>
                <w:spacing w:val="1"/>
                <w:szCs w:val="18"/>
              </w:rPr>
            </w:pPr>
          </w:p>
          <w:p w:rsidR="0079689E" w:rsidRPr="009B0D32" w:rsidRDefault="0079689E" w:rsidP="0079689E">
            <w:pPr>
              <w:ind w:end="3.50pt"/>
              <w:rPr>
                <w:rFonts w:eastAsia="Arial" w:cs="Arial"/>
                <w:szCs w:val="18"/>
              </w:rPr>
            </w:pPr>
            <w:r w:rsidRPr="009B0D32">
              <w:rPr>
                <w:rFonts w:eastAsia="Arial" w:cs="Arial"/>
                <w:spacing w:val="1"/>
                <w:szCs w:val="18"/>
              </w:rPr>
              <w:t>E</w:t>
            </w:r>
            <w:r w:rsidRPr="009B0D32">
              <w:rPr>
                <w:rFonts w:eastAsia="Arial" w:cs="Arial"/>
                <w:szCs w:val="18"/>
              </w:rPr>
              <w:t>l</w:t>
            </w:r>
            <w:r w:rsidRPr="009B0D32">
              <w:rPr>
                <w:rFonts w:eastAsia="Arial" w:cs="Arial"/>
                <w:spacing w:val="9"/>
                <w:szCs w:val="18"/>
              </w:rPr>
              <w:t xml:space="preserve"> </w:t>
            </w:r>
            <w:r w:rsidRPr="009B0D32">
              <w:rPr>
                <w:rFonts w:eastAsia="Arial" w:cs="Arial"/>
                <w:spacing w:val="1"/>
                <w:szCs w:val="18"/>
              </w:rPr>
              <w:t>n</w:t>
            </w:r>
            <w:r w:rsidRPr="009B0D32">
              <w:rPr>
                <w:rFonts w:eastAsia="Arial" w:cs="Arial"/>
                <w:spacing w:val="-2"/>
                <w:szCs w:val="18"/>
              </w:rPr>
              <w:t>u</w:t>
            </w:r>
            <w:r w:rsidRPr="009B0D32">
              <w:rPr>
                <w:rFonts w:eastAsia="Arial" w:cs="Arial"/>
                <w:spacing w:val="1"/>
                <w:szCs w:val="18"/>
              </w:rPr>
              <w:t>e</w:t>
            </w:r>
            <w:r w:rsidRPr="009B0D32">
              <w:rPr>
                <w:rFonts w:eastAsia="Arial" w:cs="Arial"/>
                <w:spacing w:val="-1"/>
                <w:szCs w:val="18"/>
              </w:rPr>
              <w:t>v</w:t>
            </w:r>
            <w:r w:rsidRPr="009B0D32">
              <w:rPr>
                <w:rFonts w:eastAsia="Arial" w:cs="Arial"/>
                <w:szCs w:val="18"/>
              </w:rPr>
              <w:t>o</w:t>
            </w:r>
            <w:r w:rsidRPr="009B0D32">
              <w:rPr>
                <w:rFonts w:eastAsia="Arial" w:cs="Arial"/>
                <w:spacing w:val="9"/>
                <w:szCs w:val="18"/>
              </w:rPr>
              <w:t xml:space="preserve"> </w:t>
            </w:r>
            <w:r w:rsidRPr="009B0D32">
              <w:rPr>
                <w:rFonts w:eastAsia="Arial" w:cs="Arial"/>
                <w:b/>
                <w:bCs/>
                <w:szCs w:val="18"/>
              </w:rPr>
              <w:t>e</w:t>
            </w:r>
            <w:r w:rsidRPr="009B0D32">
              <w:rPr>
                <w:rFonts w:eastAsia="Arial" w:cs="Arial"/>
                <w:b/>
                <w:bCs/>
                <w:spacing w:val="-2"/>
                <w:szCs w:val="18"/>
              </w:rPr>
              <w:t>d</w:t>
            </w:r>
            <w:r w:rsidRPr="009B0D32">
              <w:rPr>
                <w:rFonts w:eastAsia="Arial" w:cs="Arial"/>
                <w:b/>
                <w:bCs/>
                <w:szCs w:val="18"/>
              </w:rPr>
              <w:t>ificio de</w:t>
            </w:r>
            <w:r w:rsidRPr="009B0D32">
              <w:rPr>
                <w:rFonts w:eastAsia="Arial" w:cs="Arial"/>
                <w:b/>
                <w:bCs/>
                <w:spacing w:val="5"/>
                <w:szCs w:val="18"/>
              </w:rPr>
              <w:t xml:space="preserve"> </w:t>
            </w:r>
            <w:r w:rsidR="00B21536" w:rsidRPr="009B0D32">
              <w:rPr>
                <w:rFonts w:eastAsia="Arial" w:cs="Arial"/>
                <w:b/>
                <w:bCs/>
                <w:szCs w:val="18"/>
              </w:rPr>
              <w:t xml:space="preserve">enseñanza </w:t>
            </w:r>
            <w:r w:rsidR="002218E1" w:rsidRPr="009B0D32">
              <w:rPr>
                <w:rFonts w:eastAsia="Arial" w:cs="Arial"/>
                <w:b/>
                <w:bCs/>
                <w:szCs w:val="18"/>
              </w:rPr>
              <w:t>secundaria</w:t>
            </w:r>
            <w:r w:rsidRPr="009B0D32">
              <w:rPr>
                <w:rFonts w:eastAsia="Arial" w:cs="Arial"/>
                <w:b/>
                <w:bCs/>
                <w:szCs w:val="18"/>
              </w:rPr>
              <w:t>,</w:t>
            </w:r>
            <w:r w:rsidRPr="009B0D32">
              <w:rPr>
                <w:rFonts w:eastAsia="Arial" w:cs="Arial"/>
                <w:b/>
                <w:bCs/>
                <w:spacing w:val="4"/>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7"/>
                <w:szCs w:val="18"/>
              </w:rPr>
              <w:t xml:space="preserve"> </w:t>
            </w:r>
            <w:r w:rsidRPr="009B0D32">
              <w:rPr>
                <w:rFonts w:eastAsia="Arial" w:cs="Arial"/>
                <w:spacing w:val="1"/>
                <w:szCs w:val="18"/>
              </w:rPr>
              <w:t>b</w:t>
            </w:r>
            <w:r w:rsidRPr="009B0D32">
              <w:rPr>
                <w:rFonts w:eastAsia="Arial" w:cs="Arial"/>
                <w:spacing w:val="-2"/>
                <w:szCs w:val="18"/>
              </w:rPr>
              <w:t>a</w:t>
            </w:r>
            <w:r w:rsidRPr="009B0D32">
              <w:rPr>
                <w:rFonts w:eastAsia="Arial" w:cs="Arial"/>
                <w:spacing w:val="1"/>
                <w:szCs w:val="18"/>
              </w:rPr>
              <w:t>j</w:t>
            </w:r>
            <w:r w:rsidRPr="009B0D32">
              <w:rPr>
                <w:rFonts w:eastAsia="Arial" w:cs="Arial"/>
                <w:szCs w:val="18"/>
              </w:rPr>
              <w:t>a</w:t>
            </w:r>
            <w:r w:rsidRPr="009B0D32">
              <w:rPr>
                <w:rFonts w:eastAsia="Arial" w:cs="Arial"/>
                <w:spacing w:val="9"/>
                <w:szCs w:val="18"/>
              </w:rPr>
              <w:t xml:space="preserve"> </w:t>
            </w:r>
            <w:r w:rsidRPr="009B0D32">
              <w:rPr>
                <w:rFonts w:eastAsia="Arial" w:cs="Arial"/>
                <w:szCs w:val="18"/>
              </w:rPr>
              <w:t>y</w:t>
            </w:r>
            <w:r w:rsidRPr="009B0D32">
              <w:rPr>
                <w:rFonts w:eastAsia="Arial" w:cs="Arial"/>
                <w:spacing w:val="5"/>
                <w:szCs w:val="18"/>
              </w:rPr>
              <w:t xml:space="preserve"> </w:t>
            </w:r>
            <w:r w:rsidRPr="009B0D32">
              <w:rPr>
                <w:rFonts w:eastAsia="Arial" w:cs="Arial"/>
                <w:spacing w:val="1"/>
                <w:szCs w:val="18"/>
              </w:rPr>
              <w:t>do</w:t>
            </w:r>
            <w:r w:rsidRPr="009B0D32">
              <w:rPr>
                <w:rFonts w:eastAsia="Arial" w:cs="Arial"/>
                <w:szCs w:val="18"/>
              </w:rPr>
              <w:t>s</w:t>
            </w:r>
            <w:r w:rsidRPr="009B0D32">
              <w:rPr>
                <w:rFonts w:eastAsia="Arial" w:cs="Arial"/>
                <w:spacing w:val="7"/>
                <w:szCs w:val="18"/>
              </w:rPr>
              <w:t xml:space="preserve"> </w:t>
            </w:r>
            <w:r w:rsidRPr="009B0D32">
              <w:rPr>
                <w:rFonts w:eastAsia="Arial" w:cs="Arial"/>
                <w:spacing w:val="-2"/>
                <w:szCs w:val="18"/>
              </w:rPr>
              <w:t>a</w:t>
            </w:r>
            <w:r w:rsidRPr="009B0D32">
              <w:rPr>
                <w:rFonts w:eastAsia="Arial" w:cs="Arial"/>
                <w:spacing w:val="1"/>
                <w:szCs w:val="18"/>
              </w:rPr>
              <w:t>l</w:t>
            </w:r>
            <w:r w:rsidRPr="009B0D32">
              <w:rPr>
                <w:rFonts w:eastAsia="Arial" w:cs="Arial"/>
                <w:spacing w:val="-1"/>
                <w:szCs w:val="18"/>
              </w:rPr>
              <w:t>z</w:t>
            </w:r>
            <w:r w:rsidRPr="009B0D32">
              <w:rPr>
                <w:rFonts w:eastAsia="Arial" w:cs="Arial"/>
                <w:spacing w:val="1"/>
                <w:szCs w:val="18"/>
              </w:rPr>
              <w:t>ada</w:t>
            </w:r>
            <w:r w:rsidRPr="009B0D32">
              <w:rPr>
                <w:rFonts w:eastAsia="Arial" w:cs="Arial"/>
                <w:spacing w:val="-1"/>
                <w:szCs w:val="18"/>
              </w:rPr>
              <w:t>s</w:t>
            </w:r>
            <w:r w:rsidRPr="009B0D32">
              <w:rPr>
                <w:rFonts w:eastAsia="Arial" w:cs="Arial"/>
                <w:szCs w:val="18"/>
              </w:rPr>
              <w:t>,</w:t>
            </w:r>
            <w:r w:rsidRPr="009B0D32">
              <w:rPr>
                <w:rFonts w:eastAsia="Arial" w:cs="Arial"/>
                <w:spacing w:val="9"/>
                <w:szCs w:val="18"/>
              </w:rPr>
              <w:t xml:space="preserve"> </w:t>
            </w:r>
            <w:r w:rsidRPr="009B0D32">
              <w:rPr>
                <w:rFonts w:eastAsia="Arial" w:cs="Arial"/>
                <w:spacing w:val="-2"/>
                <w:szCs w:val="18"/>
              </w:rPr>
              <w:t>p</w:t>
            </w:r>
            <w:r w:rsidRPr="009B0D32">
              <w:rPr>
                <w:rFonts w:eastAsia="Arial" w:cs="Arial"/>
                <w:spacing w:val="1"/>
                <w:szCs w:val="18"/>
              </w:rPr>
              <w:t>art</w:t>
            </w:r>
            <w:r w:rsidRPr="009B0D32">
              <w:rPr>
                <w:rFonts w:eastAsia="Arial" w:cs="Arial"/>
                <w:szCs w:val="18"/>
              </w:rPr>
              <w:t>e</w:t>
            </w:r>
            <w:r w:rsidRPr="009B0D32">
              <w:rPr>
                <w:rFonts w:eastAsia="Arial" w:cs="Arial"/>
                <w:spacing w:val="7"/>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7"/>
                <w:szCs w:val="18"/>
              </w:rPr>
              <w:t xml:space="preserve"> </w:t>
            </w:r>
            <w:r w:rsidRPr="009B0D32">
              <w:rPr>
                <w:rFonts w:eastAsia="Arial" w:cs="Arial"/>
                <w:spacing w:val="1"/>
                <w:szCs w:val="18"/>
              </w:rPr>
              <w:t>pr</w:t>
            </w:r>
            <w:r w:rsidRPr="009B0D32">
              <w:rPr>
                <w:rFonts w:eastAsia="Arial" w:cs="Arial"/>
                <w:spacing w:val="-2"/>
                <w:szCs w:val="18"/>
              </w:rPr>
              <w:t>e</w:t>
            </w:r>
            <w:r w:rsidRPr="009B0D32">
              <w:rPr>
                <w:rFonts w:eastAsia="Arial" w:cs="Arial"/>
                <w:spacing w:val="1"/>
                <w:szCs w:val="18"/>
              </w:rPr>
              <w:t>mi</w:t>
            </w:r>
            <w:r w:rsidRPr="009B0D32">
              <w:rPr>
                <w:rFonts w:eastAsia="Arial" w:cs="Arial"/>
                <w:spacing w:val="-1"/>
                <w:szCs w:val="18"/>
              </w:rPr>
              <w:t>s</w:t>
            </w:r>
            <w:r w:rsidRPr="009B0D32">
              <w:rPr>
                <w:rFonts w:eastAsia="Arial" w:cs="Arial"/>
                <w:spacing w:val="1"/>
                <w:szCs w:val="18"/>
              </w:rPr>
              <w:t>a</w:t>
            </w:r>
            <w:r w:rsidRPr="009B0D32">
              <w:rPr>
                <w:rFonts w:eastAsia="Arial" w:cs="Arial"/>
                <w:szCs w:val="18"/>
              </w:rPr>
              <w:t>s</w:t>
            </w:r>
            <w:r w:rsidRPr="009B0D32">
              <w:rPr>
                <w:rFonts w:eastAsia="Arial" w:cs="Arial"/>
                <w:spacing w:val="7"/>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7"/>
                <w:szCs w:val="18"/>
              </w:rPr>
              <w:t xml:space="preserve"> </w:t>
            </w:r>
            <w:r w:rsidRPr="009B0D32">
              <w:rPr>
                <w:rFonts w:eastAsia="Arial" w:cs="Arial"/>
                <w:spacing w:val="1"/>
                <w:szCs w:val="18"/>
              </w:rPr>
              <w:t>l</w:t>
            </w:r>
            <w:r w:rsidRPr="009B0D32">
              <w:rPr>
                <w:rFonts w:eastAsia="Arial" w:cs="Arial"/>
                <w:spacing w:val="-2"/>
                <w:szCs w:val="18"/>
              </w:rPr>
              <w:t>e</w:t>
            </w:r>
            <w:r w:rsidRPr="009B0D32">
              <w:rPr>
                <w:rFonts w:eastAsia="Arial" w:cs="Arial"/>
                <w:spacing w:val="1"/>
                <w:szCs w:val="18"/>
              </w:rPr>
              <w:t>gi</w:t>
            </w:r>
            <w:r w:rsidRPr="009B0D32">
              <w:rPr>
                <w:rFonts w:eastAsia="Arial" w:cs="Arial"/>
                <w:spacing w:val="-2"/>
                <w:szCs w:val="18"/>
              </w:rPr>
              <w:t>b</w:t>
            </w:r>
            <w:r w:rsidRPr="009B0D32">
              <w:rPr>
                <w:rFonts w:eastAsia="Arial" w:cs="Arial"/>
                <w:spacing w:val="1"/>
                <w:szCs w:val="18"/>
              </w:rPr>
              <w:t>il</w:t>
            </w:r>
            <w:r w:rsidRPr="009B0D32">
              <w:rPr>
                <w:rFonts w:eastAsia="Arial" w:cs="Arial"/>
                <w:spacing w:val="-2"/>
                <w:szCs w:val="18"/>
              </w:rPr>
              <w:t>i</w:t>
            </w:r>
            <w:r w:rsidRPr="009B0D32">
              <w:rPr>
                <w:rFonts w:eastAsia="Arial" w:cs="Arial"/>
                <w:spacing w:val="1"/>
                <w:szCs w:val="18"/>
              </w:rPr>
              <w:t>dad fun</w:t>
            </w:r>
            <w:r w:rsidRPr="009B0D32">
              <w:rPr>
                <w:rFonts w:eastAsia="Arial" w:cs="Arial"/>
                <w:spacing w:val="-1"/>
                <w:szCs w:val="18"/>
              </w:rPr>
              <w:t>c</w:t>
            </w:r>
            <w:r w:rsidRPr="009B0D32">
              <w:rPr>
                <w:rFonts w:eastAsia="Arial" w:cs="Arial"/>
                <w:spacing w:val="1"/>
                <w:szCs w:val="18"/>
              </w:rPr>
              <w:t>ion</w:t>
            </w:r>
            <w:r w:rsidRPr="009B0D32">
              <w:rPr>
                <w:rFonts w:eastAsia="Arial" w:cs="Arial"/>
                <w:spacing w:val="-2"/>
                <w:szCs w:val="18"/>
              </w:rPr>
              <w:t>a</w:t>
            </w:r>
            <w:r w:rsidRPr="009B0D32">
              <w:rPr>
                <w:rFonts w:eastAsia="Arial" w:cs="Arial"/>
                <w:szCs w:val="18"/>
              </w:rPr>
              <w:t>l</w:t>
            </w:r>
            <w:r w:rsidRPr="009B0D32">
              <w:rPr>
                <w:rFonts w:eastAsia="Arial" w:cs="Arial"/>
                <w:spacing w:val="7"/>
                <w:szCs w:val="18"/>
              </w:rPr>
              <w:t xml:space="preserve"> </w:t>
            </w:r>
            <w:r w:rsidRPr="009B0D32">
              <w:rPr>
                <w:rFonts w:eastAsia="Arial" w:cs="Arial"/>
                <w:szCs w:val="18"/>
              </w:rPr>
              <w:t>y</w:t>
            </w:r>
            <w:r w:rsidRPr="009B0D32">
              <w:rPr>
                <w:rFonts w:eastAsia="Arial" w:cs="Arial"/>
                <w:spacing w:val="5"/>
                <w:szCs w:val="18"/>
              </w:rPr>
              <w:t xml:space="preserve"> </w:t>
            </w:r>
            <w:r w:rsidRPr="009B0D32">
              <w:rPr>
                <w:rFonts w:eastAsia="Arial" w:cs="Arial"/>
                <w:spacing w:val="-1"/>
                <w:szCs w:val="18"/>
              </w:rPr>
              <w:t>c</w:t>
            </w:r>
            <w:r w:rsidRPr="009B0D32">
              <w:rPr>
                <w:rFonts w:eastAsia="Arial" w:cs="Arial"/>
                <w:spacing w:val="1"/>
                <w:szCs w:val="18"/>
              </w:rPr>
              <w:t>ohe</w:t>
            </w:r>
            <w:r w:rsidRPr="009B0D32">
              <w:rPr>
                <w:rFonts w:eastAsia="Arial" w:cs="Arial"/>
                <w:spacing w:val="-2"/>
                <w:szCs w:val="18"/>
              </w:rPr>
              <w:t>r</w:t>
            </w:r>
            <w:r w:rsidRPr="009B0D32">
              <w:rPr>
                <w:rFonts w:eastAsia="Arial" w:cs="Arial"/>
                <w:spacing w:val="1"/>
                <w:szCs w:val="18"/>
              </w:rPr>
              <w:t>en</w:t>
            </w:r>
            <w:r w:rsidRPr="009B0D32">
              <w:rPr>
                <w:rFonts w:eastAsia="Arial" w:cs="Arial"/>
                <w:spacing w:val="-1"/>
                <w:szCs w:val="18"/>
              </w:rPr>
              <w:t>c</w:t>
            </w:r>
            <w:r w:rsidRPr="009B0D32">
              <w:rPr>
                <w:rFonts w:eastAsia="Arial" w:cs="Arial"/>
                <w:spacing w:val="1"/>
                <w:szCs w:val="18"/>
              </w:rPr>
              <w:t>i</w:t>
            </w:r>
            <w:r w:rsidRPr="009B0D32">
              <w:rPr>
                <w:rFonts w:eastAsia="Arial" w:cs="Arial"/>
                <w:szCs w:val="18"/>
              </w:rPr>
              <w:t>a</w:t>
            </w:r>
            <w:r w:rsidRPr="009B0D32">
              <w:rPr>
                <w:rFonts w:eastAsia="Arial" w:cs="Arial"/>
                <w:spacing w:val="5"/>
                <w:szCs w:val="18"/>
              </w:rPr>
              <w:t xml:space="preserve"> </w:t>
            </w:r>
            <w:r w:rsidRPr="009B0D32">
              <w:rPr>
                <w:rFonts w:eastAsia="Arial" w:cs="Arial"/>
                <w:spacing w:val="1"/>
                <w:szCs w:val="18"/>
              </w:rPr>
              <w:t>est</w:t>
            </w:r>
            <w:r w:rsidRPr="009B0D32">
              <w:rPr>
                <w:rFonts w:eastAsia="Arial" w:cs="Arial"/>
                <w:spacing w:val="-2"/>
                <w:szCs w:val="18"/>
              </w:rPr>
              <w:t>r</w:t>
            </w:r>
            <w:r w:rsidRPr="009B0D32">
              <w:rPr>
                <w:rFonts w:eastAsia="Arial" w:cs="Arial"/>
                <w:spacing w:val="1"/>
                <w:szCs w:val="18"/>
              </w:rPr>
              <w:t>uc</w:t>
            </w:r>
            <w:r w:rsidRPr="009B0D32">
              <w:rPr>
                <w:rFonts w:eastAsia="Arial" w:cs="Arial"/>
                <w:spacing w:val="-2"/>
                <w:szCs w:val="18"/>
              </w:rPr>
              <w:t>t</w:t>
            </w:r>
            <w:r w:rsidRPr="009B0D32">
              <w:rPr>
                <w:rFonts w:eastAsia="Arial" w:cs="Arial"/>
                <w:spacing w:val="1"/>
                <w:szCs w:val="18"/>
              </w:rPr>
              <w:t>ural</w:t>
            </w:r>
            <w:r w:rsidRPr="009B0D32">
              <w:rPr>
                <w:rFonts w:eastAsia="Arial" w:cs="Arial"/>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5"/>
                <w:szCs w:val="18"/>
              </w:rPr>
              <w:t xml:space="preserve"> </w:t>
            </w:r>
            <w:r w:rsidRPr="009B0D32">
              <w:rPr>
                <w:rFonts w:eastAsia="Arial" w:cs="Arial"/>
                <w:spacing w:val="1"/>
                <w:szCs w:val="18"/>
              </w:rPr>
              <w:t>org</w:t>
            </w:r>
            <w:r w:rsidRPr="009B0D32">
              <w:rPr>
                <w:rFonts w:eastAsia="Arial" w:cs="Arial"/>
                <w:spacing w:val="-2"/>
                <w:szCs w:val="18"/>
              </w:rPr>
              <w:t>a</w:t>
            </w:r>
            <w:r w:rsidRPr="009B0D32">
              <w:rPr>
                <w:rFonts w:eastAsia="Arial" w:cs="Arial"/>
                <w:spacing w:val="1"/>
                <w:szCs w:val="18"/>
              </w:rPr>
              <w:t>ni</w:t>
            </w:r>
            <w:r w:rsidRPr="009B0D32">
              <w:rPr>
                <w:rFonts w:eastAsia="Arial" w:cs="Arial"/>
                <w:spacing w:val="-1"/>
                <w:szCs w:val="18"/>
              </w:rPr>
              <w:t>z</w:t>
            </w:r>
            <w:r w:rsidRPr="009B0D32">
              <w:rPr>
                <w:rFonts w:eastAsia="Arial" w:cs="Arial"/>
                <w:spacing w:val="1"/>
                <w:szCs w:val="18"/>
              </w:rPr>
              <w:t>ac</w:t>
            </w:r>
            <w:r w:rsidRPr="009B0D32">
              <w:rPr>
                <w:rFonts w:eastAsia="Arial" w:cs="Arial"/>
                <w:spacing w:val="-2"/>
                <w:szCs w:val="18"/>
              </w:rPr>
              <w:t>i</w:t>
            </w:r>
            <w:r w:rsidRPr="009B0D32">
              <w:rPr>
                <w:rFonts w:eastAsia="Arial" w:cs="Arial"/>
                <w:spacing w:val="1"/>
                <w:szCs w:val="18"/>
              </w:rPr>
              <w:t>ó</w:t>
            </w:r>
            <w:r w:rsidRPr="009B0D32">
              <w:rPr>
                <w:rFonts w:eastAsia="Arial" w:cs="Arial"/>
                <w:szCs w:val="18"/>
              </w:rPr>
              <w:t>n</w:t>
            </w:r>
            <w:r w:rsidRPr="009B0D32">
              <w:rPr>
                <w:rFonts w:eastAsia="Arial" w:cs="Arial"/>
                <w:spacing w:val="5"/>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5"/>
                <w:szCs w:val="18"/>
              </w:rPr>
              <w:t xml:space="preserve"> </w:t>
            </w:r>
            <w:r w:rsidRPr="009B0D32">
              <w:rPr>
                <w:rFonts w:eastAsia="Arial" w:cs="Arial"/>
                <w:spacing w:val="1"/>
                <w:szCs w:val="18"/>
              </w:rPr>
              <w:t>ci</w:t>
            </w:r>
            <w:r w:rsidRPr="009B0D32">
              <w:rPr>
                <w:rFonts w:eastAsia="Arial" w:cs="Arial"/>
                <w:spacing w:val="-2"/>
                <w:szCs w:val="18"/>
              </w:rPr>
              <w:t>r</w:t>
            </w:r>
            <w:r w:rsidRPr="009B0D32">
              <w:rPr>
                <w:rFonts w:eastAsia="Arial" w:cs="Arial"/>
                <w:spacing w:val="1"/>
                <w:szCs w:val="18"/>
              </w:rPr>
              <w:t>cu</w:t>
            </w:r>
            <w:r w:rsidRPr="009B0D32">
              <w:rPr>
                <w:rFonts w:eastAsia="Arial" w:cs="Arial"/>
                <w:spacing w:val="-2"/>
                <w:szCs w:val="18"/>
              </w:rPr>
              <w:t>l</w:t>
            </w:r>
            <w:r w:rsidRPr="009B0D32">
              <w:rPr>
                <w:rFonts w:eastAsia="Arial" w:cs="Arial"/>
                <w:spacing w:val="1"/>
                <w:szCs w:val="18"/>
              </w:rPr>
              <w:t>aci</w:t>
            </w:r>
            <w:r w:rsidRPr="009B0D32">
              <w:rPr>
                <w:rFonts w:eastAsia="Arial" w:cs="Arial"/>
                <w:spacing w:val="-2"/>
                <w:szCs w:val="18"/>
              </w:rPr>
              <w:t>o</w:t>
            </w:r>
            <w:r w:rsidRPr="009B0D32">
              <w:rPr>
                <w:rFonts w:eastAsia="Arial" w:cs="Arial"/>
                <w:spacing w:val="1"/>
                <w:szCs w:val="18"/>
              </w:rPr>
              <w:t>ne</w:t>
            </w:r>
            <w:r w:rsidRPr="009B0D32">
              <w:rPr>
                <w:rFonts w:eastAsia="Arial" w:cs="Arial"/>
                <w:szCs w:val="18"/>
              </w:rPr>
              <w:t>s</w:t>
            </w:r>
            <w:r w:rsidRPr="009B0D32">
              <w:rPr>
                <w:rFonts w:eastAsia="Arial" w:cs="Arial"/>
                <w:spacing w:val="5"/>
                <w:szCs w:val="18"/>
              </w:rPr>
              <w:t xml:space="preserve"> </w:t>
            </w:r>
            <w:r w:rsidRPr="009B0D32">
              <w:rPr>
                <w:rFonts w:eastAsia="Arial" w:cs="Arial"/>
                <w:szCs w:val="18"/>
              </w:rPr>
              <w:t>y</w:t>
            </w:r>
            <w:r w:rsidRPr="009B0D32">
              <w:rPr>
                <w:rFonts w:eastAsia="Arial" w:cs="Arial"/>
                <w:spacing w:val="5"/>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5"/>
                <w:szCs w:val="18"/>
              </w:rPr>
              <w:t xml:space="preserve"> </w:t>
            </w:r>
            <w:r w:rsidRPr="009B0D32">
              <w:rPr>
                <w:rFonts w:eastAsia="Arial" w:cs="Arial"/>
                <w:spacing w:val="1"/>
                <w:szCs w:val="18"/>
              </w:rPr>
              <w:t>d</w:t>
            </w:r>
            <w:r w:rsidRPr="009B0D32">
              <w:rPr>
                <w:rFonts w:eastAsia="Arial" w:cs="Arial"/>
                <w:spacing w:val="-2"/>
                <w:szCs w:val="18"/>
              </w:rPr>
              <w:t>i</w:t>
            </w:r>
            <w:r w:rsidRPr="009B0D32">
              <w:rPr>
                <w:rFonts w:eastAsia="Arial" w:cs="Arial"/>
                <w:spacing w:val="1"/>
                <w:szCs w:val="18"/>
              </w:rPr>
              <w:t>sp</w:t>
            </w:r>
            <w:r w:rsidRPr="009B0D32">
              <w:rPr>
                <w:rFonts w:eastAsia="Arial" w:cs="Arial"/>
                <w:spacing w:val="-2"/>
                <w:szCs w:val="18"/>
              </w:rPr>
              <w:t>o</w:t>
            </w:r>
            <w:r w:rsidRPr="009B0D32">
              <w:rPr>
                <w:rFonts w:eastAsia="Arial" w:cs="Arial"/>
                <w:spacing w:val="1"/>
                <w:szCs w:val="18"/>
              </w:rPr>
              <w:t>s</w:t>
            </w:r>
            <w:r w:rsidRPr="009B0D32">
              <w:rPr>
                <w:rFonts w:eastAsia="Arial" w:cs="Arial"/>
                <w:spacing w:val="-2"/>
                <w:szCs w:val="18"/>
              </w:rPr>
              <w:t>i</w:t>
            </w:r>
            <w:r w:rsidRPr="009B0D32">
              <w:rPr>
                <w:rFonts w:eastAsia="Arial" w:cs="Arial"/>
                <w:spacing w:val="1"/>
                <w:szCs w:val="18"/>
              </w:rPr>
              <w:t>ci</w:t>
            </w:r>
            <w:r w:rsidRPr="009B0D32">
              <w:rPr>
                <w:rFonts w:eastAsia="Arial" w:cs="Arial"/>
                <w:spacing w:val="-2"/>
                <w:szCs w:val="18"/>
              </w:rPr>
              <w:t>ó</w:t>
            </w:r>
            <w:r w:rsidRPr="009B0D32">
              <w:rPr>
                <w:rFonts w:eastAsia="Arial" w:cs="Arial"/>
                <w:szCs w:val="18"/>
              </w:rPr>
              <w:t>n</w:t>
            </w:r>
            <w:r w:rsidRPr="009B0D32">
              <w:rPr>
                <w:rFonts w:eastAsia="Arial" w:cs="Arial"/>
                <w:spacing w:val="7"/>
                <w:szCs w:val="18"/>
              </w:rPr>
              <w:t xml:space="preserve"> </w:t>
            </w:r>
            <w:r w:rsidRPr="009B0D32">
              <w:rPr>
                <w:rFonts w:eastAsia="Arial" w:cs="Arial"/>
                <w:spacing w:val="-2"/>
                <w:szCs w:val="18"/>
              </w:rPr>
              <w:t>d</w:t>
            </w:r>
            <w:r w:rsidRPr="009B0D32">
              <w:rPr>
                <w:rFonts w:eastAsia="Arial" w:cs="Arial"/>
                <w:szCs w:val="18"/>
              </w:rPr>
              <w:t xml:space="preserve">e </w:t>
            </w:r>
            <w:r w:rsidRPr="009B0D32">
              <w:rPr>
                <w:rFonts w:eastAsia="Arial" w:cs="Arial"/>
                <w:spacing w:val="1"/>
                <w:szCs w:val="18"/>
              </w:rPr>
              <w:t>lo</w:t>
            </w:r>
            <w:r w:rsidRPr="009B0D32">
              <w:rPr>
                <w:rFonts w:eastAsia="Arial" w:cs="Arial"/>
                <w:szCs w:val="18"/>
              </w:rPr>
              <w:t>s</w:t>
            </w:r>
            <w:r w:rsidRPr="009B0D32">
              <w:rPr>
                <w:rFonts w:eastAsia="Arial" w:cs="Arial"/>
                <w:spacing w:val="3"/>
                <w:szCs w:val="18"/>
              </w:rPr>
              <w:t xml:space="preserve"> </w:t>
            </w:r>
            <w:r w:rsidRPr="009B0D32">
              <w:rPr>
                <w:rFonts w:eastAsia="Arial" w:cs="Arial"/>
                <w:spacing w:val="-2"/>
                <w:szCs w:val="18"/>
              </w:rPr>
              <w:t>n</w:t>
            </w:r>
            <w:r w:rsidRPr="009B0D32">
              <w:rPr>
                <w:rFonts w:eastAsia="Arial" w:cs="Arial"/>
                <w:spacing w:val="1"/>
                <w:szCs w:val="18"/>
              </w:rPr>
              <w:t>ú</w:t>
            </w:r>
            <w:r w:rsidRPr="009B0D32">
              <w:rPr>
                <w:rFonts w:eastAsia="Arial" w:cs="Arial"/>
                <w:spacing w:val="-1"/>
                <w:szCs w:val="18"/>
              </w:rPr>
              <w:t>c</w:t>
            </w:r>
            <w:r w:rsidRPr="009B0D32">
              <w:rPr>
                <w:rFonts w:eastAsia="Arial" w:cs="Arial"/>
                <w:spacing w:val="1"/>
                <w:szCs w:val="18"/>
              </w:rPr>
              <w:t>le</w:t>
            </w:r>
            <w:r w:rsidRPr="009B0D32">
              <w:rPr>
                <w:rFonts w:eastAsia="Arial" w:cs="Arial"/>
                <w:spacing w:val="-2"/>
                <w:szCs w:val="18"/>
              </w:rPr>
              <w:t>o</w:t>
            </w:r>
            <w:r w:rsidRPr="009B0D32">
              <w:rPr>
                <w:rFonts w:eastAsia="Arial" w:cs="Arial"/>
                <w:szCs w:val="18"/>
              </w:rPr>
              <w:t>s</w:t>
            </w:r>
            <w:r w:rsidRPr="009B0D32">
              <w:rPr>
                <w:rFonts w:eastAsia="Arial" w:cs="Arial"/>
                <w:spacing w:val="3"/>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1"/>
                <w:szCs w:val="18"/>
              </w:rPr>
              <w:t xml:space="preserve"> e</w:t>
            </w:r>
            <w:r w:rsidRPr="009B0D32">
              <w:rPr>
                <w:rFonts w:eastAsia="Arial" w:cs="Arial"/>
                <w:spacing w:val="-1"/>
                <w:szCs w:val="18"/>
              </w:rPr>
              <w:t>s</w:t>
            </w:r>
            <w:r w:rsidRPr="009B0D32">
              <w:rPr>
                <w:rFonts w:eastAsia="Arial" w:cs="Arial"/>
                <w:spacing w:val="1"/>
                <w:szCs w:val="18"/>
              </w:rPr>
              <w:t>ca</w:t>
            </w:r>
            <w:r w:rsidRPr="009B0D32">
              <w:rPr>
                <w:rFonts w:eastAsia="Arial" w:cs="Arial"/>
                <w:spacing w:val="-2"/>
                <w:szCs w:val="18"/>
              </w:rPr>
              <w:t>l</w:t>
            </w:r>
            <w:r w:rsidRPr="009B0D32">
              <w:rPr>
                <w:rFonts w:eastAsia="Arial" w:cs="Arial"/>
                <w:spacing w:val="1"/>
                <w:szCs w:val="18"/>
              </w:rPr>
              <w:t>er</w:t>
            </w:r>
            <w:r w:rsidRPr="009B0D32">
              <w:rPr>
                <w:rFonts w:eastAsia="Arial" w:cs="Arial"/>
                <w:szCs w:val="18"/>
              </w:rPr>
              <w:t>a</w:t>
            </w:r>
            <w:r w:rsidRPr="009B0D32">
              <w:rPr>
                <w:rFonts w:eastAsia="Arial" w:cs="Arial"/>
                <w:spacing w:val="3"/>
                <w:szCs w:val="18"/>
              </w:rPr>
              <w:t xml:space="preserve"> </w:t>
            </w:r>
            <w:r w:rsidRPr="009B0D32">
              <w:rPr>
                <w:rFonts w:eastAsia="Arial" w:cs="Arial"/>
                <w:spacing w:val="1"/>
                <w:szCs w:val="18"/>
              </w:rPr>
              <w:t>a</w:t>
            </w:r>
            <w:r w:rsidRPr="009B0D32">
              <w:rPr>
                <w:rFonts w:eastAsia="Arial" w:cs="Arial"/>
                <w:spacing w:val="-2"/>
                <w:szCs w:val="18"/>
              </w:rPr>
              <w:t>t</w:t>
            </w:r>
            <w:r w:rsidRPr="009B0D32">
              <w:rPr>
                <w:rFonts w:eastAsia="Arial" w:cs="Arial"/>
                <w:spacing w:val="1"/>
                <w:szCs w:val="18"/>
              </w:rPr>
              <w:t>ie</w:t>
            </w:r>
            <w:r w:rsidRPr="009B0D32">
              <w:rPr>
                <w:rFonts w:eastAsia="Arial" w:cs="Arial"/>
                <w:spacing w:val="-2"/>
                <w:szCs w:val="18"/>
              </w:rPr>
              <w:t>nd</w:t>
            </w:r>
            <w:r w:rsidRPr="009B0D32">
              <w:rPr>
                <w:rFonts w:eastAsia="Arial" w:cs="Arial"/>
                <w:szCs w:val="18"/>
              </w:rPr>
              <w:t>e</w:t>
            </w:r>
            <w:r w:rsidRPr="009B0D32">
              <w:rPr>
                <w:rFonts w:eastAsia="Arial" w:cs="Arial"/>
                <w:spacing w:val="1"/>
                <w:szCs w:val="18"/>
              </w:rPr>
              <w:t xml:space="preserve"> </w:t>
            </w:r>
            <w:r w:rsidRPr="009B0D32">
              <w:rPr>
                <w:rFonts w:eastAsia="Arial" w:cs="Arial"/>
                <w:szCs w:val="18"/>
              </w:rPr>
              <w:t>a</w:t>
            </w:r>
            <w:r w:rsidRPr="009B0D32">
              <w:rPr>
                <w:rFonts w:eastAsia="Arial" w:cs="Arial"/>
                <w:spacing w:val="3"/>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1"/>
                <w:szCs w:val="18"/>
              </w:rPr>
              <w:t xml:space="preserve"> ne</w:t>
            </w:r>
            <w:r w:rsidRPr="009B0D32">
              <w:rPr>
                <w:rFonts w:eastAsia="Arial" w:cs="Arial"/>
                <w:spacing w:val="-1"/>
                <w:szCs w:val="18"/>
              </w:rPr>
              <w:t>c</w:t>
            </w:r>
            <w:r w:rsidRPr="009B0D32">
              <w:rPr>
                <w:rFonts w:eastAsia="Arial" w:cs="Arial"/>
                <w:spacing w:val="1"/>
                <w:szCs w:val="18"/>
              </w:rPr>
              <w:t>e</w:t>
            </w:r>
            <w:r w:rsidRPr="009B0D32">
              <w:rPr>
                <w:rFonts w:eastAsia="Arial" w:cs="Arial"/>
                <w:spacing w:val="-1"/>
                <w:szCs w:val="18"/>
              </w:rPr>
              <w:t>s</w:t>
            </w:r>
            <w:r w:rsidRPr="009B0D32">
              <w:rPr>
                <w:rFonts w:eastAsia="Arial" w:cs="Arial"/>
                <w:spacing w:val="1"/>
                <w:szCs w:val="18"/>
              </w:rPr>
              <w:t>ari</w:t>
            </w:r>
            <w:r w:rsidRPr="009B0D32">
              <w:rPr>
                <w:rFonts w:eastAsia="Arial" w:cs="Arial"/>
                <w:szCs w:val="18"/>
              </w:rPr>
              <w:t>a</w:t>
            </w:r>
            <w:r w:rsidRPr="009B0D32">
              <w:rPr>
                <w:rFonts w:eastAsia="Arial" w:cs="Arial"/>
                <w:spacing w:val="1"/>
                <w:szCs w:val="18"/>
              </w:rPr>
              <w:t xml:space="preserve"> art</w:t>
            </w:r>
            <w:r w:rsidRPr="009B0D32">
              <w:rPr>
                <w:rFonts w:eastAsia="Arial" w:cs="Arial"/>
                <w:spacing w:val="-2"/>
                <w:szCs w:val="18"/>
              </w:rPr>
              <w:t>i</w:t>
            </w:r>
            <w:r w:rsidRPr="009B0D32">
              <w:rPr>
                <w:rFonts w:eastAsia="Arial" w:cs="Arial"/>
                <w:spacing w:val="1"/>
                <w:szCs w:val="18"/>
              </w:rPr>
              <w:t>cul</w:t>
            </w:r>
            <w:r w:rsidRPr="009B0D32">
              <w:rPr>
                <w:rFonts w:eastAsia="Arial" w:cs="Arial"/>
                <w:spacing w:val="-2"/>
                <w:szCs w:val="18"/>
              </w:rPr>
              <w:t>a</w:t>
            </w:r>
            <w:r w:rsidRPr="009B0D32">
              <w:rPr>
                <w:rFonts w:eastAsia="Arial" w:cs="Arial"/>
                <w:spacing w:val="1"/>
                <w:szCs w:val="18"/>
              </w:rPr>
              <w:t>c</w:t>
            </w:r>
            <w:r w:rsidRPr="009B0D32">
              <w:rPr>
                <w:rFonts w:eastAsia="Arial" w:cs="Arial"/>
                <w:spacing w:val="-2"/>
                <w:szCs w:val="18"/>
              </w:rPr>
              <w:t>i</w:t>
            </w:r>
            <w:r w:rsidRPr="009B0D32">
              <w:rPr>
                <w:rFonts w:eastAsia="Arial" w:cs="Arial"/>
                <w:spacing w:val="1"/>
                <w:szCs w:val="18"/>
              </w:rPr>
              <w:t>ó</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c</w:t>
            </w:r>
            <w:r w:rsidRPr="009B0D32">
              <w:rPr>
                <w:rFonts w:eastAsia="Arial" w:cs="Arial"/>
                <w:spacing w:val="1"/>
                <w:szCs w:val="18"/>
              </w:rPr>
              <w:t>o</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3"/>
                <w:szCs w:val="18"/>
              </w:rPr>
              <w:t xml:space="preserve"> </w:t>
            </w:r>
            <w:r w:rsidRPr="009B0D32">
              <w:rPr>
                <w:rFonts w:eastAsia="Arial" w:cs="Arial"/>
                <w:spacing w:val="-1"/>
                <w:szCs w:val="18"/>
              </w:rPr>
              <w:t>v</w:t>
            </w:r>
            <w:r w:rsidRPr="009B0D32">
              <w:rPr>
                <w:rFonts w:eastAsia="Arial" w:cs="Arial"/>
                <w:spacing w:val="-2"/>
                <w:szCs w:val="18"/>
              </w:rPr>
              <w:t>e</w:t>
            </w:r>
            <w:r w:rsidRPr="009B0D32">
              <w:rPr>
                <w:rFonts w:eastAsia="Arial" w:cs="Arial"/>
                <w:spacing w:val="1"/>
                <w:szCs w:val="18"/>
              </w:rPr>
              <w:t>stíb</w:t>
            </w:r>
            <w:r w:rsidRPr="009B0D32">
              <w:rPr>
                <w:rFonts w:eastAsia="Arial" w:cs="Arial"/>
                <w:spacing w:val="-2"/>
                <w:szCs w:val="18"/>
              </w:rPr>
              <w:t>u</w:t>
            </w:r>
            <w:r w:rsidRPr="009B0D32">
              <w:rPr>
                <w:rFonts w:eastAsia="Arial" w:cs="Arial"/>
                <w:spacing w:val="1"/>
                <w:szCs w:val="18"/>
              </w:rPr>
              <w:t>l</w:t>
            </w:r>
            <w:r w:rsidRPr="009B0D32">
              <w:rPr>
                <w:rFonts w:eastAsia="Arial" w:cs="Arial"/>
                <w:szCs w:val="18"/>
              </w:rPr>
              <w:t>o</w:t>
            </w:r>
            <w:r w:rsidRPr="009B0D32">
              <w:rPr>
                <w:rFonts w:eastAsia="Arial" w:cs="Arial"/>
                <w:spacing w:val="-1"/>
                <w:szCs w:val="18"/>
              </w:rPr>
              <w:t xml:space="preserve"> </w:t>
            </w:r>
            <w:r w:rsidRPr="009B0D32">
              <w:rPr>
                <w:rFonts w:eastAsia="Arial" w:cs="Arial"/>
                <w:spacing w:val="1"/>
                <w:szCs w:val="18"/>
              </w:rPr>
              <w:t>p</w:t>
            </w:r>
            <w:r w:rsidRPr="009B0D32">
              <w:rPr>
                <w:rFonts w:eastAsia="Arial" w:cs="Arial"/>
                <w:spacing w:val="-2"/>
                <w:szCs w:val="18"/>
              </w:rPr>
              <w:t>r</w:t>
            </w:r>
            <w:r w:rsidRPr="009B0D32">
              <w:rPr>
                <w:rFonts w:eastAsia="Arial" w:cs="Arial"/>
                <w:spacing w:val="1"/>
                <w:szCs w:val="18"/>
              </w:rPr>
              <w:t>i</w:t>
            </w:r>
            <w:r w:rsidRPr="009B0D32">
              <w:rPr>
                <w:rFonts w:eastAsia="Arial" w:cs="Arial"/>
                <w:spacing w:val="-2"/>
                <w:szCs w:val="18"/>
              </w:rPr>
              <w:t>n</w:t>
            </w:r>
            <w:r w:rsidRPr="009B0D32">
              <w:rPr>
                <w:rFonts w:eastAsia="Arial" w:cs="Arial"/>
                <w:spacing w:val="1"/>
                <w:szCs w:val="18"/>
              </w:rPr>
              <w:t>ci</w:t>
            </w:r>
            <w:r w:rsidRPr="009B0D32">
              <w:rPr>
                <w:rFonts w:eastAsia="Arial" w:cs="Arial"/>
                <w:spacing w:val="-2"/>
                <w:szCs w:val="18"/>
              </w:rPr>
              <w:t>p</w:t>
            </w:r>
            <w:r w:rsidRPr="009B0D32">
              <w:rPr>
                <w:rFonts w:eastAsia="Arial" w:cs="Arial"/>
                <w:spacing w:val="1"/>
                <w:szCs w:val="18"/>
              </w:rPr>
              <w:t>a</w:t>
            </w:r>
            <w:r w:rsidRPr="009B0D32">
              <w:rPr>
                <w:rFonts w:eastAsia="Arial" w:cs="Arial"/>
                <w:szCs w:val="18"/>
              </w:rPr>
              <w:t>l</w:t>
            </w:r>
            <w:r w:rsidRPr="009B0D32">
              <w:rPr>
                <w:rFonts w:eastAsia="Arial" w:cs="Arial"/>
                <w:spacing w:val="3"/>
                <w:szCs w:val="18"/>
              </w:rPr>
              <w:t xml:space="preserve"> </w:t>
            </w:r>
            <w:r w:rsidRPr="009B0D32">
              <w:rPr>
                <w:rFonts w:eastAsia="Arial" w:cs="Arial"/>
                <w:szCs w:val="18"/>
              </w:rPr>
              <w:t>y</w:t>
            </w:r>
            <w:r w:rsidRPr="009B0D32">
              <w:rPr>
                <w:rFonts w:eastAsia="Arial" w:cs="Arial"/>
                <w:spacing w:val="2"/>
                <w:szCs w:val="18"/>
              </w:rPr>
              <w:t xml:space="preserve"> </w:t>
            </w:r>
            <w:r w:rsidRPr="009B0D32">
              <w:rPr>
                <w:rFonts w:eastAsia="Arial" w:cs="Arial"/>
                <w:spacing w:val="1"/>
                <w:szCs w:val="18"/>
              </w:rPr>
              <w:t>la e</w:t>
            </w:r>
            <w:r w:rsidRPr="009B0D32">
              <w:rPr>
                <w:rFonts w:eastAsia="Arial" w:cs="Arial"/>
                <w:spacing w:val="-4"/>
                <w:szCs w:val="18"/>
              </w:rPr>
              <w:t>x</w:t>
            </w:r>
            <w:r w:rsidRPr="009B0D32">
              <w:rPr>
                <w:rFonts w:eastAsia="Arial" w:cs="Arial"/>
                <w:spacing w:val="1"/>
                <w:szCs w:val="18"/>
              </w:rPr>
              <w:t>igenci</w:t>
            </w:r>
            <w:r w:rsidRPr="009B0D32">
              <w:rPr>
                <w:rFonts w:eastAsia="Arial" w:cs="Arial"/>
                <w:szCs w:val="18"/>
              </w:rPr>
              <w:t>a</w:t>
            </w:r>
            <w:r w:rsidRPr="009B0D32">
              <w:rPr>
                <w:rFonts w:eastAsia="Arial" w:cs="Arial"/>
                <w:spacing w:val="25"/>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25"/>
                <w:szCs w:val="18"/>
              </w:rPr>
              <w:t xml:space="preserve"> </w:t>
            </w:r>
            <w:r w:rsidRPr="009B0D32">
              <w:rPr>
                <w:rFonts w:eastAsia="Arial" w:cs="Arial"/>
                <w:spacing w:val="1"/>
                <w:szCs w:val="18"/>
              </w:rPr>
              <w:t>u</w:t>
            </w:r>
            <w:r w:rsidRPr="009B0D32">
              <w:rPr>
                <w:rFonts w:eastAsia="Arial" w:cs="Arial"/>
                <w:szCs w:val="18"/>
              </w:rPr>
              <w:t>n</w:t>
            </w:r>
            <w:r w:rsidRPr="009B0D32">
              <w:rPr>
                <w:rFonts w:eastAsia="Arial" w:cs="Arial"/>
                <w:spacing w:val="25"/>
                <w:szCs w:val="18"/>
              </w:rPr>
              <w:t xml:space="preserve"> </w:t>
            </w:r>
            <w:r w:rsidRPr="009B0D32">
              <w:rPr>
                <w:rFonts w:eastAsia="Arial" w:cs="Arial"/>
                <w:spacing w:val="1"/>
                <w:szCs w:val="18"/>
              </w:rPr>
              <w:t>l</w:t>
            </w:r>
            <w:r w:rsidRPr="009B0D32">
              <w:rPr>
                <w:rFonts w:eastAsia="Arial" w:cs="Arial"/>
                <w:spacing w:val="-2"/>
                <w:szCs w:val="18"/>
              </w:rPr>
              <w:t>í</w:t>
            </w:r>
            <w:r w:rsidRPr="009B0D32">
              <w:rPr>
                <w:rFonts w:eastAsia="Arial" w:cs="Arial"/>
                <w:spacing w:val="1"/>
                <w:szCs w:val="18"/>
              </w:rPr>
              <w:t>mi</w:t>
            </w:r>
            <w:r w:rsidRPr="009B0D32">
              <w:rPr>
                <w:rFonts w:eastAsia="Arial" w:cs="Arial"/>
                <w:spacing w:val="-2"/>
                <w:szCs w:val="18"/>
              </w:rPr>
              <w:t>t</w:t>
            </w:r>
            <w:r w:rsidRPr="009B0D32">
              <w:rPr>
                <w:rFonts w:eastAsia="Arial" w:cs="Arial"/>
                <w:szCs w:val="18"/>
              </w:rPr>
              <w:t>e</w:t>
            </w:r>
            <w:r w:rsidRPr="009B0D32">
              <w:rPr>
                <w:rFonts w:eastAsia="Arial" w:cs="Arial"/>
                <w:spacing w:val="25"/>
                <w:szCs w:val="18"/>
              </w:rPr>
              <w:t xml:space="preserve"> </w:t>
            </w:r>
            <w:r w:rsidRPr="009B0D32">
              <w:rPr>
                <w:rFonts w:eastAsia="Arial" w:cs="Arial"/>
                <w:spacing w:val="1"/>
                <w:szCs w:val="18"/>
              </w:rPr>
              <w:t>rect</w:t>
            </w:r>
            <w:r w:rsidRPr="009B0D32">
              <w:rPr>
                <w:rFonts w:eastAsia="Arial" w:cs="Arial"/>
                <w:szCs w:val="18"/>
              </w:rPr>
              <w:t>o</w:t>
            </w:r>
            <w:r w:rsidRPr="009B0D32">
              <w:rPr>
                <w:rFonts w:eastAsia="Arial" w:cs="Arial"/>
                <w:spacing w:val="23"/>
                <w:szCs w:val="18"/>
              </w:rPr>
              <w:t xml:space="preserve"> </w:t>
            </w:r>
            <w:r w:rsidRPr="009B0D32">
              <w:rPr>
                <w:rFonts w:eastAsia="Arial" w:cs="Arial"/>
                <w:szCs w:val="18"/>
              </w:rPr>
              <w:t>y</w:t>
            </w:r>
            <w:r w:rsidRPr="009B0D32">
              <w:rPr>
                <w:rFonts w:eastAsia="Arial" w:cs="Arial"/>
                <w:spacing w:val="23"/>
                <w:szCs w:val="18"/>
              </w:rPr>
              <w:t xml:space="preserve"> </w:t>
            </w:r>
            <w:r w:rsidRPr="009B0D32">
              <w:rPr>
                <w:rFonts w:eastAsia="Arial" w:cs="Arial"/>
                <w:spacing w:val="1"/>
                <w:szCs w:val="18"/>
              </w:rPr>
              <w:t>regula</w:t>
            </w:r>
            <w:r w:rsidRPr="009B0D32">
              <w:rPr>
                <w:rFonts w:eastAsia="Arial" w:cs="Arial"/>
                <w:szCs w:val="18"/>
              </w:rPr>
              <w:t>r</w:t>
            </w:r>
            <w:r w:rsidRPr="009B0D32">
              <w:rPr>
                <w:rFonts w:eastAsia="Arial" w:cs="Arial"/>
                <w:spacing w:val="25"/>
                <w:szCs w:val="18"/>
              </w:rPr>
              <w:t xml:space="preserve"> </w:t>
            </w:r>
            <w:r w:rsidRPr="009B0D32">
              <w:rPr>
                <w:rFonts w:eastAsia="Arial" w:cs="Arial"/>
                <w:spacing w:val="1"/>
                <w:szCs w:val="18"/>
              </w:rPr>
              <w:t>e</w:t>
            </w:r>
            <w:r w:rsidRPr="009B0D32">
              <w:rPr>
                <w:rFonts w:eastAsia="Arial" w:cs="Arial"/>
                <w:szCs w:val="18"/>
              </w:rPr>
              <w:t>n</w:t>
            </w:r>
            <w:r w:rsidRPr="009B0D32">
              <w:rPr>
                <w:rFonts w:eastAsia="Arial" w:cs="Arial"/>
                <w:spacing w:val="25"/>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25"/>
                <w:szCs w:val="18"/>
              </w:rPr>
              <w:t xml:space="preserve"> </w:t>
            </w:r>
            <w:r w:rsidRPr="009B0D32">
              <w:rPr>
                <w:rFonts w:eastAsia="Arial" w:cs="Arial"/>
                <w:spacing w:val="1"/>
                <w:szCs w:val="18"/>
              </w:rPr>
              <w:t>tes</w:t>
            </w:r>
            <w:r w:rsidRPr="009B0D32">
              <w:rPr>
                <w:rFonts w:eastAsia="Arial" w:cs="Arial"/>
                <w:spacing w:val="-2"/>
                <w:szCs w:val="18"/>
              </w:rPr>
              <w:t>t</w:t>
            </w:r>
            <w:r w:rsidRPr="009B0D32">
              <w:rPr>
                <w:rFonts w:eastAsia="Arial" w:cs="Arial"/>
                <w:spacing w:val="1"/>
                <w:szCs w:val="18"/>
              </w:rPr>
              <w:t>er</w:t>
            </w:r>
            <w:r w:rsidRPr="009B0D32">
              <w:rPr>
                <w:rFonts w:eastAsia="Arial" w:cs="Arial"/>
                <w:szCs w:val="18"/>
              </w:rPr>
              <w:t>o</w:t>
            </w:r>
            <w:r w:rsidRPr="009B0D32">
              <w:rPr>
                <w:rFonts w:eastAsia="Arial" w:cs="Arial"/>
                <w:spacing w:val="22"/>
                <w:szCs w:val="18"/>
              </w:rPr>
              <w:t xml:space="preserve"> </w:t>
            </w:r>
            <w:r w:rsidR="00B21536" w:rsidRPr="009B0D32">
              <w:rPr>
                <w:rFonts w:eastAsia="Arial" w:cs="Arial"/>
                <w:spacing w:val="1"/>
                <w:szCs w:val="18"/>
              </w:rPr>
              <w:t>oeste</w:t>
            </w:r>
            <w:r w:rsidRPr="009B0D32">
              <w:rPr>
                <w:rFonts w:eastAsia="Arial" w:cs="Arial"/>
                <w:szCs w:val="18"/>
              </w:rPr>
              <w:t>,</w:t>
            </w:r>
            <w:r w:rsidRPr="009B0D32">
              <w:rPr>
                <w:rFonts w:eastAsia="Arial" w:cs="Arial"/>
                <w:spacing w:val="24"/>
                <w:szCs w:val="18"/>
              </w:rPr>
              <w:t xml:space="preserve"> </w:t>
            </w:r>
            <w:r w:rsidRPr="009B0D32">
              <w:rPr>
                <w:rFonts w:eastAsia="Arial" w:cs="Arial"/>
                <w:spacing w:val="1"/>
                <w:szCs w:val="18"/>
              </w:rPr>
              <w:t>qu</w:t>
            </w:r>
            <w:r w:rsidRPr="009B0D32">
              <w:rPr>
                <w:rFonts w:eastAsia="Arial" w:cs="Arial"/>
                <w:szCs w:val="18"/>
              </w:rPr>
              <w:t>e</w:t>
            </w:r>
            <w:r w:rsidRPr="009B0D32">
              <w:rPr>
                <w:rFonts w:eastAsia="Arial" w:cs="Arial"/>
                <w:spacing w:val="25"/>
                <w:szCs w:val="18"/>
              </w:rPr>
              <w:t xml:space="preserve"> </w:t>
            </w:r>
            <w:r w:rsidRPr="009B0D32">
              <w:rPr>
                <w:rFonts w:eastAsia="Arial" w:cs="Arial"/>
                <w:spacing w:val="1"/>
                <w:szCs w:val="18"/>
              </w:rPr>
              <w:t>garan</w:t>
            </w:r>
            <w:r w:rsidRPr="009B0D32">
              <w:rPr>
                <w:rFonts w:eastAsia="Arial" w:cs="Arial"/>
                <w:spacing w:val="-2"/>
                <w:szCs w:val="18"/>
              </w:rPr>
              <w:t>t</w:t>
            </w:r>
            <w:r w:rsidRPr="009B0D32">
              <w:rPr>
                <w:rFonts w:eastAsia="Arial" w:cs="Arial"/>
                <w:spacing w:val="1"/>
                <w:szCs w:val="18"/>
              </w:rPr>
              <w:t>i</w:t>
            </w:r>
            <w:r w:rsidRPr="009B0D32">
              <w:rPr>
                <w:rFonts w:eastAsia="Arial" w:cs="Arial"/>
                <w:spacing w:val="-1"/>
                <w:szCs w:val="18"/>
              </w:rPr>
              <w:t>c</w:t>
            </w:r>
            <w:r w:rsidRPr="009B0D32">
              <w:rPr>
                <w:rFonts w:eastAsia="Arial" w:cs="Arial"/>
                <w:szCs w:val="18"/>
              </w:rPr>
              <w:t>e</w:t>
            </w:r>
            <w:r w:rsidRPr="009B0D32">
              <w:rPr>
                <w:rFonts w:eastAsia="Arial" w:cs="Arial"/>
                <w:spacing w:val="25"/>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25"/>
                <w:szCs w:val="18"/>
              </w:rPr>
              <w:t xml:space="preserve"> </w:t>
            </w:r>
            <w:r w:rsidRPr="009B0D32">
              <w:rPr>
                <w:rFonts w:eastAsia="Arial" w:cs="Arial"/>
                <w:spacing w:val="1"/>
                <w:szCs w:val="18"/>
              </w:rPr>
              <w:t>c</w:t>
            </w:r>
            <w:r w:rsidRPr="009B0D32">
              <w:rPr>
                <w:rFonts w:eastAsia="Arial" w:cs="Arial"/>
                <w:spacing w:val="-2"/>
                <w:szCs w:val="18"/>
              </w:rPr>
              <w:t>o</w:t>
            </w:r>
            <w:r w:rsidRPr="009B0D32">
              <w:rPr>
                <w:rFonts w:eastAsia="Arial" w:cs="Arial"/>
                <w:spacing w:val="1"/>
                <w:szCs w:val="18"/>
              </w:rPr>
              <w:t>mp</w:t>
            </w:r>
            <w:r w:rsidRPr="009B0D32">
              <w:rPr>
                <w:rFonts w:eastAsia="Arial" w:cs="Arial"/>
                <w:spacing w:val="-2"/>
                <w:szCs w:val="18"/>
              </w:rPr>
              <w:t>a</w:t>
            </w:r>
            <w:r w:rsidRPr="009B0D32">
              <w:rPr>
                <w:rFonts w:eastAsia="Arial" w:cs="Arial"/>
                <w:spacing w:val="1"/>
                <w:szCs w:val="18"/>
              </w:rPr>
              <w:t>cid</w:t>
            </w:r>
            <w:r w:rsidRPr="009B0D32">
              <w:rPr>
                <w:rFonts w:eastAsia="Arial" w:cs="Arial"/>
                <w:spacing w:val="-2"/>
                <w:szCs w:val="18"/>
              </w:rPr>
              <w:t>a</w:t>
            </w:r>
            <w:r w:rsidRPr="009B0D32">
              <w:rPr>
                <w:rFonts w:eastAsia="Arial" w:cs="Arial"/>
                <w:szCs w:val="18"/>
              </w:rPr>
              <w:t xml:space="preserve">d </w:t>
            </w:r>
            <w:r w:rsidRPr="009B0D32">
              <w:rPr>
                <w:rFonts w:eastAsia="Arial" w:cs="Arial"/>
                <w:spacing w:val="1"/>
                <w:szCs w:val="18"/>
              </w:rPr>
              <w:t>form</w:t>
            </w:r>
            <w:r w:rsidRPr="009B0D32">
              <w:rPr>
                <w:rFonts w:eastAsia="Arial" w:cs="Arial"/>
                <w:spacing w:val="-2"/>
                <w:szCs w:val="18"/>
              </w:rPr>
              <w:t>a</w:t>
            </w:r>
            <w:r w:rsidRPr="009B0D32">
              <w:rPr>
                <w:rFonts w:eastAsia="Arial" w:cs="Arial"/>
                <w:szCs w:val="18"/>
              </w:rPr>
              <w:t>l</w:t>
            </w:r>
            <w:r w:rsidRPr="009B0D32">
              <w:rPr>
                <w:rFonts w:eastAsia="Arial" w:cs="Arial"/>
                <w:spacing w:val="2"/>
                <w:szCs w:val="18"/>
              </w:rPr>
              <w:t xml:space="preserve"> </w:t>
            </w:r>
            <w:r w:rsidRPr="009B0D32">
              <w:rPr>
                <w:rFonts w:eastAsia="Arial" w:cs="Arial"/>
                <w:spacing w:val="1"/>
                <w:szCs w:val="18"/>
              </w:rPr>
              <w:t>d</w:t>
            </w:r>
            <w:r w:rsidRPr="009B0D32">
              <w:rPr>
                <w:rFonts w:eastAsia="Arial" w:cs="Arial"/>
                <w:spacing w:val="-2"/>
                <w:szCs w:val="18"/>
              </w:rPr>
              <w:t>e</w:t>
            </w:r>
            <w:r w:rsidRPr="009B0D32">
              <w:rPr>
                <w:rFonts w:eastAsia="Arial" w:cs="Arial"/>
                <w:szCs w:val="18"/>
              </w:rPr>
              <w:t>l</w:t>
            </w:r>
            <w:r w:rsidRPr="009B0D32">
              <w:rPr>
                <w:rFonts w:eastAsia="Arial" w:cs="Arial"/>
                <w:spacing w:val="2"/>
                <w:szCs w:val="18"/>
              </w:rPr>
              <w:t xml:space="preserve"> </w:t>
            </w:r>
            <w:r w:rsidRPr="009B0D32">
              <w:rPr>
                <w:rFonts w:eastAsia="Arial" w:cs="Arial"/>
                <w:spacing w:val="1"/>
                <w:szCs w:val="18"/>
              </w:rPr>
              <w:t>pa</w:t>
            </w:r>
            <w:r w:rsidRPr="009B0D32">
              <w:rPr>
                <w:rFonts w:eastAsia="Arial" w:cs="Arial"/>
                <w:spacing w:val="-2"/>
                <w:szCs w:val="18"/>
              </w:rPr>
              <w:t>b</w:t>
            </w:r>
            <w:r w:rsidRPr="009B0D32">
              <w:rPr>
                <w:rFonts w:eastAsia="Arial" w:cs="Arial"/>
                <w:spacing w:val="1"/>
                <w:szCs w:val="18"/>
              </w:rPr>
              <w:t>el</w:t>
            </w:r>
            <w:r w:rsidRPr="009B0D32">
              <w:rPr>
                <w:rFonts w:eastAsia="Arial" w:cs="Arial"/>
                <w:spacing w:val="-2"/>
                <w:szCs w:val="18"/>
              </w:rPr>
              <w:t>l</w:t>
            </w:r>
            <w:r w:rsidRPr="009B0D32">
              <w:rPr>
                <w:rFonts w:eastAsia="Arial" w:cs="Arial"/>
                <w:spacing w:val="1"/>
                <w:szCs w:val="18"/>
              </w:rPr>
              <w:t>ó</w:t>
            </w:r>
            <w:r w:rsidRPr="009B0D32">
              <w:rPr>
                <w:rFonts w:eastAsia="Arial" w:cs="Arial"/>
                <w:szCs w:val="18"/>
              </w:rPr>
              <w:t>n</w:t>
            </w:r>
            <w:r w:rsidRPr="009B0D32">
              <w:rPr>
                <w:rFonts w:eastAsia="Arial" w:cs="Arial"/>
                <w:spacing w:val="2"/>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2"/>
                <w:szCs w:val="18"/>
              </w:rPr>
              <w:t xml:space="preserve"> </w:t>
            </w:r>
            <w:r w:rsidR="002218E1" w:rsidRPr="009B0D32">
              <w:rPr>
                <w:rFonts w:eastAsia="Arial" w:cs="Arial"/>
                <w:spacing w:val="1"/>
                <w:szCs w:val="18"/>
              </w:rPr>
              <w:t>secundaria</w:t>
            </w:r>
            <w:r w:rsidRPr="009B0D32">
              <w:rPr>
                <w:rFonts w:eastAsia="Arial" w:cs="Arial"/>
                <w:spacing w:val="2"/>
                <w:szCs w:val="18"/>
              </w:rPr>
              <w:t xml:space="preserve"> </w:t>
            </w:r>
            <w:r w:rsidRPr="009B0D32">
              <w:rPr>
                <w:rFonts w:eastAsia="Arial" w:cs="Arial"/>
                <w:szCs w:val="18"/>
              </w:rPr>
              <w:t>y</w:t>
            </w:r>
            <w:r w:rsidRPr="009B0D32">
              <w:rPr>
                <w:rFonts w:eastAsia="Arial" w:cs="Arial"/>
                <w:spacing w:val="1"/>
                <w:szCs w:val="18"/>
              </w:rPr>
              <w:t xml:space="preserve"> perm</w:t>
            </w:r>
            <w:r w:rsidRPr="009B0D32">
              <w:rPr>
                <w:rFonts w:eastAsia="Arial" w:cs="Arial"/>
                <w:spacing w:val="-2"/>
                <w:szCs w:val="18"/>
              </w:rPr>
              <w:t>i</w:t>
            </w:r>
            <w:r w:rsidRPr="009B0D32">
              <w:rPr>
                <w:rFonts w:eastAsia="Arial" w:cs="Arial"/>
                <w:spacing w:val="1"/>
                <w:szCs w:val="18"/>
              </w:rPr>
              <w:t>t</w:t>
            </w:r>
            <w:r w:rsidRPr="009B0D32">
              <w:rPr>
                <w:rFonts w:eastAsia="Arial" w:cs="Arial"/>
                <w:szCs w:val="18"/>
              </w:rPr>
              <w:t>a</w:t>
            </w:r>
            <w:r w:rsidRPr="009B0D32">
              <w:rPr>
                <w:rFonts w:eastAsia="Arial" w:cs="Arial"/>
                <w:spacing w:val="1"/>
                <w:szCs w:val="18"/>
              </w:rPr>
              <w:t xml:space="preserve"> u</w:t>
            </w:r>
            <w:r w:rsidRPr="009B0D32">
              <w:rPr>
                <w:rFonts w:eastAsia="Arial" w:cs="Arial"/>
                <w:spacing w:val="-2"/>
                <w:szCs w:val="18"/>
              </w:rPr>
              <w:t>n</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p</w:t>
            </w:r>
            <w:r w:rsidRPr="009B0D32">
              <w:rPr>
                <w:rFonts w:eastAsia="Arial" w:cs="Arial"/>
                <w:spacing w:val="-2"/>
                <w:szCs w:val="18"/>
              </w:rPr>
              <w:t>o</w:t>
            </w:r>
            <w:r w:rsidRPr="009B0D32">
              <w:rPr>
                <w:rFonts w:eastAsia="Arial" w:cs="Arial"/>
                <w:spacing w:val="1"/>
                <w:szCs w:val="18"/>
              </w:rPr>
              <w:t>si</w:t>
            </w:r>
            <w:r w:rsidRPr="009B0D32">
              <w:rPr>
                <w:rFonts w:eastAsia="Arial" w:cs="Arial"/>
                <w:spacing w:val="-2"/>
                <w:szCs w:val="18"/>
              </w:rPr>
              <w:t>b</w:t>
            </w:r>
            <w:r w:rsidRPr="009B0D32">
              <w:rPr>
                <w:rFonts w:eastAsia="Arial" w:cs="Arial"/>
                <w:spacing w:val="1"/>
                <w:szCs w:val="18"/>
              </w:rPr>
              <w:t>l</w:t>
            </w:r>
            <w:r w:rsidRPr="009B0D32">
              <w:rPr>
                <w:rFonts w:eastAsia="Arial" w:cs="Arial"/>
                <w:szCs w:val="18"/>
              </w:rPr>
              <w:t>e</w:t>
            </w:r>
            <w:r w:rsidRPr="009B0D32">
              <w:rPr>
                <w:rFonts w:eastAsia="Arial" w:cs="Arial"/>
                <w:spacing w:val="2"/>
                <w:szCs w:val="18"/>
              </w:rPr>
              <w:t xml:space="preserve"> </w:t>
            </w:r>
            <w:r w:rsidRPr="009B0D32">
              <w:rPr>
                <w:rFonts w:eastAsia="Arial" w:cs="Arial"/>
                <w:spacing w:val="-2"/>
                <w:szCs w:val="18"/>
              </w:rPr>
              <w:t>a</w:t>
            </w:r>
            <w:r w:rsidRPr="009B0D32">
              <w:rPr>
                <w:rFonts w:eastAsia="Arial" w:cs="Arial"/>
                <w:spacing w:val="1"/>
                <w:szCs w:val="18"/>
              </w:rPr>
              <w:t>m</w:t>
            </w:r>
            <w:r w:rsidRPr="009B0D32">
              <w:rPr>
                <w:rFonts w:eastAsia="Arial" w:cs="Arial"/>
                <w:spacing w:val="-2"/>
                <w:szCs w:val="18"/>
              </w:rPr>
              <w:t>p</w:t>
            </w:r>
            <w:r w:rsidRPr="009B0D32">
              <w:rPr>
                <w:rFonts w:eastAsia="Arial" w:cs="Arial"/>
                <w:spacing w:val="1"/>
                <w:szCs w:val="18"/>
              </w:rPr>
              <w:t>li</w:t>
            </w:r>
            <w:r w:rsidRPr="009B0D32">
              <w:rPr>
                <w:rFonts w:eastAsia="Arial" w:cs="Arial"/>
                <w:spacing w:val="-2"/>
                <w:szCs w:val="18"/>
              </w:rPr>
              <w:t>a</w:t>
            </w:r>
            <w:r w:rsidRPr="009B0D32">
              <w:rPr>
                <w:rFonts w:eastAsia="Arial" w:cs="Arial"/>
                <w:spacing w:val="1"/>
                <w:szCs w:val="18"/>
              </w:rPr>
              <w:t>ció</w:t>
            </w:r>
            <w:r w:rsidRPr="009B0D32">
              <w:rPr>
                <w:rFonts w:eastAsia="Arial" w:cs="Arial"/>
                <w:szCs w:val="18"/>
              </w:rPr>
              <w:t xml:space="preserve">n </w:t>
            </w:r>
            <w:r w:rsidRPr="009B0D32">
              <w:rPr>
                <w:rFonts w:eastAsia="Arial" w:cs="Arial"/>
                <w:spacing w:val="1"/>
                <w:szCs w:val="18"/>
              </w:rPr>
              <w:t>de</w:t>
            </w:r>
            <w:r w:rsidRPr="009B0D32">
              <w:rPr>
                <w:rFonts w:eastAsia="Arial" w:cs="Arial"/>
                <w:szCs w:val="18"/>
              </w:rPr>
              <w:t xml:space="preserve">l </w:t>
            </w:r>
            <w:r w:rsidRPr="009B0D32">
              <w:rPr>
                <w:rFonts w:eastAsia="Arial" w:cs="Arial"/>
                <w:spacing w:val="1"/>
                <w:szCs w:val="18"/>
              </w:rPr>
              <w:t>ce</w:t>
            </w:r>
            <w:r w:rsidRPr="009B0D32">
              <w:rPr>
                <w:rFonts w:eastAsia="Arial" w:cs="Arial"/>
                <w:spacing w:val="-2"/>
                <w:szCs w:val="18"/>
              </w:rPr>
              <w:t>n</w:t>
            </w:r>
            <w:r w:rsidRPr="009B0D32">
              <w:rPr>
                <w:rFonts w:eastAsia="Arial" w:cs="Arial"/>
                <w:szCs w:val="18"/>
              </w:rPr>
              <w:t>t</w:t>
            </w:r>
            <w:r w:rsidRPr="009B0D32">
              <w:rPr>
                <w:rFonts w:eastAsia="Arial" w:cs="Arial"/>
                <w:spacing w:val="1"/>
                <w:szCs w:val="18"/>
              </w:rPr>
              <w:t>r</w:t>
            </w:r>
            <w:r w:rsidRPr="009B0D32">
              <w:rPr>
                <w:rFonts w:eastAsia="Arial" w:cs="Arial"/>
                <w:szCs w:val="18"/>
              </w:rPr>
              <w:t>o</w:t>
            </w:r>
            <w:r w:rsidRPr="009B0D32">
              <w:rPr>
                <w:rFonts w:eastAsia="Arial" w:cs="Arial"/>
                <w:spacing w:val="2"/>
                <w:szCs w:val="18"/>
              </w:rPr>
              <w:t xml:space="preserve"> </w:t>
            </w:r>
            <w:r w:rsidRPr="009B0D32">
              <w:rPr>
                <w:rFonts w:eastAsia="Arial" w:cs="Arial"/>
                <w:spacing w:val="-2"/>
                <w:szCs w:val="18"/>
              </w:rPr>
              <w:t>h</w:t>
            </w:r>
            <w:r w:rsidRPr="009B0D32">
              <w:rPr>
                <w:rFonts w:eastAsia="Arial" w:cs="Arial"/>
                <w:spacing w:val="1"/>
                <w:szCs w:val="18"/>
              </w:rPr>
              <w:t>as</w:t>
            </w:r>
            <w:r w:rsidRPr="009B0D32">
              <w:rPr>
                <w:rFonts w:eastAsia="Arial" w:cs="Arial"/>
                <w:spacing w:val="-2"/>
                <w:szCs w:val="18"/>
              </w:rPr>
              <w:t>t</w:t>
            </w:r>
            <w:r w:rsidRPr="009B0D32">
              <w:rPr>
                <w:rFonts w:eastAsia="Arial" w:cs="Arial"/>
                <w:szCs w:val="18"/>
              </w:rPr>
              <w:t xml:space="preserve">a </w:t>
            </w:r>
            <w:r w:rsidR="00135226" w:rsidRPr="009B0D32">
              <w:rPr>
                <w:rFonts w:eastAsia="Arial" w:cs="Arial"/>
                <w:szCs w:val="18"/>
              </w:rPr>
              <w:t>el sur -en la zona donde actualmente se sitúan las aulas prefabricadas-</w:t>
            </w:r>
            <w:r w:rsidRPr="009B0D32">
              <w:rPr>
                <w:rFonts w:eastAsia="Arial" w:cs="Arial"/>
                <w:spacing w:val="-1"/>
                <w:szCs w:val="18"/>
              </w:rPr>
              <w:t xml:space="preserve"> </w:t>
            </w:r>
            <w:r w:rsidRPr="009B0D32">
              <w:rPr>
                <w:rFonts w:eastAsia="Arial" w:cs="Arial"/>
                <w:spacing w:val="1"/>
                <w:szCs w:val="18"/>
              </w:rPr>
              <w:t>co</w:t>
            </w:r>
            <w:r w:rsidRPr="009B0D32">
              <w:rPr>
                <w:rFonts w:eastAsia="Arial" w:cs="Arial"/>
                <w:szCs w:val="18"/>
              </w:rPr>
              <w:t>n</w:t>
            </w:r>
            <w:r w:rsidRPr="009B0D32">
              <w:rPr>
                <w:rFonts w:eastAsia="Arial" w:cs="Arial"/>
                <w:spacing w:val="-1"/>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s</w:t>
            </w:r>
            <w:r w:rsidRPr="009B0D32">
              <w:rPr>
                <w:rFonts w:eastAsia="Arial" w:cs="Arial"/>
                <w:spacing w:val="-2"/>
                <w:szCs w:val="18"/>
              </w:rPr>
              <w:t>i</w:t>
            </w:r>
            <w:r w:rsidRPr="009B0D32">
              <w:rPr>
                <w:rFonts w:eastAsia="Arial" w:cs="Arial"/>
                <w:spacing w:val="1"/>
                <w:szCs w:val="18"/>
              </w:rPr>
              <w:t>mp</w:t>
            </w:r>
            <w:r w:rsidRPr="009B0D32">
              <w:rPr>
                <w:rFonts w:eastAsia="Arial" w:cs="Arial"/>
                <w:spacing w:val="-2"/>
                <w:szCs w:val="18"/>
              </w:rPr>
              <w:t>l</w:t>
            </w:r>
            <w:r w:rsidRPr="009B0D32">
              <w:rPr>
                <w:rFonts w:eastAsia="Arial" w:cs="Arial"/>
                <w:szCs w:val="18"/>
              </w:rPr>
              <w:t>e</w:t>
            </w:r>
            <w:r w:rsidRPr="009B0D32">
              <w:rPr>
                <w:rFonts w:eastAsia="Arial" w:cs="Arial"/>
                <w:spacing w:val="1"/>
                <w:szCs w:val="18"/>
              </w:rPr>
              <w:t xml:space="preserve"> pr</w:t>
            </w:r>
            <w:r w:rsidRPr="009B0D32">
              <w:rPr>
                <w:rFonts w:eastAsia="Arial" w:cs="Arial"/>
                <w:spacing w:val="-2"/>
                <w:szCs w:val="18"/>
              </w:rPr>
              <w:t>o</w:t>
            </w:r>
            <w:r w:rsidRPr="009B0D32">
              <w:rPr>
                <w:rFonts w:eastAsia="Arial" w:cs="Arial"/>
                <w:spacing w:val="1"/>
                <w:szCs w:val="18"/>
              </w:rPr>
              <w:t>lo</w:t>
            </w:r>
            <w:r w:rsidRPr="009B0D32">
              <w:rPr>
                <w:rFonts w:eastAsia="Arial" w:cs="Arial"/>
                <w:spacing w:val="-2"/>
                <w:szCs w:val="18"/>
              </w:rPr>
              <w:t>n</w:t>
            </w:r>
            <w:r w:rsidRPr="009B0D32">
              <w:rPr>
                <w:rFonts w:eastAsia="Arial" w:cs="Arial"/>
                <w:spacing w:val="1"/>
                <w:szCs w:val="18"/>
              </w:rPr>
              <w:t>ga</w:t>
            </w:r>
            <w:r w:rsidRPr="009B0D32">
              <w:rPr>
                <w:rFonts w:eastAsia="Arial" w:cs="Arial"/>
                <w:spacing w:val="-1"/>
                <w:szCs w:val="18"/>
              </w:rPr>
              <w:t>c</w:t>
            </w:r>
            <w:r w:rsidRPr="009B0D32">
              <w:rPr>
                <w:rFonts w:eastAsia="Arial" w:cs="Arial"/>
                <w:spacing w:val="1"/>
                <w:szCs w:val="18"/>
              </w:rPr>
              <w:t>i</w:t>
            </w:r>
            <w:r w:rsidRPr="009B0D32">
              <w:rPr>
                <w:rFonts w:eastAsia="Arial" w:cs="Arial"/>
                <w:spacing w:val="-2"/>
                <w:szCs w:val="18"/>
              </w:rPr>
              <w:t>ó</w:t>
            </w:r>
            <w:r w:rsidRPr="009B0D32">
              <w:rPr>
                <w:rFonts w:eastAsia="Arial" w:cs="Arial"/>
                <w:szCs w:val="18"/>
              </w:rPr>
              <w:t>n</w:t>
            </w:r>
            <w:r w:rsidRPr="009B0D32">
              <w:rPr>
                <w:rFonts w:eastAsia="Arial" w:cs="Arial"/>
                <w:spacing w:val="1"/>
                <w:szCs w:val="18"/>
              </w:rPr>
              <w:t xml:space="preserve"> d</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lo</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d</w:t>
            </w:r>
            <w:r w:rsidRPr="009B0D32">
              <w:rPr>
                <w:rFonts w:eastAsia="Arial" w:cs="Arial"/>
                <w:spacing w:val="-2"/>
                <w:szCs w:val="18"/>
              </w:rPr>
              <w:t>i</w:t>
            </w:r>
            <w:r w:rsidRPr="009B0D32">
              <w:rPr>
                <w:rFonts w:eastAsia="Arial" w:cs="Arial"/>
                <w:spacing w:val="1"/>
                <w:szCs w:val="18"/>
              </w:rPr>
              <w:t>stri</w:t>
            </w:r>
            <w:r w:rsidRPr="009B0D32">
              <w:rPr>
                <w:rFonts w:eastAsia="Arial" w:cs="Arial"/>
                <w:spacing w:val="-2"/>
                <w:szCs w:val="18"/>
              </w:rPr>
              <w:t>b</w:t>
            </w:r>
            <w:r w:rsidRPr="009B0D32">
              <w:rPr>
                <w:rFonts w:eastAsia="Arial" w:cs="Arial"/>
                <w:spacing w:val="1"/>
                <w:szCs w:val="18"/>
              </w:rPr>
              <w:t>ui</w:t>
            </w:r>
            <w:r w:rsidRPr="009B0D32">
              <w:rPr>
                <w:rFonts w:eastAsia="Arial" w:cs="Arial"/>
                <w:spacing w:val="-2"/>
                <w:szCs w:val="18"/>
              </w:rPr>
              <w:t>d</w:t>
            </w:r>
            <w:r w:rsidRPr="009B0D32">
              <w:rPr>
                <w:rFonts w:eastAsia="Arial" w:cs="Arial"/>
                <w:spacing w:val="1"/>
                <w:szCs w:val="18"/>
              </w:rPr>
              <w:t>ore</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pro</w:t>
            </w:r>
            <w:r w:rsidRPr="009B0D32">
              <w:rPr>
                <w:rFonts w:eastAsia="Arial" w:cs="Arial"/>
                <w:spacing w:val="-1"/>
                <w:szCs w:val="18"/>
              </w:rPr>
              <w:t>y</w:t>
            </w:r>
            <w:r w:rsidRPr="009B0D32">
              <w:rPr>
                <w:rFonts w:eastAsia="Arial" w:cs="Arial"/>
                <w:spacing w:val="1"/>
                <w:szCs w:val="18"/>
              </w:rPr>
              <w:t>e</w:t>
            </w:r>
            <w:r w:rsidRPr="009B0D32">
              <w:rPr>
                <w:rFonts w:eastAsia="Arial" w:cs="Arial"/>
                <w:spacing w:val="-1"/>
                <w:szCs w:val="18"/>
              </w:rPr>
              <w:t>c</w:t>
            </w:r>
            <w:r w:rsidRPr="009B0D32">
              <w:rPr>
                <w:rFonts w:eastAsia="Arial" w:cs="Arial"/>
                <w:spacing w:val="-2"/>
                <w:szCs w:val="18"/>
              </w:rPr>
              <w:t>t</w:t>
            </w:r>
            <w:r w:rsidRPr="009B0D32">
              <w:rPr>
                <w:rFonts w:eastAsia="Arial" w:cs="Arial"/>
                <w:spacing w:val="1"/>
                <w:szCs w:val="18"/>
              </w:rPr>
              <w:t>ado</w:t>
            </w:r>
            <w:r w:rsidRPr="009B0D32">
              <w:rPr>
                <w:rFonts w:eastAsia="Arial" w:cs="Arial"/>
                <w:spacing w:val="-1"/>
                <w:szCs w:val="18"/>
              </w:rPr>
              <w:t>s</w:t>
            </w:r>
            <w:r w:rsidRPr="009B0D32">
              <w:rPr>
                <w:rFonts w:eastAsia="Arial" w:cs="Arial"/>
                <w:szCs w:val="18"/>
              </w:rPr>
              <w:t>.</w:t>
            </w:r>
          </w:p>
          <w:p w:rsidR="0079689E" w:rsidRPr="009B0D32" w:rsidRDefault="0079689E" w:rsidP="0079689E">
            <w:pPr>
              <w:spacing w:before="0.25pt" w:line="10pt" w:lineRule="exact"/>
              <w:rPr>
                <w:sz w:val="20"/>
                <w:szCs w:val="20"/>
              </w:rPr>
            </w:pPr>
          </w:p>
          <w:p w:rsidR="00135226" w:rsidRPr="009B0D32" w:rsidRDefault="0079689E" w:rsidP="0079689E">
            <w:pPr>
              <w:ind w:end="3.40pt"/>
              <w:rPr>
                <w:rFonts w:eastAsia="Arial" w:cs="Arial"/>
                <w:spacing w:val="4"/>
                <w:szCs w:val="18"/>
              </w:rPr>
            </w:pPr>
            <w:r w:rsidRPr="009B0D32">
              <w:rPr>
                <w:rFonts w:eastAsia="Arial" w:cs="Arial"/>
                <w:spacing w:val="1"/>
                <w:szCs w:val="18"/>
              </w:rPr>
              <w:t>La</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d</w:t>
            </w:r>
            <w:r w:rsidRPr="009B0D32">
              <w:rPr>
                <w:rFonts w:eastAsia="Arial" w:cs="Arial"/>
                <w:spacing w:val="-2"/>
                <w:szCs w:val="18"/>
              </w:rPr>
              <w:t>o</w:t>
            </w:r>
            <w:r w:rsidRPr="009B0D32">
              <w:rPr>
                <w:rFonts w:eastAsia="Arial" w:cs="Arial"/>
                <w:spacing w:val="1"/>
                <w:szCs w:val="18"/>
              </w:rPr>
              <w:t>c</w:t>
            </w:r>
            <w:r w:rsidRPr="009B0D32">
              <w:rPr>
                <w:rFonts w:eastAsia="Arial" w:cs="Arial"/>
                <w:szCs w:val="18"/>
              </w:rPr>
              <w:t>e</w:t>
            </w:r>
            <w:r w:rsidRPr="009B0D32">
              <w:rPr>
                <w:rFonts w:eastAsia="Arial" w:cs="Arial"/>
                <w:spacing w:val="3"/>
                <w:szCs w:val="18"/>
              </w:rPr>
              <w:t xml:space="preserve"> </w:t>
            </w:r>
            <w:r w:rsidRPr="009B0D32">
              <w:rPr>
                <w:rFonts w:eastAsia="Arial" w:cs="Arial"/>
                <w:spacing w:val="1"/>
                <w:szCs w:val="18"/>
              </w:rPr>
              <w:t>au</w:t>
            </w:r>
            <w:r w:rsidRPr="009B0D32">
              <w:rPr>
                <w:rFonts w:eastAsia="Arial" w:cs="Arial"/>
                <w:spacing w:val="-2"/>
                <w:szCs w:val="18"/>
              </w:rPr>
              <w:t>l</w:t>
            </w:r>
            <w:r w:rsidRPr="009B0D32">
              <w:rPr>
                <w:rFonts w:eastAsia="Arial" w:cs="Arial"/>
                <w:spacing w:val="1"/>
                <w:szCs w:val="18"/>
              </w:rPr>
              <w:t>a</w:t>
            </w:r>
            <w:r w:rsidRPr="009B0D32">
              <w:rPr>
                <w:rFonts w:eastAsia="Arial" w:cs="Arial"/>
                <w:szCs w:val="18"/>
              </w:rPr>
              <w:t>s</w:t>
            </w:r>
            <w:r w:rsidRPr="009B0D32">
              <w:rPr>
                <w:rFonts w:eastAsia="Arial" w:cs="Arial"/>
                <w:spacing w:val="3"/>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2"/>
                <w:szCs w:val="18"/>
              </w:rPr>
              <w:t xml:space="preserve"> </w:t>
            </w:r>
            <w:r w:rsidR="002218E1" w:rsidRPr="009B0D32">
              <w:rPr>
                <w:rFonts w:eastAsia="Arial" w:cs="Arial"/>
                <w:spacing w:val="1"/>
                <w:szCs w:val="18"/>
              </w:rPr>
              <w:t>secundaria</w:t>
            </w:r>
            <w:r w:rsidRPr="009B0D32">
              <w:rPr>
                <w:rFonts w:eastAsia="Arial" w:cs="Arial"/>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3"/>
                <w:szCs w:val="18"/>
              </w:rPr>
              <w:t xml:space="preserve"> </w:t>
            </w:r>
            <w:r w:rsidRPr="009B0D32">
              <w:rPr>
                <w:rFonts w:eastAsia="Arial" w:cs="Arial"/>
                <w:spacing w:val="1"/>
                <w:szCs w:val="18"/>
              </w:rPr>
              <w:t>org</w:t>
            </w:r>
            <w:r w:rsidRPr="009B0D32">
              <w:rPr>
                <w:rFonts w:eastAsia="Arial" w:cs="Arial"/>
                <w:spacing w:val="-2"/>
                <w:szCs w:val="18"/>
              </w:rPr>
              <w:t>a</w:t>
            </w:r>
            <w:r w:rsidRPr="009B0D32">
              <w:rPr>
                <w:rFonts w:eastAsia="Arial" w:cs="Arial"/>
                <w:spacing w:val="1"/>
                <w:szCs w:val="18"/>
              </w:rPr>
              <w:t>ni</w:t>
            </w:r>
            <w:r w:rsidRPr="009B0D32">
              <w:rPr>
                <w:rFonts w:eastAsia="Arial" w:cs="Arial"/>
                <w:spacing w:val="-1"/>
                <w:szCs w:val="18"/>
              </w:rPr>
              <w:t>z</w:t>
            </w:r>
            <w:r w:rsidRPr="009B0D32">
              <w:rPr>
                <w:rFonts w:eastAsia="Arial" w:cs="Arial"/>
                <w:spacing w:val="1"/>
                <w:szCs w:val="18"/>
              </w:rPr>
              <w:t>a</w:t>
            </w:r>
            <w:r w:rsidRPr="009B0D32">
              <w:rPr>
                <w:rFonts w:eastAsia="Arial" w:cs="Arial"/>
                <w:szCs w:val="18"/>
              </w:rPr>
              <w:t>n</w:t>
            </w:r>
            <w:r w:rsidRPr="009B0D32">
              <w:rPr>
                <w:rFonts w:eastAsia="Arial" w:cs="Arial"/>
                <w:spacing w:val="2"/>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2"/>
                <w:szCs w:val="18"/>
              </w:rPr>
              <w:t xml:space="preserve"> </w:t>
            </w:r>
            <w:r w:rsidRPr="009B0D32">
              <w:rPr>
                <w:rFonts w:eastAsia="Arial" w:cs="Arial"/>
                <w:spacing w:val="1"/>
                <w:szCs w:val="18"/>
              </w:rPr>
              <w:t>m</w:t>
            </w:r>
            <w:r w:rsidRPr="009B0D32">
              <w:rPr>
                <w:rFonts w:eastAsia="Arial" w:cs="Arial"/>
                <w:spacing w:val="-2"/>
                <w:szCs w:val="18"/>
              </w:rPr>
              <w:t>a</w:t>
            </w:r>
            <w:r w:rsidRPr="009B0D32">
              <w:rPr>
                <w:rFonts w:eastAsia="Arial" w:cs="Arial"/>
                <w:spacing w:val="1"/>
                <w:szCs w:val="18"/>
              </w:rPr>
              <w:t>ner</w:t>
            </w:r>
            <w:r w:rsidRPr="009B0D32">
              <w:rPr>
                <w:rFonts w:eastAsia="Arial" w:cs="Arial"/>
                <w:szCs w:val="18"/>
              </w:rPr>
              <w:t>a</w:t>
            </w:r>
            <w:r w:rsidRPr="009B0D32">
              <w:rPr>
                <w:rFonts w:eastAsia="Arial" w:cs="Arial"/>
                <w:spacing w:val="2"/>
                <w:szCs w:val="18"/>
              </w:rPr>
              <w:t xml:space="preserve"> </w:t>
            </w:r>
            <w:r w:rsidRPr="009B0D32">
              <w:rPr>
                <w:rFonts w:eastAsia="Arial" w:cs="Arial"/>
                <w:spacing w:val="-2"/>
                <w:szCs w:val="18"/>
              </w:rPr>
              <w:t>q</w:t>
            </w:r>
            <w:r w:rsidRPr="009B0D32">
              <w:rPr>
                <w:rFonts w:eastAsia="Arial" w:cs="Arial"/>
                <w:spacing w:val="1"/>
                <w:szCs w:val="18"/>
              </w:rPr>
              <w:t>u</w:t>
            </w:r>
            <w:r w:rsidRPr="009B0D32">
              <w:rPr>
                <w:rFonts w:eastAsia="Arial" w:cs="Arial"/>
                <w:szCs w:val="18"/>
              </w:rPr>
              <w:t xml:space="preserve">e </w:t>
            </w:r>
            <w:r w:rsidRPr="009B0D32">
              <w:rPr>
                <w:rFonts w:eastAsia="Arial" w:cs="Arial"/>
                <w:spacing w:val="1"/>
                <w:szCs w:val="18"/>
              </w:rPr>
              <w:t>cad</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c</w:t>
            </w:r>
            <w:r w:rsidRPr="009B0D32">
              <w:rPr>
                <w:rFonts w:eastAsia="Arial" w:cs="Arial"/>
                <w:spacing w:val="-2"/>
                <w:szCs w:val="18"/>
              </w:rPr>
              <w:t>i</w:t>
            </w:r>
            <w:r w:rsidRPr="009B0D32">
              <w:rPr>
                <w:rFonts w:eastAsia="Arial" w:cs="Arial"/>
                <w:spacing w:val="1"/>
                <w:szCs w:val="18"/>
              </w:rPr>
              <w:t>cl</w:t>
            </w:r>
            <w:r w:rsidRPr="009B0D32">
              <w:rPr>
                <w:rFonts w:eastAsia="Arial" w:cs="Arial"/>
                <w:szCs w:val="18"/>
              </w:rPr>
              <w:t xml:space="preserve">o </w:t>
            </w:r>
            <w:r w:rsidRPr="009B0D32">
              <w:rPr>
                <w:rFonts w:eastAsia="Arial" w:cs="Arial"/>
                <w:spacing w:val="1"/>
                <w:szCs w:val="18"/>
              </w:rPr>
              <w:t>co</w:t>
            </w:r>
            <w:r w:rsidRPr="009B0D32">
              <w:rPr>
                <w:rFonts w:eastAsia="Arial" w:cs="Arial"/>
                <w:spacing w:val="-1"/>
                <w:szCs w:val="18"/>
              </w:rPr>
              <w:t>m</w:t>
            </w:r>
            <w:r w:rsidRPr="009B0D32">
              <w:rPr>
                <w:rFonts w:eastAsia="Arial" w:cs="Arial"/>
                <w:spacing w:val="1"/>
                <w:szCs w:val="18"/>
              </w:rPr>
              <w:t>ple</w:t>
            </w:r>
            <w:r w:rsidRPr="009B0D32">
              <w:rPr>
                <w:rFonts w:eastAsia="Arial" w:cs="Arial"/>
                <w:spacing w:val="-2"/>
                <w:szCs w:val="18"/>
              </w:rPr>
              <w:t>t</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es</w:t>
            </w:r>
            <w:r w:rsidRPr="009B0D32">
              <w:rPr>
                <w:rFonts w:eastAsia="Arial" w:cs="Arial"/>
                <w:spacing w:val="-2"/>
                <w:szCs w:val="18"/>
              </w:rPr>
              <w:t>t</w:t>
            </w:r>
            <w:r w:rsidRPr="009B0D32">
              <w:rPr>
                <w:rFonts w:eastAsia="Arial" w:cs="Arial"/>
                <w:szCs w:val="18"/>
              </w:rPr>
              <w:t xml:space="preserve">é </w:t>
            </w:r>
            <w:r w:rsidRPr="009B0D32">
              <w:rPr>
                <w:rFonts w:eastAsia="Arial" w:cs="Arial"/>
                <w:spacing w:val="1"/>
                <w:szCs w:val="18"/>
              </w:rPr>
              <w:t>sit</w:t>
            </w:r>
            <w:r w:rsidRPr="009B0D32">
              <w:rPr>
                <w:rFonts w:eastAsia="Arial" w:cs="Arial"/>
                <w:spacing w:val="-2"/>
                <w:szCs w:val="18"/>
              </w:rPr>
              <w:t>u</w:t>
            </w:r>
            <w:r w:rsidRPr="009B0D32">
              <w:rPr>
                <w:rFonts w:eastAsia="Arial" w:cs="Arial"/>
                <w:spacing w:val="1"/>
                <w:szCs w:val="18"/>
              </w:rPr>
              <w:t>ad</w:t>
            </w:r>
            <w:r w:rsidRPr="009B0D32">
              <w:rPr>
                <w:rFonts w:eastAsia="Arial" w:cs="Arial"/>
                <w:szCs w:val="18"/>
              </w:rPr>
              <w:t xml:space="preserve">o </w:t>
            </w:r>
            <w:r w:rsidRPr="009B0D32">
              <w:rPr>
                <w:rFonts w:eastAsia="Arial" w:cs="Arial"/>
                <w:spacing w:val="1"/>
                <w:szCs w:val="18"/>
              </w:rPr>
              <w:t>e</w:t>
            </w:r>
            <w:r w:rsidRPr="009B0D32">
              <w:rPr>
                <w:rFonts w:eastAsia="Arial" w:cs="Arial"/>
                <w:szCs w:val="18"/>
              </w:rPr>
              <w:t xml:space="preserve">n </w:t>
            </w:r>
            <w:r w:rsidRPr="009B0D32">
              <w:rPr>
                <w:rFonts w:eastAsia="Arial" w:cs="Arial"/>
                <w:spacing w:val="1"/>
                <w:szCs w:val="18"/>
              </w:rPr>
              <w:t>un</w:t>
            </w:r>
            <w:r w:rsidRPr="009B0D32">
              <w:rPr>
                <w:rFonts w:eastAsia="Arial" w:cs="Arial"/>
                <w:szCs w:val="18"/>
              </w:rPr>
              <w:t xml:space="preserve">a </w:t>
            </w:r>
            <w:r w:rsidRPr="009B0D32">
              <w:rPr>
                <w:rFonts w:eastAsia="Arial" w:cs="Arial"/>
                <w:spacing w:val="1"/>
                <w:szCs w:val="18"/>
              </w:rPr>
              <w:t>p</w:t>
            </w:r>
            <w:r w:rsidRPr="009B0D32">
              <w:rPr>
                <w:rFonts w:eastAsia="Arial" w:cs="Arial"/>
                <w:spacing w:val="-2"/>
                <w:szCs w:val="18"/>
              </w:rPr>
              <w:t>l</w:t>
            </w:r>
            <w:r w:rsidRPr="009B0D32">
              <w:rPr>
                <w:rFonts w:eastAsia="Arial" w:cs="Arial"/>
                <w:spacing w:val="1"/>
                <w:szCs w:val="18"/>
              </w:rPr>
              <w:t>ant</w:t>
            </w:r>
            <w:r w:rsidRPr="009B0D32">
              <w:rPr>
                <w:rFonts w:eastAsia="Arial" w:cs="Arial"/>
                <w:spacing w:val="-2"/>
                <w:szCs w:val="18"/>
              </w:rPr>
              <w:t>a</w:t>
            </w:r>
            <w:r w:rsidRPr="009B0D32">
              <w:rPr>
                <w:rFonts w:eastAsia="Arial" w:cs="Arial"/>
                <w:szCs w:val="18"/>
              </w:rPr>
              <w:t>,</w:t>
            </w:r>
            <w:r w:rsidRPr="009B0D32">
              <w:rPr>
                <w:rFonts w:eastAsia="Arial" w:cs="Arial"/>
                <w:spacing w:val="3"/>
                <w:szCs w:val="18"/>
              </w:rPr>
              <w:t xml:space="preserve"> </w:t>
            </w:r>
            <w:r w:rsidRPr="009B0D32">
              <w:rPr>
                <w:rFonts w:eastAsia="Arial" w:cs="Arial"/>
                <w:spacing w:val="1"/>
                <w:szCs w:val="18"/>
              </w:rPr>
              <w:t>o</w:t>
            </w:r>
            <w:r w:rsidRPr="009B0D32">
              <w:rPr>
                <w:rFonts w:eastAsia="Arial" w:cs="Arial"/>
                <w:spacing w:val="-2"/>
                <w:szCs w:val="18"/>
              </w:rPr>
              <w:t>r</w:t>
            </w:r>
            <w:r w:rsidRPr="009B0D32">
              <w:rPr>
                <w:rFonts w:eastAsia="Arial" w:cs="Arial"/>
                <w:spacing w:val="1"/>
                <w:szCs w:val="18"/>
              </w:rPr>
              <w:t>ien</w:t>
            </w:r>
            <w:r w:rsidRPr="009B0D32">
              <w:rPr>
                <w:rFonts w:eastAsia="Arial" w:cs="Arial"/>
                <w:spacing w:val="-2"/>
                <w:szCs w:val="18"/>
              </w:rPr>
              <w:t>t</w:t>
            </w:r>
            <w:r w:rsidRPr="009B0D32">
              <w:rPr>
                <w:rFonts w:eastAsia="Arial" w:cs="Arial"/>
                <w:spacing w:val="1"/>
                <w:szCs w:val="18"/>
              </w:rPr>
              <w:t>ánd</w:t>
            </w:r>
            <w:r w:rsidRPr="009B0D32">
              <w:rPr>
                <w:rFonts w:eastAsia="Arial" w:cs="Arial"/>
                <w:spacing w:val="-2"/>
                <w:szCs w:val="18"/>
              </w:rPr>
              <w:t>o</w:t>
            </w:r>
            <w:r w:rsidRPr="009B0D32">
              <w:rPr>
                <w:rFonts w:eastAsia="Arial" w:cs="Arial"/>
                <w:spacing w:val="1"/>
                <w:szCs w:val="18"/>
              </w:rPr>
              <w:t>s</w:t>
            </w:r>
            <w:r w:rsidRPr="009B0D32">
              <w:rPr>
                <w:rFonts w:eastAsia="Arial" w:cs="Arial"/>
                <w:szCs w:val="18"/>
              </w:rPr>
              <w:t xml:space="preserve">e </w:t>
            </w:r>
            <w:r w:rsidRPr="009B0D32">
              <w:rPr>
                <w:rFonts w:eastAsia="Arial" w:cs="Arial"/>
                <w:spacing w:val="1"/>
                <w:szCs w:val="18"/>
              </w:rPr>
              <w:t>a</w:t>
            </w:r>
            <w:r w:rsidRPr="009B0D32">
              <w:rPr>
                <w:rFonts w:eastAsia="Arial" w:cs="Arial"/>
                <w:szCs w:val="18"/>
              </w:rPr>
              <w:t xml:space="preserve">l </w:t>
            </w:r>
            <w:r w:rsidRPr="009B0D32">
              <w:rPr>
                <w:rFonts w:eastAsia="Arial" w:cs="Arial"/>
                <w:spacing w:val="1"/>
                <w:szCs w:val="18"/>
              </w:rPr>
              <w:t>es</w:t>
            </w:r>
            <w:r w:rsidRPr="009B0D32">
              <w:rPr>
                <w:rFonts w:eastAsia="Arial" w:cs="Arial"/>
                <w:spacing w:val="-2"/>
                <w:szCs w:val="18"/>
              </w:rPr>
              <w:t>p</w:t>
            </w:r>
            <w:r w:rsidRPr="009B0D32">
              <w:rPr>
                <w:rFonts w:eastAsia="Arial" w:cs="Arial"/>
                <w:spacing w:val="1"/>
                <w:szCs w:val="18"/>
              </w:rPr>
              <w:t>a</w:t>
            </w:r>
            <w:r w:rsidRPr="009B0D32">
              <w:rPr>
                <w:rFonts w:eastAsia="Arial" w:cs="Arial"/>
                <w:spacing w:val="-1"/>
                <w:szCs w:val="18"/>
              </w:rPr>
              <w:t>c</w:t>
            </w:r>
            <w:r w:rsidRPr="009B0D32">
              <w:rPr>
                <w:rFonts w:eastAsia="Arial" w:cs="Arial"/>
                <w:spacing w:val="1"/>
                <w:szCs w:val="18"/>
              </w:rPr>
              <w:t>i</w:t>
            </w:r>
            <w:r w:rsidRPr="009B0D32">
              <w:rPr>
                <w:rFonts w:eastAsia="Arial" w:cs="Arial"/>
                <w:szCs w:val="18"/>
              </w:rPr>
              <w:t xml:space="preserve">o </w:t>
            </w:r>
            <w:r w:rsidRPr="009B0D32">
              <w:rPr>
                <w:rFonts w:eastAsia="Arial" w:cs="Arial"/>
                <w:spacing w:val="1"/>
                <w:szCs w:val="18"/>
              </w:rPr>
              <w:t>abie</w:t>
            </w:r>
            <w:r w:rsidRPr="009B0D32">
              <w:rPr>
                <w:rFonts w:eastAsia="Arial" w:cs="Arial"/>
                <w:spacing w:val="-2"/>
                <w:szCs w:val="18"/>
              </w:rPr>
              <w:t>r</w:t>
            </w:r>
            <w:r w:rsidRPr="009B0D32">
              <w:rPr>
                <w:rFonts w:eastAsia="Arial" w:cs="Arial"/>
                <w:spacing w:val="1"/>
                <w:szCs w:val="18"/>
              </w:rPr>
              <w:t>t</w:t>
            </w:r>
            <w:r w:rsidRPr="009B0D32">
              <w:rPr>
                <w:rFonts w:eastAsia="Arial" w:cs="Arial"/>
                <w:szCs w:val="18"/>
              </w:rPr>
              <w:t xml:space="preserve">o </w:t>
            </w:r>
            <w:r w:rsidRPr="009B0D32">
              <w:rPr>
                <w:rFonts w:eastAsia="Arial" w:cs="Arial"/>
                <w:spacing w:val="1"/>
                <w:szCs w:val="18"/>
              </w:rPr>
              <w:t>de</w:t>
            </w:r>
            <w:r w:rsidRPr="009B0D32">
              <w:rPr>
                <w:rFonts w:eastAsia="Arial" w:cs="Arial"/>
                <w:szCs w:val="18"/>
              </w:rPr>
              <w:t xml:space="preserve">l </w:t>
            </w:r>
            <w:r w:rsidRPr="009B0D32">
              <w:rPr>
                <w:rFonts w:eastAsia="Arial" w:cs="Arial"/>
                <w:spacing w:val="1"/>
                <w:szCs w:val="18"/>
              </w:rPr>
              <w:t>pat</w:t>
            </w:r>
            <w:r w:rsidRPr="009B0D32">
              <w:rPr>
                <w:rFonts w:eastAsia="Arial" w:cs="Arial"/>
                <w:spacing w:val="-2"/>
                <w:szCs w:val="18"/>
              </w:rPr>
              <w:t>i</w:t>
            </w:r>
            <w:r w:rsidRPr="009B0D32">
              <w:rPr>
                <w:rFonts w:eastAsia="Arial" w:cs="Arial"/>
                <w:spacing w:val="1"/>
                <w:szCs w:val="18"/>
              </w:rPr>
              <w:t>o</w:t>
            </w:r>
            <w:r w:rsidRPr="009B0D32">
              <w:rPr>
                <w:rFonts w:eastAsia="Arial" w:cs="Arial"/>
                <w:szCs w:val="18"/>
              </w:rPr>
              <w:t xml:space="preserve">, </w:t>
            </w:r>
            <w:r w:rsidRPr="009B0D32">
              <w:rPr>
                <w:rFonts w:eastAsia="Arial" w:cs="Arial"/>
                <w:spacing w:val="1"/>
                <w:szCs w:val="18"/>
              </w:rPr>
              <w:t>e</w:t>
            </w:r>
            <w:r w:rsidRPr="009B0D32">
              <w:rPr>
                <w:rFonts w:eastAsia="Arial" w:cs="Arial"/>
                <w:szCs w:val="18"/>
              </w:rPr>
              <w:t xml:space="preserve">n </w:t>
            </w:r>
            <w:r w:rsidRPr="009B0D32">
              <w:rPr>
                <w:rFonts w:eastAsia="Arial" w:cs="Arial"/>
                <w:spacing w:val="1"/>
                <w:szCs w:val="18"/>
              </w:rPr>
              <w:t>bu</w:t>
            </w:r>
            <w:r w:rsidRPr="009B0D32">
              <w:rPr>
                <w:rFonts w:eastAsia="Arial" w:cs="Arial"/>
                <w:spacing w:val="-1"/>
                <w:szCs w:val="18"/>
              </w:rPr>
              <w:t>s</w:t>
            </w:r>
            <w:r w:rsidRPr="009B0D32">
              <w:rPr>
                <w:rFonts w:eastAsia="Arial" w:cs="Arial"/>
                <w:spacing w:val="1"/>
                <w:szCs w:val="18"/>
              </w:rPr>
              <w:t>c</w:t>
            </w:r>
            <w:r w:rsidRPr="009B0D32">
              <w:rPr>
                <w:rFonts w:eastAsia="Arial" w:cs="Arial"/>
                <w:szCs w:val="18"/>
              </w:rPr>
              <w:t xml:space="preserve">a </w:t>
            </w:r>
            <w:r w:rsidRPr="009B0D32">
              <w:rPr>
                <w:rFonts w:eastAsia="Arial" w:cs="Arial"/>
                <w:spacing w:val="1"/>
                <w:szCs w:val="18"/>
              </w:rPr>
              <w:t>d</w:t>
            </w:r>
            <w:r w:rsidRPr="009B0D32">
              <w:rPr>
                <w:rFonts w:eastAsia="Arial" w:cs="Arial"/>
                <w:spacing w:val="-2"/>
                <w:szCs w:val="18"/>
              </w:rPr>
              <w:t>e</w:t>
            </w:r>
            <w:r w:rsidRPr="009B0D32">
              <w:rPr>
                <w:rFonts w:eastAsia="Arial" w:cs="Arial"/>
                <w:szCs w:val="18"/>
              </w:rPr>
              <w:t>l</w:t>
            </w:r>
            <w:r w:rsidRPr="009B0D32">
              <w:rPr>
                <w:rFonts w:eastAsia="Arial" w:cs="Arial"/>
                <w:spacing w:val="3"/>
                <w:szCs w:val="18"/>
              </w:rPr>
              <w:t xml:space="preserve"> </w:t>
            </w:r>
            <w:r w:rsidRPr="009B0D32">
              <w:rPr>
                <w:rFonts w:eastAsia="Arial" w:cs="Arial"/>
                <w:spacing w:val="-1"/>
                <w:szCs w:val="18"/>
              </w:rPr>
              <w:t>m</w:t>
            </w:r>
            <w:r w:rsidRPr="009B0D32">
              <w:rPr>
                <w:rFonts w:eastAsia="Arial" w:cs="Arial"/>
                <w:spacing w:val="1"/>
                <w:szCs w:val="18"/>
              </w:rPr>
              <w:t>ej</w:t>
            </w:r>
            <w:r w:rsidRPr="009B0D32">
              <w:rPr>
                <w:rFonts w:eastAsia="Arial" w:cs="Arial"/>
                <w:spacing w:val="-2"/>
                <w:szCs w:val="18"/>
              </w:rPr>
              <w:t>o</w:t>
            </w:r>
            <w:r w:rsidRPr="009B0D32">
              <w:rPr>
                <w:rFonts w:eastAsia="Arial" w:cs="Arial"/>
                <w:szCs w:val="18"/>
              </w:rPr>
              <w:t xml:space="preserve">r </w:t>
            </w:r>
            <w:r w:rsidRPr="009B0D32">
              <w:rPr>
                <w:rFonts w:eastAsia="Arial" w:cs="Arial"/>
                <w:spacing w:val="1"/>
                <w:szCs w:val="18"/>
              </w:rPr>
              <w:t>sol</w:t>
            </w:r>
            <w:r w:rsidRPr="009B0D32">
              <w:rPr>
                <w:rFonts w:eastAsia="Arial" w:cs="Arial"/>
                <w:spacing w:val="-2"/>
                <w:szCs w:val="18"/>
              </w:rPr>
              <w:t>e</w:t>
            </w:r>
            <w:r w:rsidRPr="009B0D32">
              <w:rPr>
                <w:rFonts w:eastAsia="Arial" w:cs="Arial"/>
                <w:spacing w:val="1"/>
                <w:szCs w:val="18"/>
              </w:rPr>
              <w:t>a</w:t>
            </w:r>
            <w:r w:rsidRPr="009B0D32">
              <w:rPr>
                <w:rFonts w:eastAsia="Arial" w:cs="Arial"/>
                <w:spacing w:val="-1"/>
                <w:szCs w:val="18"/>
              </w:rPr>
              <w:t>m</w:t>
            </w:r>
            <w:r w:rsidRPr="009B0D32">
              <w:rPr>
                <w:rFonts w:eastAsia="Arial" w:cs="Arial"/>
                <w:spacing w:val="1"/>
                <w:szCs w:val="18"/>
              </w:rPr>
              <w:t>ien</w:t>
            </w:r>
            <w:r w:rsidRPr="009B0D32">
              <w:rPr>
                <w:rFonts w:eastAsia="Arial" w:cs="Arial"/>
                <w:spacing w:val="-2"/>
                <w:szCs w:val="18"/>
              </w:rPr>
              <w:t>t</w:t>
            </w:r>
            <w:r w:rsidRPr="009B0D32">
              <w:rPr>
                <w:rFonts w:eastAsia="Arial" w:cs="Arial"/>
                <w:szCs w:val="18"/>
              </w:rPr>
              <w:t>o</w:t>
            </w:r>
            <w:r w:rsidRPr="009B0D32">
              <w:rPr>
                <w:rFonts w:eastAsia="Arial" w:cs="Arial"/>
                <w:spacing w:val="3"/>
                <w:szCs w:val="18"/>
              </w:rPr>
              <w:t xml:space="preserve"> </w:t>
            </w:r>
            <w:r w:rsidRPr="009B0D32">
              <w:rPr>
                <w:rFonts w:eastAsia="Arial" w:cs="Arial"/>
                <w:szCs w:val="18"/>
              </w:rPr>
              <w:t>y</w:t>
            </w:r>
            <w:r w:rsidRPr="009B0D32">
              <w:rPr>
                <w:rFonts w:eastAsia="Arial" w:cs="Arial"/>
                <w:spacing w:val="1"/>
                <w:szCs w:val="18"/>
              </w:rPr>
              <w:t xml:space="preserve"> </w:t>
            </w:r>
            <w:r w:rsidRPr="009B0D32">
              <w:rPr>
                <w:rFonts w:eastAsia="Arial" w:cs="Arial"/>
                <w:spacing w:val="-2"/>
                <w:szCs w:val="18"/>
              </w:rPr>
              <w:t>l</w:t>
            </w:r>
            <w:r w:rsidRPr="009B0D32">
              <w:rPr>
                <w:rFonts w:eastAsia="Arial" w:cs="Arial"/>
                <w:spacing w:val="1"/>
                <w:szCs w:val="18"/>
              </w:rPr>
              <w:t>um</w:t>
            </w:r>
            <w:r w:rsidRPr="009B0D32">
              <w:rPr>
                <w:rFonts w:eastAsia="Arial" w:cs="Arial"/>
                <w:spacing w:val="-2"/>
                <w:szCs w:val="18"/>
              </w:rPr>
              <w:t>i</w:t>
            </w:r>
            <w:r w:rsidRPr="009B0D32">
              <w:rPr>
                <w:rFonts w:eastAsia="Arial" w:cs="Arial"/>
                <w:spacing w:val="1"/>
                <w:szCs w:val="18"/>
              </w:rPr>
              <w:t>no</w:t>
            </w:r>
            <w:r w:rsidRPr="009B0D32">
              <w:rPr>
                <w:rFonts w:eastAsia="Arial" w:cs="Arial"/>
                <w:spacing w:val="-1"/>
                <w:szCs w:val="18"/>
              </w:rPr>
              <w:t>s</w:t>
            </w:r>
            <w:r w:rsidRPr="009B0D32">
              <w:rPr>
                <w:rFonts w:eastAsia="Arial" w:cs="Arial"/>
                <w:spacing w:val="1"/>
                <w:szCs w:val="18"/>
              </w:rPr>
              <w:t>id</w:t>
            </w:r>
            <w:r w:rsidRPr="009B0D32">
              <w:rPr>
                <w:rFonts w:eastAsia="Arial" w:cs="Arial"/>
                <w:spacing w:val="-2"/>
                <w:szCs w:val="18"/>
              </w:rPr>
              <w:t>a</w:t>
            </w:r>
            <w:r w:rsidRPr="009B0D32">
              <w:rPr>
                <w:rFonts w:eastAsia="Arial" w:cs="Arial"/>
                <w:spacing w:val="1"/>
                <w:szCs w:val="18"/>
              </w:rPr>
              <w:t>d.</w:t>
            </w:r>
            <w:r w:rsidRPr="009B0D32">
              <w:rPr>
                <w:rFonts w:eastAsia="Arial" w:cs="Arial"/>
                <w:spacing w:val="2"/>
                <w:szCs w:val="18"/>
              </w:rPr>
              <w:t xml:space="preserve"> </w:t>
            </w:r>
            <w:r w:rsidRPr="009B0D32">
              <w:rPr>
                <w:rFonts w:eastAsia="Arial" w:cs="Arial"/>
                <w:spacing w:val="1"/>
                <w:szCs w:val="18"/>
              </w:rPr>
              <w:t>E</w:t>
            </w:r>
            <w:r w:rsidRPr="009B0D32">
              <w:rPr>
                <w:rFonts w:eastAsia="Arial" w:cs="Arial"/>
                <w:szCs w:val="18"/>
              </w:rPr>
              <w:t>n</w:t>
            </w:r>
            <w:r w:rsidRPr="009B0D32">
              <w:rPr>
                <w:rFonts w:eastAsia="Arial" w:cs="Arial"/>
                <w:spacing w:val="3"/>
                <w:szCs w:val="18"/>
              </w:rPr>
              <w:t xml:space="preserve"> </w:t>
            </w:r>
            <w:r w:rsidR="00135226" w:rsidRPr="009B0D32">
              <w:rPr>
                <w:rFonts w:eastAsia="Arial" w:cs="Arial"/>
                <w:spacing w:val="1"/>
                <w:szCs w:val="18"/>
              </w:rPr>
              <w:t>la fachada oeste del aulario</w:t>
            </w:r>
            <w:r w:rsidRPr="009B0D32">
              <w:rPr>
                <w:rFonts w:eastAsia="Arial" w:cs="Arial"/>
                <w:szCs w:val="18"/>
              </w:rPr>
              <w:t>,</w:t>
            </w:r>
            <w:r w:rsidRPr="009B0D32">
              <w:rPr>
                <w:rFonts w:eastAsia="Arial" w:cs="Arial"/>
                <w:spacing w:val="4"/>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4"/>
                <w:szCs w:val="18"/>
              </w:rPr>
              <w:t xml:space="preserve"> </w:t>
            </w:r>
            <w:r w:rsidRPr="009B0D32">
              <w:rPr>
                <w:rFonts w:eastAsia="Arial" w:cs="Arial"/>
                <w:spacing w:val="-1"/>
                <w:szCs w:val="18"/>
              </w:rPr>
              <w:t>s</w:t>
            </w:r>
            <w:r w:rsidRPr="009B0D32">
              <w:rPr>
                <w:rFonts w:eastAsia="Arial" w:cs="Arial"/>
                <w:spacing w:val="1"/>
                <w:szCs w:val="18"/>
              </w:rPr>
              <w:t>it</w:t>
            </w:r>
            <w:r w:rsidRPr="009B0D32">
              <w:rPr>
                <w:rFonts w:eastAsia="Arial" w:cs="Arial"/>
                <w:spacing w:val="-2"/>
                <w:szCs w:val="18"/>
              </w:rPr>
              <w:t>ú</w:t>
            </w:r>
            <w:r w:rsidRPr="009B0D32">
              <w:rPr>
                <w:rFonts w:eastAsia="Arial" w:cs="Arial"/>
                <w:spacing w:val="1"/>
                <w:szCs w:val="18"/>
              </w:rPr>
              <w:t>a</w:t>
            </w:r>
            <w:r w:rsidRPr="009B0D32">
              <w:rPr>
                <w:rFonts w:eastAsia="Arial" w:cs="Arial"/>
                <w:szCs w:val="18"/>
              </w:rPr>
              <w:t xml:space="preserve">n </w:t>
            </w:r>
            <w:r w:rsidRPr="009B0D32">
              <w:rPr>
                <w:rFonts w:eastAsia="Arial" w:cs="Arial"/>
                <w:spacing w:val="1"/>
                <w:szCs w:val="18"/>
              </w:rPr>
              <w:t>lo</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n</w:t>
            </w:r>
            <w:r w:rsidRPr="009B0D32">
              <w:rPr>
                <w:rFonts w:eastAsia="Arial" w:cs="Arial"/>
                <w:spacing w:val="-2"/>
                <w:szCs w:val="18"/>
              </w:rPr>
              <w:t>ú</w:t>
            </w:r>
            <w:r w:rsidRPr="009B0D32">
              <w:rPr>
                <w:rFonts w:eastAsia="Arial" w:cs="Arial"/>
                <w:spacing w:val="1"/>
                <w:szCs w:val="18"/>
              </w:rPr>
              <w:t>cl</w:t>
            </w:r>
            <w:r w:rsidRPr="009B0D32">
              <w:rPr>
                <w:rFonts w:eastAsia="Arial" w:cs="Arial"/>
                <w:spacing w:val="-2"/>
                <w:szCs w:val="18"/>
              </w:rPr>
              <w:t>eo</w:t>
            </w:r>
            <w:r w:rsidRPr="009B0D32">
              <w:rPr>
                <w:rFonts w:eastAsia="Arial" w:cs="Arial"/>
                <w:szCs w:val="18"/>
              </w:rPr>
              <w:t>s</w:t>
            </w:r>
            <w:r w:rsidRPr="009B0D32">
              <w:rPr>
                <w:rFonts w:eastAsia="Arial" w:cs="Arial"/>
                <w:spacing w:val="4"/>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1"/>
                <w:szCs w:val="18"/>
              </w:rPr>
              <w:t xml:space="preserve"> </w:t>
            </w:r>
            <w:r w:rsidRPr="009B0D32">
              <w:rPr>
                <w:rFonts w:eastAsia="Arial" w:cs="Arial"/>
                <w:spacing w:val="-2"/>
                <w:szCs w:val="18"/>
              </w:rPr>
              <w:t>a</w:t>
            </w:r>
            <w:r w:rsidRPr="009B0D32">
              <w:rPr>
                <w:rFonts w:eastAsia="Arial" w:cs="Arial"/>
                <w:spacing w:val="1"/>
                <w:szCs w:val="18"/>
              </w:rPr>
              <w:t>seo</w:t>
            </w:r>
            <w:r w:rsidRPr="009B0D32">
              <w:rPr>
                <w:rFonts w:eastAsia="Arial" w:cs="Arial"/>
                <w:szCs w:val="18"/>
              </w:rPr>
              <w:t>,</w:t>
            </w:r>
            <w:r w:rsidRPr="009B0D32">
              <w:rPr>
                <w:rFonts w:eastAsia="Arial" w:cs="Arial"/>
                <w:spacing w:val="3"/>
                <w:szCs w:val="18"/>
              </w:rPr>
              <w:t xml:space="preserve"> </w:t>
            </w:r>
            <w:r w:rsidRPr="009B0D32">
              <w:rPr>
                <w:rFonts w:eastAsia="Arial" w:cs="Arial"/>
                <w:spacing w:val="1"/>
                <w:szCs w:val="18"/>
              </w:rPr>
              <w:t>t</w:t>
            </w:r>
            <w:r w:rsidRPr="009B0D32">
              <w:rPr>
                <w:rFonts w:eastAsia="Arial" w:cs="Arial"/>
                <w:spacing w:val="-2"/>
                <w:szCs w:val="18"/>
              </w:rPr>
              <w:t>u</w:t>
            </w:r>
            <w:r w:rsidRPr="009B0D32">
              <w:rPr>
                <w:rFonts w:eastAsia="Arial" w:cs="Arial"/>
                <w:spacing w:val="1"/>
                <w:szCs w:val="18"/>
              </w:rPr>
              <w:t>torí</w:t>
            </w:r>
            <w:r w:rsidRPr="009B0D32">
              <w:rPr>
                <w:rFonts w:eastAsia="Arial" w:cs="Arial"/>
                <w:spacing w:val="-2"/>
                <w:szCs w:val="18"/>
              </w:rPr>
              <w:t>a</w:t>
            </w:r>
            <w:r w:rsidRPr="009B0D32">
              <w:rPr>
                <w:rFonts w:eastAsia="Arial" w:cs="Arial"/>
                <w:szCs w:val="18"/>
              </w:rPr>
              <w:t>s,</w:t>
            </w:r>
            <w:r w:rsidR="00135226" w:rsidRPr="009B0D32">
              <w:rPr>
                <w:rFonts w:eastAsia="Arial" w:cs="Arial"/>
                <w:szCs w:val="18"/>
              </w:rPr>
              <w:t xml:space="preserve"> aulas de </w:t>
            </w:r>
            <w:r w:rsidR="00D837DF" w:rsidRPr="009B0D32">
              <w:rPr>
                <w:rFonts w:eastAsia="Arial" w:cs="Arial"/>
                <w:szCs w:val="18"/>
              </w:rPr>
              <w:t>desdoble</w:t>
            </w:r>
            <w:r w:rsidR="00135226" w:rsidRPr="009B0D32">
              <w:rPr>
                <w:rFonts w:eastAsia="Arial" w:cs="Arial"/>
                <w:szCs w:val="18"/>
              </w:rPr>
              <w:t xml:space="preserve">, salas de trabajo, aula taller de tecnología, </w:t>
            </w:r>
            <w:r w:rsidR="00135226" w:rsidRPr="009B0D32">
              <w:rPr>
                <w:rFonts w:eastAsia="Arial" w:cs="Arial"/>
                <w:spacing w:val="4"/>
                <w:szCs w:val="18"/>
              </w:rPr>
              <w:t>salas de informática,</w:t>
            </w:r>
            <w:r w:rsidRPr="009B0D32">
              <w:rPr>
                <w:rFonts w:eastAsia="Arial" w:cs="Arial"/>
                <w:spacing w:val="4"/>
                <w:szCs w:val="18"/>
              </w:rPr>
              <w:t xml:space="preserve"> plástica</w:t>
            </w:r>
            <w:r w:rsidR="00135226" w:rsidRPr="009B0D32">
              <w:rPr>
                <w:rFonts w:eastAsia="Arial" w:cs="Arial"/>
                <w:spacing w:val="4"/>
                <w:szCs w:val="18"/>
              </w:rPr>
              <w:t xml:space="preserve"> y música. En la unión entre el aulario de </w:t>
            </w:r>
            <w:r w:rsidR="00AC1984" w:rsidRPr="009B0D32">
              <w:rPr>
                <w:rFonts w:eastAsia="Arial" w:cs="Arial"/>
                <w:spacing w:val="4"/>
                <w:szCs w:val="18"/>
              </w:rPr>
              <w:t>Primaria</w:t>
            </w:r>
            <w:r w:rsidR="00135226" w:rsidRPr="009B0D32">
              <w:rPr>
                <w:rFonts w:eastAsia="Arial" w:cs="Arial"/>
                <w:spacing w:val="4"/>
                <w:szCs w:val="18"/>
              </w:rPr>
              <w:t xml:space="preserve"> y </w:t>
            </w:r>
            <w:r w:rsidR="002218E1" w:rsidRPr="009B0D32">
              <w:rPr>
                <w:rFonts w:eastAsia="Arial" w:cs="Arial"/>
                <w:spacing w:val="4"/>
                <w:szCs w:val="18"/>
              </w:rPr>
              <w:t>Secundaria</w:t>
            </w:r>
            <w:r w:rsidR="00135226" w:rsidRPr="009B0D32">
              <w:rPr>
                <w:rFonts w:eastAsia="Arial" w:cs="Arial"/>
                <w:spacing w:val="4"/>
                <w:szCs w:val="18"/>
              </w:rPr>
              <w:t xml:space="preserve"> se disponen la sala de profesores –en planta primera- y el laboratorio -en planta segunda-.</w:t>
            </w:r>
          </w:p>
          <w:p w:rsidR="00135226" w:rsidRPr="009B0D32" w:rsidRDefault="00135226" w:rsidP="0079689E">
            <w:pPr>
              <w:ind w:end="3.40pt"/>
              <w:rPr>
                <w:rFonts w:eastAsia="Arial" w:cs="Arial"/>
                <w:spacing w:val="4"/>
                <w:szCs w:val="18"/>
              </w:rPr>
            </w:pPr>
          </w:p>
          <w:p w:rsidR="0079689E" w:rsidRPr="009B0D32" w:rsidRDefault="0079689E" w:rsidP="0079689E">
            <w:pPr>
              <w:ind w:end="3.55pt"/>
              <w:rPr>
                <w:rFonts w:eastAsia="Arial" w:cs="Arial"/>
                <w:szCs w:val="18"/>
              </w:rPr>
            </w:pPr>
            <w:r w:rsidRPr="009B0D32">
              <w:rPr>
                <w:rFonts w:eastAsia="Arial" w:cs="Arial"/>
                <w:spacing w:val="1"/>
                <w:szCs w:val="18"/>
              </w:rPr>
              <w:t>E</w:t>
            </w:r>
            <w:r w:rsidRPr="009B0D32">
              <w:rPr>
                <w:rFonts w:eastAsia="Arial" w:cs="Arial"/>
                <w:szCs w:val="18"/>
              </w:rPr>
              <w:t xml:space="preserve">l </w:t>
            </w:r>
            <w:r w:rsidR="00135226" w:rsidRPr="009B0D32">
              <w:rPr>
                <w:rFonts w:eastAsia="Arial" w:cs="Arial"/>
                <w:spacing w:val="-1"/>
                <w:szCs w:val="18"/>
              </w:rPr>
              <w:t>Espacio Polivalente</w:t>
            </w:r>
            <w:r w:rsidRPr="009B0D32">
              <w:rPr>
                <w:rFonts w:eastAsia="Arial" w:cs="Arial"/>
                <w:szCs w:val="18"/>
              </w:rPr>
              <w:t xml:space="preserve"> </w:t>
            </w:r>
            <w:r w:rsidRPr="009B0D32">
              <w:rPr>
                <w:rFonts w:eastAsia="Arial" w:cs="Arial"/>
                <w:spacing w:val="1"/>
                <w:szCs w:val="18"/>
              </w:rPr>
              <w:t>s</w:t>
            </w:r>
            <w:r w:rsidRPr="009B0D32">
              <w:rPr>
                <w:rFonts w:eastAsia="Arial" w:cs="Arial"/>
                <w:szCs w:val="18"/>
              </w:rPr>
              <w:t xml:space="preserve">e </w:t>
            </w:r>
            <w:r w:rsidRPr="009B0D32">
              <w:rPr>
                <w:rFonts w:eastAsia="Arial" w:cs="Arial"/>
                <w:spacing w:val="1"/>
                <w:szCs w:val="18"/>
              </w:rPr>
              <w:t>pro</w:t>
            </w:r>
            <w:r w:rsidRPr="009B0D32">
              <w:rPr>
                <w:rFonts w:eastAsia="Arial" w:cs="Arial"/>
                <w:spacing w:val="-1"/>
                <w:szCs w:val="18"/>
              </w:rPr>
              <w:t>y</w:t>
            </w:r>
            <w:r w:rsidRPr="009B0D32">
              <w:rPr>
                <w:rFonts w:eastAsia="Arial" w:cs="Arial"/>
                <w:spacing w:val="1"/>
                <w:szCs w:val="18"/>
              </w:rPr>
              <w:t>ect</w:t>
            </w:r>
            <w:r w:rsidRPr="009B0D32">
              <w:rPr>
                <w:rFonts w:eastAsia="Arial" w:cs="Arial"/>
                <w:szCs w:val="18"/>
              </w:rPr>
              <w:t xml:space="preserve">a </w:t>
            </w:r>
            <w:r w:rsidRPr="009B0D32">
              <w:rPr>
                <w:rFonts w:eastAsia="Arial" w:cs="Arial"/>
                <w:spacing w:val="1"/>
                <w:szCs w:val="18"/>
              </w:rPr>
              <w:t>d</w:t>
            </w:r>
            <w:r w:rsidRPr="009B0D32">
              <w:rPr>
                <w:rFonts w:eastAsia="Arial" w:cs="Arial"/>
                <w:szCs w:val="18"/>
              </w:rPr>
              <w:t xml:space="preserve">e </w:t>
            </w:r>
            <w:r w:rsidRPr="009B0D32">
              <w:rPr>
                <w:rFonts w:eastAsia="Arial" w:cs="Arial"/>
                <w:spacing w:val="1"/>
                <w:szCs w:val="18"/>
              </w:rPr>
              <w:t>m</w:t>
            </w:r>
            <w:r w:rsidRPr="009B0D32">
              <w:rPr>
                <w:rFonts w:eastAsia="Arial" w:cs="Arial"/>
                <w:spacing w:val="-2"/>
                <w:szCs w:val="18"/>
              </w:rPr>
              <w:t>a</w:t>
            </w:r>
            <w:r w:rsidRPr="009B0D32">
              <w:rPr>
                <w:rFonts w:eastAsia="Arial" w:cs="Arial"/>
                <w:spacing w:val="1"/>
                <w:szCs w:val="18"/>
              </w:rPr>
              <w:t>ner</w:t>
            </w:r>
            <w:r w:rsidRPr="009B0D32">
              <w:rPr>
                <w:rFonts w:eastAsia="Arial" w:cs="Arial"/>
                <w:szCs w:val="18"/>
              </w:rPr>
              <w:t xml:space="preserve">a </w:t>
            </w:r>
            <w:r w:rsidRPr="009B0D32">
              <w:rPr>
                <w:rFonts w:eastAsia="Arial" w:cs="Arial"/>
                <w:spacing w:val="1"/>
                <w:szCs w:val="18"/>
              </w:rPr>
              <w:t>qu</w:t>
            </w:r>
            <w:r w:rsidRPr="009B0D32">
              <w:rPr>
                <w:rFonts w:eastAsia="Arial" w:cs="Arial"/>
                <w:szCs w:val="18"/>
              </w:rPr>
              <w:t xml:space="preserve">e </w:t>
            </w:r>
            <w:r w:rsidRPr="009B0D32">
              <w:rPr>
                <w:rFonts w:eastAsia="Arial" w:cs="Arial"/>
                <w:spacing w:val="1"/>
                <w:szCs w:val="18"/>
              </w:rPr>
              <w:t>se</w:t>
            </w:r>
            <w:r w:rsidRPr="009B0D32">
              <w:rPr>
                <w:rFonts w:eastAsia="Arial" w:cs="Arial"/>
                <w:szCs w:val="18"/>
              </w:rPr>
              <w:t xml:space="preserve">a </w:t>
            </w:r>
            <w:r w:rsidRPr="009B0D32">
              <w:rPr>
                <w:rFonts w:eastAsia="Arial" w:cs="Arial"/>
                <w:spacing w:val="1"/>
                <w:szCs w:val="18"/>
              </w:rPr>
              <w:t>po</w:t>
            </w:r>
            <w:r w:rsidRPr="009B0D32">
              <w:rPr>
                <w:rFonts w:eastAsia="Arial" w:cs="Arial"/>
                <w:spacing w:val="-1"/>
                <w:szCs w:val="18"/>
              </w:rPr>
              <w:t>s</w:t>
            </w:r>
            <w:r w:rsidRPr="009B0D32">
              <w:rPr>
                <w:rFonts w:eastAsia="Arial" w:cs="Arial"/>
                <w:spacing w:val="1"/>
                <w:szCs w:val="18"/>
              </w:rPr>
              <w:t>ib</w:t>
            </w:r>
            <w:r w:rsidRPr="009B0D32">
              <w:rPr>
                <w:rFonts w:eastAsia="Arial" w:cs="Arial"/>
                <w:spacing w:val="-2"/>
                <w:szCs w:val="18"/>
              </w:rPr>
              <w:t>l</w:t>
            </w:r>
            <w:r w:rsidRPr="009B0D32">
              <w:rPr>
                <w:rFonts w:eastAsia="Arial" w:cs="Arial"/>
                <w:szCs w:val="18"/>
              </w:rPr>
              <w:t>e</w:t>
            </w:r>
            <w:r w:rsidRPr="009B0D32">
              <w:rPr>
                <w:rFonts w:eastAsia="Arial" w:cs="Arial"/>
                <w:spacing w:val="6"/>
                <w:szCs w:val="18"/>
              </w:rPr>
              <w:t xml:space="preserve"> </w:t>
            </w:r>
            <w:r w:rsidR="00135226" w:rsidRPr="009B0D32">
              <w:rPr>
                <w:rFonts w:eastAsia="Arial" w:cs="Arial"/>
                <w:spacing w:val="-2"/>
                <w:szCs w:val="18"/>
              </w:rPr>
              <w:t>su</w:t>
            </w:r>
            <w:r w:rsidRPr="009B0D32">
              <w:rPr>
                <w:rFonts w:eastAsia="Arial" w:cs="Arial"/>
                <w:szCs w:val="18"/>
              </w:rPr>
              <w:t xml:space="preserve"> </w:t>
            </w:r>
            <w:r w:rsidRPr="009B0D32">
              <w:rPr>
                <w:rFonts w:eastAsia="Arial" w:cs="Arial"/>
                <w:spacing w:val="1"/>
                <w:szCs w:val="18"/>
              </w:rPr>
              <w:t>u</w:t>
            </w:r>
            <w:r w:rsidRPr="009B0D32">
              <w:rPr>
                <w:rFonts w:eastAsia="Arial" w:cs="Arial"/>
                <w:spacing w:val="-2"/>
                <w:szCs w:val="18"/>
              </w:rPr>
              <w:t>t</w:t>
            </w:r>
            <w:r w:rsidRPr="009B0D32">
              <w:rPr>
                <w:rFonts w:eastAsia="Arial" w:cs="Arial"/>
                <w:spacing w:val="1"/>
                <w:szCs w:val="18"/>
              </w:rPr>
              <w:t>ili</w:t>
            </w:r>
            <w:r w:rsidRPr="009B0D32">
              <w:rPr>
                <w:rFonts w:eastAsia="Arial" w:cs="Arial"/>
                <w:spacing w:val="-1"/>
                <w:szCs w:val="18"/>
              </w:rPr>
              <w:t>z</w:t>
            </w:r>
            <w:r w:rsidRPr="009B0D32">
              <w:rPr>
                <w:rFonts w:eastAsia="Arial" w:cs="Arial"/>
                <w:spacing w:val="-2"/>
                <w:szCs w:val="18"/>
              </w:rPr>
              <w:t>a</w:t>
            </w:r>
            <w:r w:rsidRPr="009B0D32">
              <w:rPr>
                <w:rFonts w:eastAsia="Arial" w:cs="Arial"/>
                <w:spacing w:val="1"/>
                <w:szCs w:val="18"/>
              </w:rPr>
              <w:t>ci</w:t>
            </w:r>
            <w:r w:rsidRPr="009B0D32">
              <w:rPr>
                <w:rFonts w:eastAsia="Arial" w:cs="Arial"/>
                <w:spacing w:val="-2"/>
                <w:szCs w:val="18"/>
              </w:rPr>
              <w:t>ó</w:t>
            </w:r>
            <w:r w:rsidRPr="009B0D32">
              <w:rPr>
                <w:rFonts w:eastAsia="Arial" w:cs="Arial"/>
                <w:szCs w:val="18"/>
              </w:rPr>
              <w:t xml:space="preserve">n </w:t>
            </w:r>
            <w:r w:rsidRPr="009B0D32">
              <w:rPr>
                <w:rFonts w:eastAsia="Arial" w:cs="Arial"/>
                <w:spacing w:val="1"/>
                <w:szCs w:val="18"/>
              </w:rPr>
              <w:t>inde</w:t>
            </w:r>
            <w:r w:rsidRPr="009B0D32">
              <w:rPr>
                <w:rFonts w:eastAsia="Arial" w:cs="Arial"/>
                <w:spacing w:val="-2"/>
                <w:szCs w:val="18"/>
              </w:rPr>
              <w:t>p</w:t>
            </w:r>
            <w:r w:rsidRPr="009B0D32">
              <w:rPr>
                <w:rFonts w:eastAsia="Arial" w:cs="Arial"/>
                <w:spacing w:val="1"/>
                <w:szCs w:val="18"/>
              </w:rPr>
              <w:t>en</w:t>
            </w:r>
            <w:r w:rsidRPr="009B0D32">
              <w:rPr>
                <w:rFonts w:eastAsia="Arial" w:cs="Arial"/>
                <w:spacing w:val="-2"/>
                <w:szCs w:val="18"/>
              </w:rPr>
              <w:t>d</w:t>
            </w:r>
            <w:r w:rsidRPr="009B0D32">
              <w:rPr>
                <w:rFonts w:eastAsia="Arial" w:cs="Arial"/>
                <w:spacing w:val="1"/>
                <w:szCs w:val="18"/>
              </w:rPr>
              <w:t>ien</w:t>
            </w:r>
            <w:r w:rsidRPr="009B0D32">
              <w:rPr>
                <w:rFonts w:eastAsia="Arial" w:cs="Arial"/>
                <w:spacing w:val="-2"/>
                <w:szCs w:val="18"/>
              </w:rPr>
              <w:t>t</w:t>
            </w:r>
            <w:r w:rsidRPr="009B0D32">
              <w:rPr>
                <w:rFonts w:eastAsia="Arial" w:cs="Arial"/>
                <w:szCs w:val="18"/>
              </w:rPr>
              <w:t>e</w:t>
            </w:r>
            <w:r w:rsidRPr="009B0D32">
              <w:rPr>
                <w:rFonts w:eastAsia="Arial" w:cs="Arial"/>
                <w:spacing w:val="3"/>
                <w:szCs w:val="18"/>
              </w:rPr>
              <w:t xml:space="preserve"> </w:t>
            </w:r>
            <w:r w:rsidRPr="009B0D32">
              <w:rPr>
                <w:rFonts w:eastAsia="Arial" w:cs="Arial"/>
                <w:szCs w:val="18"/>
              </w:rPr>
              <w:t>o</w:t>
            </w:r>
            <w:r w:rsidRPr="009B0D32">
              <w:rPr>
                <w:rFonts w:eastAsia="Arial" w:cs="Arial"/>
                <w:spacing w:val="3"/>
                <w:szCs w:val="18"/>
              </w:rPr>
              <w:t xml:space="preserve"> </w:t>
            </w:r>
            <w:r w:rsidRPr="009B0D32">
              <w:rPr>
                <w:rFonts w:eastAsia="Arial" w:cs="Arial"/>
                <w:spacing w:val="-2"/>
                <w:szCs w:val="18"/>
              </w:rPr>
              <w:t>f</w:t>
            </w:r>
            <w:r w:rsidRPr="009B0D32">
              <w:rPr>
                <w:rFonts w:eastAsia="Arial" w:cs="Arial"/>
                <w:spacing w:val="1"/>
                <w:szCs w:val="18"/>
              </w:rPr>
              <w:t>uer</w:t>
            </w:r>
            <w:r w:rsidRPr="009B0D32">
              <w:rPr>
                <w:rFonts w:eastAsia="Arial" w:cs="Arial"/>
                <w:szCs w:val="18"/>
              </w:rPr>
              <w:t xml:space="preserve">a </w:t>
            </w:r>
            <w:r w:rsidRPr="009B0D32">
              <w:rPr>
                <w:rFonts w:eastAsia="Arial" w:cs="Arial"/>
                <w:spacing w:val="1"/>
                <w:szCs w:val="18"/>
              </w:rPr>
              <w:t>de</w:t>
            </w:r>
            <w:r w:rsidRPr="009B0D32">
              <w:rPr>
                <w:rFonts w:eastAsia="Arial" w:cs="Arial"/>
                <w:szCs w:val="18"/>
              </w:rPr>
              <w:t>l</w:t>
            </w:r>
            <w:r w:rsidRPr="009B0D32">
              <w:rPr>
                <w:rFonts w:eastAsia="Arial" w:cs="Arial"/>
                <w:spacing w:val="1"/>
                <w:szCs w:val="18"/>
              </w:rPr>
              <w:t xml:space="preserve"> ho</w:t>
            </w:r>
            <w:r w:rsidRPr="009B0D32">
              <w:rPr>
                <w:rFonts w:eastAsia="Arial" w:cs="Arial"/>
                <w:spacing w:val="-2"/>
                <w:szCs w:val="18"/>
              </w:rPr>
              <w:t>r</w:t>
            </w:r>
            <w:r w:rsidRPr="009B0D32">
              <w:rPr>
                <w:rFonts w:eastAsia="Arial" w:cs="Arial"/>
                <w:spacing w:val="1"/>
                <w:szCs w:val="18"/>
              </w:rPr>
              <w:t>ari</w:t>
            </w:r>
            <w:r w:rsidRPr="009B0D32">
              <w:rPr>
                <w:rFonts w:eastAsia="Arial" w:cs="Arial"/>
                <w:szCs w:val="18"/>
              </w:rPr>
              <w:t>o</w:t>
            </w:r>
            <w:r w:rsidRPr="009B0D32">
              <w:rPr>
                <w:rFonts w:eastAsia="Arial" w:cs="Arial"/>
                <w:spacing w:val="3"/>
                <w:szCs w:val="18"/>
              </w:rPr>
              <w:t xml:space="preserve"> </w:t>
            </w:r>
            <w:r w:rsidRPr="009B0D32">
              <w:rPr>
                <w:rFonts w:eastAsia="Arial" w:cs="Arial"/>
                <w:spacing w:val="1"/>
                <w:szCs w:val="18"/>
              </w:rPr>
              <w:t>r</w:t>
            </w:r>
            <w:r w:rsidRPr="009B0D32">
              <w:rPr>
                <w:rFonts w:eastAsia="Arial" w:cs="Arial"/>
                <w:spacing w:val="-2"/>
                <w:szCs w:val="18"/>
              </w:rPr>
              <w:t>e</w:t>
            </w:r>
            <w:r w:rsidRPr="009B0D32">
              <w:rPr>
                <w:rFonts w:eastAsia="Arial" w:cs="Arial"/>
                <w:spacing w:val="1"/>
                <w:szCs w:val="18"/>
              </w:rPr>
              <w:t>gl</w:t>
            </w:r>
            <w:r w:rsidRPr="009B0D32">
              <w:rPr>
                <w:rFonts w:eastAsia="Arial" w:cs="Arial"/>
                <w:spacing w:val="-2"/>
                <w:szCs w:val="18"/>
              </w:rPr>
              <w:t>a</w:t>
            </w:r>
            <w:r w:rsidRPr="009B0D32">
              <w:rPr>
                <w:rFonts w:eastAsia="Arial" w:cs="Arial"/>
                <w:spacing w:val="1"/>
                <w:szCs w:val="18"/>
              </w:rPr>
              <w:t>d</w:t>
            </w:r>
            <w:r w:rsidRPr="009B0D32">
              <w:rPr>
                <w:rFonts w:eastAsia="Arial" w:cs="Arial"/>
                <w:szCs w:val="18"/>
              </w:rPr>
              <w:t>o</w:t>
            </w:r>
            <w:r w:rsidR="00135226" w:rsidRPr="009B0D32">
              <w:rPr>
                <w:rFonts w:eastAsia="Arial" w:cs="Arial"/>
                <w:spacing w:val="3"/>
                <w:szCs w:val="18"/>
              </w:rPr>
              <w:t>,</w:t>
            </w:r>
            <w:r w:rsidRPr="009B0D32">
              <w:rPr>
                <w:rFonts w:eastAsia="Arial" w:cs="Arial"/>
                <w:szCs w:val="18"/>
              </w:rPr>
              <w:t xml:space="preserve"> </w:t>
            </w:r>
            <w:r w:rsidRPr="009B0D32">
              <w:rPr>
                <w:rFonts w:eastAsia="Arial" w:cs="Arial"/>
                <w:spacing w:val="-1"/>
                <w:szCs w:val="18"/>
              </w:rPr>
              <w:t>m</w:t>
            </w:r>
            <w:r w:rsidRPr="009B0D32">
              <w:rPr>
                <w:rFonts w:eastAsia="Arial" w:cs="Arial"/>
                <w:spacing w:val="1"/>
                <w:szCs w:val="18"/>
              </w:rPr>
              <w:t>ejo</w:t>
            </w:r>
            <w:r w:rsidRPr="009B0D32">
              <w:rPr>
                <w:rFonts w:eastAsia="Arial" w:cs="Arial"/>
                <w:spacing w:val="-2"/>
                <w:szCs w:val="18"/>
              </w:rPr>
              <w:t>ra</w:t>
            </w:r>
            <w:r w:rsidRPr="009B0D32">
              <w:rPr>
                <w:rFonts w:eastAsia="Arial" w:cs="Arial"/>
                <w:spacing w:val="1"/>
                <w:szCs w:val="18"/>
              </w:rPr>
              <w:t>nd</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l</w:t>
            </w:r>
            <w:r w:rsidRPr="009B0D32">
              <w:rPr>
                <w:rFonts w:eastAsia="Arial" w:cs="Arial"/>
                <w:spacing w:val="-2"/>
                <w:szCs w:val="18"/>
              </w:rPr>
              <w:t>o</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eq</w:t>
            </w:r>
            <w:r w:rsidRPr="009B0D32">
              <w:rPr>
                <w:rFonts w:eastAsia="Arial" w:cs="Arial"/>
                <w:spacing w:val="-2"/>
                <w:szCs w:val="18"/>
              </w:rPr>
              <w:t>u</w:t>
            </w:r>
            <w:r w:rsidRPr="009B0D32">
              <w:rPr>
                <w:rFonts w:eastAsia="Arial" w:cs="Arial"/>
                <w:spacing w:val="1"/>
                <w:szCs w:val="18"/>
              </w:rPr>
              <w:t>ip</w:t>
            </w:r>
            <w:r w:rsidRPr="009B0D32">
              <w:rPr>
                <w:rFonts w:eastAsia="Arial" w:cs="Arial"/>
                <w:spacing w:val="-2"/>
                <w:szCs w:val="18"/>
              </w:rPr>
              <w:t>a</w:t>
            </w:r>
            <w:r w:rsidRPr="009B0D32">
              <w:rPr>
                <w:rFonts w:eastAsia="Arial" w:cs="Arial"/>
                <w:spacing w:val="1"/>
                <w:szCs w:val="18"/>
              </w:rPr>
              <w:t>mi</w:t>
            </w:r>
            <w:r w:rsidRPr="009B0D32">
              <w:rPr>
                <w:rFonts w:eastAsia="Arial" w:cs="Arial"/>
                <w:spacing w:val="-2"/>
                <w:szCs w:val="18"/>
              </w:rPr>
              <w:t>e</w:t>
            </w:r>
            <w:r w:rsidRPr="009B0D32">
              <w:rPr>
                <w:rFonts w:eastAsia="Arial" w:cs="Arial"/>
                <w:spacing w:val="1"/>
                <w:szCs w:val="18"/>
              </w:rPr>
              <w:t>nt</w:t>
            </w:r>
            <w:r w:rsidRPr="009B0D32">
              <w:rPr>
                <w:rFonts w:eastAsia="Arial" w:cs="Arial"/>
                <w:spacing w:val="-2"/>
                <w:szCs w:val="18"/>
              </w:rPr>
              <w:t>o</w:t>
            </w:r>
            <w:r w:rsidRPr="009B0D32">
              <w:rPr>
                <w:rFonts w:eastAsia="Arial" w:cs="Arial"/>
                <w:szCs w:val="18"/>
              </w:rPr>
              <w:t>s</w:t>
            </w:r>
            <w:r w:rsidRPr="009B0D32">
              <w:rPr>
                <w:rFonts w:eastAsia="Arial" w:cs="Arial"/>
                <w:spacing w:val="3"/>
                <w:szCs w:val="18"/>
              </w:rPr>
              <w:t xml:space="preserve"> </w:t>
            </w:r>
            <w:r w:rsidRPr="009B0D32">
              <w:rPr>
                <w:rFonts w:eastAsia="Arial" w:cs="Arial"/>
                <w:spacing w:val="1"/>
                <w:szCs w:val="18"/>
              </w:rPr>
              <w:t>de</w:t>
            </w:r>
            <w:r w:rsidRPr="009B0D32">
              <w:rPr>
                <w:rFonts w:eastAsia="Arial" w:cs="Arial"/>
                <w:szCs w:val="18"/>
              </w:rPr>
              <w:t xml:space="preserve">l </w:t>
            </w:r>
            <w:r w:rsidRPr="009B0D32">
              <w:rPr>
                <w:rFonts w:eastAsia="Arial" w:cs="Arial"/>
                <w:spacing w:val="1"/>
                <w:szCs w:val="18"/>
              </w:rPr>
              <w:t>barrio</w:t>
            </w:r>
            <w:r w:rsidRPr="009B0D32">
              <w:rPr>
                <w:rFonts w:eastAsia="Arial" w:cs="Arial"/>
                <w:szCs w:val="18"/>
              </w:rPr>
              <w:t>.</w:t>
            </w:r>
          </w:p>
          <w:p w:rsidR="00A914C9" w:rsidRPr="009B0D32" w:rsidRDefault="00A914C9" w:rsidP="00A914C9">
            <w:pPr>
              <w:rPr>
                <w:rFonts w:cs="Arial"/>
              </w:rPr>
            </w:pPr>
          </w:p>
        </w:tc>
      </w:tr>
      <w:tr w:rsidR="00A914C9" w:rsidRPr="008F244C" w:rsidTr="00DE4964">
        <w:tc>
          <w:tcPr>
            <w:tcW w:w="126pt" w:type="dxa"/>
            <w:tcBorders>
              <w:top w:val="single" w:sz="4" w:space="0" w:color="auto"/>
              <w:bottom w:val="single" w:sz="2" w:space="0" w:color="auto"/>
            </w:tcBorders>
          </w:tcPr>
          <w:p w:rsidR="00A914C9" w:rsidRPr="008F244C" w:rsidRDefault="00A914C9" w:rsidP="005E0C5F">
            <w:pPr>
              <w:jc w:val="start"/>
              <w:rPr>
                <w:rFonts w:cs="Arial"/>
                <w:b/>
              </w:rPr>
            </w:pPr>
            <w:r w:rsidRPr="008F244C">
              <w:rPr>
                <w:rFonts w:cs="Arial"/>
                <w:b/>
              </w:rPr>
              <w:t>Accesos</w:t>
            </w:r>
          </w:p>
        </w:tc>
        <w:tc>
          <w:tcPr>
            <w:tcW w:w="362.85pt" w:type="dxa"/>
            <w:tcBorders>
              <w:top w:val="single" w:sz="4" w:space="0" w:color="auto"/>
              <w:bottom w:val="single" w:sz="2" w:space="0" w:color="auto"/>
            </w:tcBorders>
          </w:tcPr>
          <w:p w:rsidR="00A914C9" w:rsidRPr="009B0D32" w:rsidRDefault="004E08A2" w:rsidP="00A914C9">
            <w:pPr>
              <w:rPr>
                <w:rFonts w:cs="Arial"/>
              </w:rPr>
            </w:pPr>
            <w:r w:rsidRPr="009B0D32">
              <w:rPr>
                <w:rFonts w:cs="Arial"/>
              </w:rPr>
              <w:t xml:space="preserve">El nuevo edificio </w:t>
            </w:r>
            <w:r w:rsidR="00135226" w:rsidRPr="009B0D32">
              <w:rPr>
                <w:rFonts w:cs="Arial"/>
              </w:rPr>
              <w:t xml:space="preserve">dispone de </w:t>
            </w:r>
            <w:r w:rsidR="004E5243" w:rsidRPr="009B0D32">
              <w:rPr>
                <w:rFonts w:cs="Arial"/>
              </w:rPr>
              <w:t xml:space="preserve">un acceso principal de </w:t>
            </w:r>
            <w:r w:rsidR="00A914C9" w:rsidRPr="009B0D32">
              <w:rPr>
                <w:rFonts w:cs="Arial"/>
              </w:rPr>
              <w:t>personas</w:t>
            </w:r>
            <w:r w:rsidR="004E5243" w:rsidRPr="009B0D32">
              <w:rPr>
                <w:rFonts w:cs="Arial"/>
              </w:rPr>
              <w:t xml:space="preserve"> al vestíbulo principal</w:t>
            </w:r>
            <w:r w:rsidRPr="009B0D32">
              <w:rPr>
                <w:rFonts w:cs="Arial"/>
              </w:rPr>
              <w:t>, dos</w:t>
            </w:r>
            <w:r w:rsidR="00A914C9" w:rsidRPr="009B0D32">
              <w:rPr>
                <w:rFonts w:cs="Arial"/>
              </w:rPr>
              <w:t xml:space="preserve"> acceso</w:t>
            </w:r>
            <w:r w:rsidRPr="009B0D32">
              <w:rPr>
                <w:rFonts w:cs="Arial"/>
              </w:rPr>
              <w:t>s</w:t>
            </w:r>
            <w:r w:rsidR="00A914C9" w:rsidRPr="009B0D32">
              <w:rPr>
                <w:rFonts w:cs="Arial"/>
              </w:rPr>
              <w:t xml:space="preserve"> </w:t>
            </w:r>
            <w:r w:rsidR="004E5243" w:rsidRPr="009B0D32">
              <w:rPr>
                <w:rFonts w:cs="Arial"/>
              </w:rPr>
              <w:t>desde el patio de recreo, y un</w:t>
            </w:r>
            <w:r w:rsidRPr="009B0D32">
              <w:rPr>
                <w:rFonts w:cs="Arial"/>
              </w:rPr>
              <w:t xml:space="preserve"> acceso directo desde el exterior para el Espacio Polivalente.</w:t>
            </w:r>
            <w:r w:rsidR="004E5243" w:rsidRPr="009B0D32">
              <w:rPr>
                <w:rFonts w:cs="Arial"/>
              </w:rPr>
              <w:t xml:space="preserve"> </w:t>
            </w:r>
          </w:p>
          <w:p w:rsidR="00A914C9" w:rsidRPr="009B0D32" w:rsidRDefault="00A914C9" w:rsidP="00A914C9">
            <w:pPr>
              <w:rPr>
                <w:rFonts w:cs="Arial"/>
              </w:rPr>
            </w:pPr>
          </w:p>
        </w:tc>
      </w:tr>
      <w:tr w:rsidR="00A914C9" w:rsidRPr="008F244C" w:rsidTr="00DE4964">
        <w:tc>
          <w:tcPr>
            <w:tcW w:w="126pt" w:type="dxa"/>
            <w:tcBorders>
              <w:top w:val="single" w:sz="2" w:space="0" w:color="auto"/>
              <w:bottom w:val="single" w:sz="2" w:space="0" w:color="auto"/>
            </w:tcBorders>
          </w:tcPr>
          <w:p w:rsidR="00A914C9" w:rsidRPr="008F244C" w:rsidRDefault="00A914C9" w:rsidP="005E0C5F">
            <w:pPr>
              <w:jc w:val="start"/>
              <w:rPr>
                <w:rFonts w:cs="Arial"/>
                <w:b/>
              </w:rPr>
            </w:pPr>
            <w:r w:rsidRPr="008F244C">
              <w:rPr>
                <w:rFonts w:cs="Arial"/>
                <w:b/>
              </w:rPr>
              <w:t>Evacuación</w:t>
            </w:r>
          </w:p>
        </w:tc>
        <w:tc>
          <w:tcPr>
            <w:tcW w:w="362.85pt" w:type="dxa"/>
            <w:tcBorders>
              <w:top w:val="single" w:sz="2" w:space="0" w:color="auto"/>
              <w:bottom w:val="single" w:sz="2" w:space="0" w:color="auto"/>
            </w:tcBorders>
          </w:tcPr>
          <w:p w:rsidR="00A914C9" w:rsidRPr="009B0D32" w:rsidRDefault="004E5243" w:rsidP="004E5243">
            <w:pPr>
              <w:rPr>
                <w:rFonts w:cs="Arial"/>
              </w:rPr>
            </w:pPr>
            <w:r w:rsidRPr="009B0D32">
              <w:rPr>
                <w:rFonts w:cs="Arial"/>
              </w:rPr>
              <w:t>Todos los accesos sirven asimismo como evacuación del conjunto.</w:t>
            </w:r>
          </w:p>
        </w:tc>
      </w:tr>
    </w:tbl>
    <w:p w:rsidR="00A914C9" w:rsidRPr="008F244C" w:rsidRDefault="00A914C9" w:rsidP="00A914C9">
      <w:pPr>
        <w:rPr>
          <w:rFonts w:cs="Arial"/>
        </w:rPr>
      </w:pPr>
    </w:p>
    <w:p w:rsidR="00BD2ACA" w:rsidRDefault="00BD2ACA" w:rsidP="00A914C9">
      <w:pPr>
        <w:numPr>
          <w:ilvl w:val="1"/>
          <w:numId w:val="0"/>
        </w:numPr>
        <w:tabs>
          <w:tab w:val="start" w:pos="27pt"/>
        </w:tabs>
        <w:ind w:start="27pt" w:hanging="27pt"/>
        <w:rPr>
          <w:rFonts w:cs="Arial"/>
          <w:b/>
          <w:sz w:val="22"/>
          <w:szCs w:val="22"/>
        </w:rPr>
      </w:pPr>
    </w:p>
    <w:p w:rsidR="00BD2ACA" w:rsidRDefault="00BD2ACA" w:rsidP="00A914C9">
      <w:pPr>
        <w:numPr>
          <w:ilvl w:val="1"/>
          <w:numId w:val="0"/>
        </w:numPr>
        <w:tabs>
          <w:tab w:val="start" w:pos="27pt"/>
        </w:tabs>
        <w:ind w:start="27pt" w:hanging="27pt"/>
        <w:rPr>
          <w:rFonts w:cs="Arial"/>
          <w:b/>
          <w:sz w:val="22"/>
          <w:szCs w:val="22"/>
        </w:rPr>
      </w:pPr>
    </w:p>
    <w:p w:rsidR="00B42917" w:rsidRPr="008F244C" w:rsidRDefault="00D14AB1" w:rsidP="00A914C9">
      <w:pPr>
        <w:numPr>
          <w:ilvl w:val="1"/>
          <w:numId w:val="0"/>
        </w:numPr>
        <w:tabs>
          <w:tab w:val="start" w:pos="27pt"/>
        </w:tabs>
        <w:ind w:start="27pt" w:hanging="27pt"/>
        <w:rPr>
          <w:rFonts w:cs="Arial"/>
          <w:b/>
          <w:sz w:val="22"/>
          <w:szCs w:val="22"/>
        </w:rPr>
      </w:pPr>
      <w:r>
        <w:rPr>
          <w:rFonts w:cs="Arial"/>
          <w:b/>
          <w:sz w:val="22"/>
          <w:szCs w:val="22"/>
        </w:rPr>
        <w:br w:type="page"/>
      </w:r>
      <w:r w:rsidR="00B42917" w:rsidRPr="00767CA0">
        <w:rPr>
          <w:rFonts w:cs="Arial"/>
          <w:b/>
          <w:sz w:val="22"/>
          <w:szCs w:val="22"/>
        </w:rPr>
        <w:lastRenderedPageBreak/>
        <w:t>CUADRO GENERAL DE SUPERFICIES</w:t>
      </w:r>
    </w:p>
    <w:p w:rsidR="009302AC" w:rsidRDefault="009302AC" w:rsidP="00A914C9">
      <w:pPr>
        <w:numPr>
          <w:ilvl w:val="1"/>
          <w:numId w:val="0"/>
        </w:numPr>
        <w:tabs>
          <w:tab w:val="start" w:pos="27pt"/>
        </w:tabs>
        <w:ind w:start="27pt" w:hanging="27pt"/>
        <w:rPr>
          <w:rFonts w:cs="Arial"/>
          <w:b/>
          <w:sz w:val="22"/>
          <w:szCs w:val="22"/>
        </w:rPr>
      </w:pPr>
    </w:p>
    <w:p w:rsidR="00EC09A5" w:rsidRDefault="00A02304" w:rsidP="00A914C9">
      <w:pPr>
        <w:numPr>
          <w:ilvl w:val="1"/>
          <w:numId w:val="0"/>
        </w:numPr>
        <w:tabs>
          <w:tab w:val="start" w:pos="27pt"/>
        </w:tabs>
        <w:ind w:start="27pt" w:hanging="27pt"/>
        <w:rPr>
          <w:rFonts w:cs="Arial"/>
          <w:b/>
          <w:sz w:val="22"/>
          <w:szCs w:val="22"/>
        </w:rPr>
      </w:pPr>
      <w:r>
        <w:rPr>
          <w:rFonts w:cs="Arial"/>
          <w:b/>
          <w:sz w:val="22"/>
          <w:szCs w:val="22"/>
        </w:rPr>
        <w:t>Cuadro de superficies útiles</w:t>
      </w:r>
    </w:p>
    <w:p w:rsidR="00DD73B7" w:rsidRDefault="00DD73B7" w:rsidP="00A914C9">
      <w:pPr>
        <w:numPr>
          <w:ilvl w:val="1"/>
          <w:numId w:val="0"/>
        </w:numPr>
        <w:tabs>
          <w:tab w:val="start" w:pos="27pt"/>
        </w:tabs>
        <w:ind w:start="27pt" w:hanging="27pt"/>
        <w:rPr>
          <w:rFonts w:cs="Arial"/>
          <w:b/>
          <w:sz w:val="22"/>
          <w:szCs w:val="22"/>
        </w:rPr>
      </w:pPr>
    </w:p>
    <w:tbl>
      <w:tblPr>
        <w:tblW w:w="271pt" w:type="dxa"/>
        <w:tblCellMar>
          <w:start w:w="3.50pt" w:type="dxa"/>
          <w:end w:w="3.50pt" w:type="dxa"/>
        </w:tblCellMar>
        <w:tblLook w:firstRow="1" w:lastRow="0" w:firstColumn="1" w:lastColumn="0" w:noHBand="0" w:noVBand="1"/>
      </w:tblPr>
      <w:tblGrid>
        <w:gridCol w:w="2640"/>
        <w:gridCol w:w="1260"/>
        <w:gridCol w:w="1520"/>
      </w:tblGrid>
      <w:tr w:rsidR="006D3903" w:rsidRPr="006D3903" w:rsidTr="006D390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b/>
                <w:bCs/>
                <w:color w:val="000000"/>
                <w:szCs w:val="18"/>
              </w:rPr>
            </w:pPr>
            <w:r w:rsidRPr="006D3903">
              <w:rPr>
                <w:rFonts w:cs="Arial"/>
                <w:b/>
                <w:bCs/>
                <w:color w:val="000000"/>
                <w:szCs w:val="18"/>
              </w:rPr>
              <w:t>planta baja</w:t>
            </w:r>
          </w:p>
        </w:tc>
        <w:tc>
          <w:tcPr>
            <w:tcW w:w="63pt" w:type="dxa"/>
            <w:tcBorders>
              <w:top w:val="single" w:sz="8" w:space="0" w:color="auto"/>
              <w:start w:val="nil"/>
              <w:bottom w:val="single" w:sz="8" w:space="0" w:color="auto"/>
              <w:end w:val="nil"/>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S útil</w:t>
            </w:r>
          </w:p>
        </w:tc>
        <w:tc>
          <w:tcPr>
            <w:tcW w:w="76pt" w:type="dxa"/>
            <w:tcBorders>
              <w:top w:val="single" w:sz="8" w:space="0" w:color="auto"/>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S construida</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acceso</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15,98</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conserjería</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15,13</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vestíbulo</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87,11</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espacio polivalente</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149,04</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biblioteca</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90,87</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tutoría 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11,65</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cuadro eléctrico 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6,21</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reuniones orientación</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27,55</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despacho  orientación</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16,73</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jefe de estudios</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20,98</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almacén</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45,13</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aseos masculinos patio</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11,11</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aseos femeninos patio</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10,95</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limpieza1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5,91</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limpieza 2</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5,59</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aseo minusv1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6,34</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vestuario pnd1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8,18</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vestuario pnd2</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8,18</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escalera1</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15,76</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escalera2</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15,21</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nil"/>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escalera3</w:t>
            </w:r>
          </w:p>
        </w:tc>
        <w:tc>
          <w:tcPr>
            <w:tcW w:w="63pt" w:type="dxa"/>
            <w:tcBorders>
              <w:top w:val="nil"/>
              <w:start w:val="nil"/>
              <w:bottom w:val="nil"/>
              <w:end w:val="single" w:sz="4" w:space="0" w:color="auto"/>
            </w:tcBorders>
            <w:shd w:val="clear" w:color="auto" w:fill="auto"/>
            <w:noWrap/>
            <w:hideMark/>
          </w:tcPr>
          <w:p w:rsidR="00DD73B7" w:rsidRPr="00F22459" w:rsidRDefault="00DD73B7" w:rsidP="00DD73B7">
            <w:r w:rsidRPr="00F22459">
              <w:t>16,03</w:t>
            </w:r>
          </w:p>
        </w:tc>
        <w:tc>
          <w:tcPr>
            <w:tcW w:w="76pt" w:type="dxa"/>
            <w:tcBorders>
              <w:top w:val="nil"/>
              <w:start w:val="nil"/>
              <w:bottom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ascensor</w:t>
            </w:r>
          </w:p>
        </w:tc>
        <w:tc>
          <w:tcPr>
            <w:tcW w:w="63pt" w:type="dxa"/>
            <w:tcBorders>
              <w:top w:val="nil"/>
              <w:start w:val="nil"/>
              <w:end w:val="single" w:sz="4" w:space="0" w:color="auto"/>
            </w:tcBorders>
            <w:shd w:val="clear" w:color="auto" w:fill="auto"/>
            <w:noWrap/>
            <w:hideMark/>
          </w:tcPr>
          <w:p w:rsidR="00DD73B7" w:rsidRPr="00F22459" w:rsidRDefault="00DD73B7" w:rsidP="00DD73B7">
            <w:r w:rsidRPr="00F22459">
              <w:t>5,00</w:t>
            </w:r>
          </w:p>
        </w:tc>
        <w:tc>
          <w:tcPr>
            <w:tcW w:w="76pt" w:type="dxa"/>
            <w:tcBorders>
              <w:top w:val="nil"/>
              <w:start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end w:val="nil"/>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circulaciones</w:t>
            </w:r>
          </w:p>
        </w:tc>
        <w:tc>
          <w:tcPr>
            <w:tcW w:w="63pt" w:type="dxa"/>
            <w:tcBorders>
              <w:top w:val="nil"/>
              <w:start w:val="nil"/>
              <w:end w:val="single" w:sz="4" w:space="0" w:color="auto"/>
            </w:tcBorders>
            <w:shd w:val="clear" w:color="auto" w:fill="auto"/>
            <w:noWrap/>
            <w:hideMark/>
          </w:tcPr>
          <w:p w:rsidR="00DD73B7" w:rsidRPr="00F22459" w:rsidRDefault="00DD73B7" w:rsidP="00DD73B7">
            <w:r w:rsidRPr="00F22459">
              <w:t>71,97</w:t>
            </w:r>
          </w:p>
        </w:tc>
        <w:tc>
          <w:tcPr>
            <w:tcW w:w="76pt" w:type="dxa"/>
            <w:tcBorders>
              <w:top w:val="nil"/>
              <w:start w:val="nil"/>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DD73B7" w:rsidRPr="006D3903" w:rsidTr="00DD73B7">
        <w:trPr>
          <w:trHeight w:val="227"/>
        </w:trPr>
        <w:tc>
          <w:tcPr>
            <w:tcW w:w="132pt" w:type="dxa"/>
            <w:tcBorders>
              <w:top w:val="nil"/>
              <w:start w:val="single" w:sz="4" w:space="0" w:color="auto"/>
              <w:bottom w:val="single" w:sz="8" w:space="0" w:color="auto"/>
              <w:end w:val="nil"/>
            </w:tcBorders>
            <w:shd w:val="clear" w:color="auto" w:fill="auto"/>
            <w:noWrap/>
            <w:vAlign w:val="bottom"/>
            <w:hideMark/>
          </w:tcPr>
          <w:p w:rsidR="00DD73B7" w:rsidRPr="006D3903" w:rsidRDefault="00DD73B7" w:rsidP="00DD73B7">
            <w:pPr>
              <w:jc w:val="start"/>
              <w:rPr>
                <w:rFonts w:cs="Arial"/>
                <w:color w:val="000000"/>
                <w:szCs w:val="18"/>
              </w:rPr>
            </w:pPr>
            <w:r>
              <w:rPr>
                <w:rFonts w:cs="Arial"/>
                <w:color w:val="000000"/>
                <w:szCs w:val="18"/>
              </w:rPr>
              <w:t>Vestíbulo esc. 3</w:t>
            </w:r>
          </w:p>
        </w:tc>
        <w:tc>
          <w:tcPr>
            <w:tcW w:w="63pt" w:type="dxa"/>
            <w:tcBorders>
              <w:top w:val="nil"/>
              <w:start w:val="nil"/>
              <w:bottom w:val="single" w:sz="8" w:space="0" w:color="auto"/>
              <w:end w:val="single" w:sz="4" w:space="0" w:color="auto"/>
            </w:tcBorders>
            <w:shd w:val="clear" w:color="auto" w:fill="auto"/>
            <w:noWrap/>
            <w:hideMark/>
          </w:tcPr>
          <w:p w:rsidR="00DD73B7" w:rsidRDefault="00DD73B7" w:rsidP="00DD73B7">
            <w:r w:rsidRPr="00F22459">
              <w:t>13,49</w:t>
            </w:r>
          </w:p>
        </w:tc>
        <w:tc>
          <w:tcPr>
            <w:tcW w:w="76pt" w:type="dxa"/>
            <w:tcBorders>
              <w:top w:val="nil"/>
              <w:start w:val="nil"/>
              <w:bottom w:val="single" w:sz="8" w:space="0" w:color="auto"/>
              <w:end w:val="single" w:sz="4" w:space="0" w:color="auto"/>
            </w:tcBorders>
            <w:shd w:val="clear" w:color="auto" w:fill="auto"/>
            <w:noWrap/>
            <w:vAlign w:val="bottom"/>
            <w:hideMark/>
          </w:tcPr>
          <w:p w:rsidR="00DD73B7" w:rsidRPr="006D3903" w:rsidRDefault="00DD73B7" w:rsidP="00DD73B7">
            <w:pPr>
              <w:jc w:val="start"/>
              <w:rPr>
                <w:rFonts w:cs="Arial"/>
                <w:color w:val="000000"/>
                <w:szCs w:val="18"/>
              </w:rPr>
            </w:pPr>
            <w:r w:rsidRPr="006D3903">
              <w:rPr>
                <w:rFonts w:cs="Arial"/>
                <w:color w:val="000000"/>
                <w:szCs w:val="18"/>
              </w:rPr>
              <w:t> </w:t>
            </w:r>
          </w:p>
        </w:tc>
      </w:tr>
      <w:tr w:rsidR="006D3903" w:rsidRPr="006D3903" w:rsidTr="006D3903">
        <w:trPr>
          <w:trHeight w:val="227"/>
        </w:trPr>
        <w:tc>
          <w:tcPr>
            <w:tcW w:w="132pt" w:type="dxa"/>
            <w:tcBorders>
              <w:top w:val="nil"/>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b/>
                <w:bCs/>
                <w:color w:val="000000"/>
                <w:szCs w:val="18"/>
              </w:rPr>
            </w:pPr>
            <w:r w:rsidRPr="006D3903">
              <w:rPr>
                <w:rFonts w:cs="Arial"/>
                <w:b/>
                <w:bCs/>
                <w:color w:val="000000"/>
                <w:szCs w:val="18"/>
              </w:rPr>
              <w:t>TOTAL</w:t>
            </w:r>
          </w:p>
        </w:tc>
        <w:tc>
          <w:tcPr>
            <w:tcW w:w="63pt" w:type="dxa"/>
            <w:tcBorders>
              <w:top w:val="nil"/>
              <w:start w:val="nil"/>
              <w:bottom w:val="single" w:sz="8" w:space="0" w:color="auto"/>
              <w:end w:val="nil"/>
            </w:tcBorders>
            <w:shd w:val="clear" w:color="auto" w:fill="auto"/>
            <w:noWrap/>
            <w:vAlign w:val="bottom"/>
            <w:hideMark/>
          </w:tcPr>
          <w:p w:rsidR="006D3903" w:rsidRPr="006D3903" w:rsidRDefault="006D3903" w:rsidP="00DD73B7">
            <w:pPr>
              <w:jc w:val="end"/>
              <w:rPr>
                <w:rFonts w:cs="Arial"/>
                <w:color w:val="000000"/>
                <w:szCs w:val="18"/>
              </w:rPr>
            </w:pPr>
            <w:r w:rsidRPr="006D3903">
              <w:rPr>
                <w:rFonts w:cs="Arial"/>
                <w:color w:val="000000"/>
                <w:szCs w:val="18"/>
              </w:rPr>
              <w:t>6</w:t>
            </w:r>
            <w:r w:rsidR="00DD73B7">
              <w:rPr>
                <w:rFonts w:cs="Arial"/>
                <w:color w:val="000000"/>
                <w:szCs w:val="18"/>
              </w:rPr>
              <w:t>80</w:t>
            </w:r>
            <w:r w:rsidRPr="006D3903">
              <w:rPr>
                <w:rFonts w:cs="Arial"/>
                <w:color w:val="000000"/>
                <w:szCs w:val="18"/>
              </w:rPr>
              <w:t>,</w:t>
            </w:r>
            <w:r w:rsidR="00DD73B7">
              <w:rPr>
                <w:rFonts w:cs="Arial"/>
                <w:color w:val="000000"/>
                <w:szCs w:val="18"/>
              </w:rPr>
              <w:t>1</w:t>
            </w:r>
            <w:r w:rsidRPr="006D3903">
              <w:rPr>
                <w:rFonts w:cs="Arial"/>
                <w:color w:val="000000"/>
                <w:szCs w:val="18"/>
              </w:rPr>
              <w:t>0</w:t>
            </w:r>
          </w:p>
        </w:tc>
        <w:tc>
          <w:tcPr>
            <w:tcW w:w="76pt" w:type="dxa"/>
            <w:tcBorders>
              <w:top w:val="nil"/>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773,44</w:t>
            </w:r>
          </w:p>
        </w:tc>
      </w:tr>
    </w:tbl>
    <w:p w:rsidR="006D3903" w:rsidRDefault="006D3903" w:rsidP="00340E05">
      <w:pPr>
        <w:numPr>
          <w:ilvl w:val="1"/>
          <w:numId w:val="0"/>
        </w:numPr>
        <w:tabs>
          <w:tab w:val="start" w:pos="27pt"/>
        </w:tabs>
        <w:rPr>
          <w:rFonts w:cs="Arial"/>
          <w:b/>
          <w:sz w:val="22"/>
          <w:szCs w:val="22"/>
        </w:rPr>
      </w:pPr>
    </w:p>
    <w:tbl>
      <w:tblPr>
        <w:tblW w:w="271pt" w:type="dxa"/>
        <w:tblCellMar>
          <w:start w:w="3.50pt" w:type="dxa"/>
          <w:end w:w="3.50pt" w:type="dxa"/>
        </w:tblCellMar>
        <w:tblLook w:firstRow="1" w:lastRow="0" w:firstColumn="1" w:lastColumn="0" w:noHBand="0" w:noVBand="1"/>
      </w:tblPr>
      <w:tblGrid>
        <w:gridCol w:w="2640"/>
        <w:gridCol w:w="1260"/>
        <w:gridCol w:w="1520"/>
      </w:tblGrid>
      <w:tr w:rsidR="00334EE2" w:rsidRPr="006D3903" w:rsidTr="00334EE2">
        <w:trPr>
          <w:trHeight w:val="227"/>
        </w:trPr>
        <w:tc>
          <w:tcPr>
            <w:tcW w:w="132pt" w:type="dxa"/>
            <w:tcBorders>
              <w:top w:val="single" w:sz="8" w:space="0" w:color="auto"/>
              <w:start w:val="single" w:sz="8" w:space="0" w:color="auto"/>
              <w:bottom w:val="single" w:sz="8" w:space="0" w:color="auto"/>
              <w:end w:val="nil"/>
            </w:tcBorders>
            <w:shd w:val="clear" w:color="auto" w:fill="auto"/>
            <w:noWrap/>
            <w:hideMark/>
          </w:tcPr>
          <w:p w:rsidR="00334EE2" w:rsidRPr="00F9655D" w:rsidRDefault="00334EE2" w:rsidP="00334EE2">
            <w:r w:rsidRPr="00F9655D">
              <w:t>planta primera</w:t>
            </w:r>
          </w:p>
        </w:tc>
        <w:tc>
          <w:tcPr>
            <w:tcW w:w="63pt" w:type="dxa"/>
            <w:tcBorders>
              <w:top w:val="single" w:sz="8" w:space="0" w:color="auto"/>
              <w:start w:val="nil"/>
              <w:bottom w:val="single" w:sz="8" w:space="0" w:color="auto"/>
              <w:end w:val="nil"/>
            </w:tcBorders>
            <w:shd w:val="clear" w:color="auto" w:fill="auto"/>
            <w:noWrap/>
            <w:hideMark/>
          </w:tcPr>
          <w:p w:rsidR="00334EE2" w:rsidRPr="00F9655D" w:rsidRDefault="00334EE2" w:rsidP="00334EE2">
            <w:r w:rsidRPr="00F9655D">
              <w:t>S útil</w:t>
            </w:r>
          </w:p>
        </w:tc>
        <w:tc>
          <w:tcPr>
            <w:tcW w:w="76pt" w:type="dxa"/>
            <w:tcBorders>
              <w:top w:val="single" w:sz="8" w:space="0" w:color="auto"/>
              <w:start w:val="nil"/>
              <w:bottom w:val="single" w:sz="8" w:space="0" w:color="auto"/>
              <w:end w:val="single" w:sz="8" w:space="0" w:color="auto"/>
            </w:tcBorders>
            <w:shd w:val="clear" w:color="auto" w:fill="auto"/>
            <w:noWrap/>
            <w:hideMark/>
          </w:tcPr>
          <w:p w:rsidR="00334EE2" w:rsidRPr="00F9655D" w:rsidRDefault="00334EE2" w:rsidP="00334EE2">
            <w:r w:rsidRPr="00F9655D">
              <w:t>S construida</w:t>
            </w:r>
          </w:p>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1</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61,05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61,05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3</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61,05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4</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60,88</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5</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60,72</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6</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61,02</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desdoble 1</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30,10</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desdoble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30,10</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aula de plástica</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91,89</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de profesores</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88,32</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trabajo 1</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30,05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trabajo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36,01</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trabajo 3</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34,42</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trabajo 4</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29,56</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sala trabajo 5</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29,55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tutoría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13,07</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cuadro eléctrico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9,12</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aseos masculinos</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19,19</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aseos femeninos</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21,58</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limpieza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3,64</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aseo minusv  alumnos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4,90</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aseo minusv profesores</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6,19</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distribuidor</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3,</w:t>
            </w:r>
            <w:r w:rsidR="00073D18">
              <w:t>83</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escalera 1</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23,15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escalera 2</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23,15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nil"/>
              <w:end w:val="nil"/>
            </w:tcBorders>
            <w:shd w:val="clear" w:color="auto" w:fill="auto"/>
            <w:noWrap/>
            <w:hideMark/>
          </w:tcPr>
          <w:p w:rsidR="00334EE2" w:rsidRPr="00F9655D" w:rsidRDefault="00334EE2" w:rsidP="00334EE2">
            <w:r w:rsidRPr="00F9655D">
              <w:t>escalera 3</w:t>
            </w:r>
          </w:p>
        </w:tc>
        <w:tc>
          <w:tcPr>
            <w:tcW w:w="63pt" w:type="dxa"/>
            <w:tcBorders>
              <w:top w:val="nil"/>
              <w:start w:val="nil"/>
              <w:bottom w:val="nil"/>
              <w:end w:val="single" w:sz="4" w:space="0" w:color="auto"/>
            </w:tcBorders>
            <w:shd w:val="clear" w:color="auto" w:fill="auto"/>
            <w:noWrap/>
            <w:hideMark/>
          </w:tcPr>
          <w:p w:rsidR="00334EE2" w:rsidRPr="00F9655D" w:rsidRDefault="00334EE2" w:rsidP="00334EE2">
            <w:r w:rsidRPr="00F9655D">
              <w:t>22,15</w:t>
            </w:r>
          </w:p>
        </w:tc>
        <w:tc>
          <w:tcPr>
            <w:tcW w:w="76pt" w:type="dxa"/>
            <w:tcBorders>
              <w:top w:val="nil"/>
              <w:start w:val="nil"/>
              <w:bottom w:val="nil"/>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4" w:space="0" w:color="auto"/>
              <w:bottom w:val="single" w:sz="8" w:space="0" w:color="auto"/>
              <w:end w:val="nil"/>
            </w:tcBorders>
            <w:shd w:val="clear" w:color="auto" w:fill="auto"/>
            <w:noWrap/>
            <w:hideMark/>
          </w:tcPr>
          <w:p w:rsidR="00334EE2" w:rsidRPr="00F9655D" w:rsidRDefault="00334EE2" w:rsidP="00334EE2">
            <w:r w:rsidRPr="00F9655D">
              <w:t>circulaciones</w:t>
            </w:r>
          </w:p>
        </w:tc>
        <w:tc>
          <w:tcPr>
            <w:tcW w:w="63pt" w:type="dxa"/>
            <w:tcBorders>
              <w:top w:val="nil"/>
              <w:start w:val="nil"/>
              <w:bottom w:val="single" w:sz="8" w:space="0" w:color="auto"/>
              <w:end w:val="single" w:sz="4" w:space="0" w:color="auto"/>
            </w:tcBorders>
            <w:shd w:val="clear" w:color="auto" w:fill="auto"/>
            <w:noWrap/>
            <w:hideMark/>
          </w:tcPr>
          <w:p w:rsidR="00334EE2" w:rsidRPr="00F9655D" w:rsidRDefault="00334EE2" w:rsidP="00334EE2">
            <w:r w:rsidRPr="00F9655D">
              <w:t>260,15</w:t>
            </w:r>
          </w:p>
        </w:tc>
        <w:tc>
          <w:tcPr>
            <w:tcW w:w="76pt" w:type="dxa"/>
            <w:tcBorders>
              <w:top w:val="nil"/>
              <w:start w:val="nil"/>
              <w:bottom w:val="single" w:sz="8" w:space="0" w:color="auto"/>
              <w:end w:val="single" w:sz="4" w:space="0" w:color="auto"/>
            </w:tcBorders>
            <w:shd w:val="clear" w:color="auto" w:fill="auto"/>
            <w:noWrap/>
            <w:hideMark/>
          </w:tcPr>
          <w:p w:rsidR="00334EE2" w:rsidRPr="00F9655D" w:rsidRDefault="00334EE2" w:rsidP="00334EE2"/>
        </w:tc>
      </w:tr>
      <w:tr w:rsidR="00334EE2" w:rsidRPr="006D3903" w:rsidTr="00334EE2">
        <w:trPr>
          <w:trHeight w:val="227"/>
        </w:trPr>
        <w:tc>
          <w:tcPr>
            <w:tcW w:w="132pt" w:type="dxa"/>
            <w:tcBorders>
              <w:top w:val="nil"/>
              <w:start w:val="single" w:sz="8" w:space="0" w:color="auto"/>
              <w:bottom w:val="single" w:sz="8" w:space="0" w:color="auto"/>
              <w:end w:val="nil"/>
            </w:tcBorders>
            <w:shd w:val="clear" w:color="auto" w:fill="auto"/>
            <w:noWrap/>
            <w:hideMark/>
          </w:tcPr>
          <w:p w:rsidR="00334EE2" w:rsidRPr="00F9655D" w:rsidRDefault="00334EE2" w:rsidP="00334EE2">
            <w:r w:rsidRPr="00F9655D">
              <w:t>TOTAL</w:t>
            </w:r>
          </w:p>
        </w:tc>
        <w:tc>
          <w:tcPr>
            <w:tcW w:w="63pt" w:type="dxa"/>
            <w:tcBorders>
              <w:top w:val="nil"/>
              <w:start w:val="nil"/>
              <w:bottom w:val="single" w:sz="8" w:space="0" w:color="auto"/>
              <w:end w:val="nil"/>
            </w:tcBorders>
            <w:shd w:val="clear" w:color="auto" w:fill="auto"/>
            <w:noWrap/>
            <w:hideMark/>
          </w:tcPr>
          <w:p w:rsidR="00334EE2" w:rsidRPr="00F9655D" w:rsidRDefault="00334EE2" w:rsidP="00334EE2">
            <w:r w:rsidRPr="00F9655D">
              <w:t>1.175,</w:t>
            </w:r>
            <w:r w:rsidR="00073D18">
              <w:t>89</w:t>
            </w:r>
          </w:p>
        </w:tc>
        <w:tc>
          <w:tcPr>
            <w:tcW w:w="76pt" w:type="dxa"/>
            <w:tcBorders>
              <w:top w:val="nil"/>
              <w:start w:val="nil"/>
              <w:bottom w:val="single" w:sz="8" w:space="0" w:color="auto"/>
              <w:end w:val="single" w:sz="8" w:space="0" w:color="auto"/>
            </w:tcBorders>
            <w:shd w:val="clear" w:color="auto" w:fill="auto"/>
            <w:noWrap/>
            <w:hideMark/>
          </w:tcPr>
          <w:p w:rsidR="00334EE2" w:rsidRDefault="00334EE2" w:rsidP="00334EE2">
            <w:r w:rsidRPr="00F9655D">
              <w:t>1.265,63</w:t>
            </w:r>
          </w:p>
        </w:tc>
      </w:tr>
    </w:tbl>
    <w:p w:rsidR="00340E05" w:rsidRDefault="00340E05">
      <w:pPr>
        <w:jc w:val="start"/>
        <w:rPr>
          <w:rFonts w:cs="Arial"/>
          <w:b/>
          <w:sz w:val="22"/>
          <w:szCs w:val="22"/>
        </w:rPr>
      </w:pPr>
      <w:r>
        <w:rPr>
          <w:rFonts w:cs="Arial"/>
          <w:b/>
          <w:sz w:val="22"/>
          <w:szCs w:val="22"/>
        </w:rPr>
        <w:br w:type="page"/>
      </w:r>
    </w:p>
    <w:tbl>
      <w:tblPr>
        <w:tblW w:w="271pt" w:type="dxa"/>
        <w:tblCellMar>
          <w:start w:w="3.50pt" w:type="dxa"/>
          <w:end w:w="3.50pt" w:type="dxa"/>
        </w:tblCellMar>
        <w:tblLook w:firstRow="1" w:lastRow="0" w:firstColumn="1" w:lastColumn="0" w:noHBand="0" w:noVBand="1"/>
      </w:tblPr>
      <w:tblGrid>
        <w:gridCol w:w="2640"/>
        <w:gridCol w:w="1260"/>
        <w:gridCol w:w="1520"/>
      </w:tblGrid>
      <w:tr w:rsidR="008149F3" w:rsidRPr="008149F3" w:rsidTr="008149F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8149F3" w:rsidRPr="008149F3" w:rsidRDefault="008149F3" w:rsidP="008149F3">
            <w:pPr>
              <w:jc w:val="start"/>
              <w:rPr>
                <w:rFonts w:cs="Arial"/>
                <w:b/>
                <w:bCs/>
                <w:color w:val="000000"/>
                <w:szCs w:val="18"/>
              </w:rPr>
            </w:pPr>
            <w:r w:rsidRPr="008149F3">
              <w:rPr>
                <w:rFonts w:cs="Arial"/>
                <w:b/>
                <w:bCs/>
                <w:color w:val="000000"/>
                <w:szCs w:val="18"/>
              </w:rPr>
              <w:lastRenderedPageBreak/>
              <w:t>planta 2</w:t>
            </w:r>
          </w:p>
        </w:tc>
        <w:tc>
          <w:tcPr>
            <w:tcW w:w="63pt" w:type="dxa"/>
            <w:tcBorders>
              <w:top w:val="single" w:sz="8" w:space="0" w:color="auto"/>
              <w:start w:val="nil"/>
              <w:bottom w:val="single" w:sz="8" w:space="0" w:color="auto"/>
              <w:end w:val="nil"/>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S útil</w:t>
            </w:r>
          </w:p>
        </w:tc>
        <w:tc>
          <w:tcPr>
            <w:tcW w:w="76pt" w:type="dxa"/>
            <w:tcBorders>
              <w:top w:val="single" w:sz="8" w:space="0" w:color="auto"/>
              <w:start w:val="nil"/>
              <w:bottom w:val="single" w:sz="8" w:space="0" w:color="auto"/>
              <w:end w:val="single" w:sz="8"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S construida</w:t>
            </w:r>
          </w:p>
        </w:tc>
      </w:tr>
      <w:tr w:rsidR="008149F3" w:rsidRPr="008149F3" w:rsidTr="008149F3">
        <w:trPr>
          <w:trHeight w:val="227"/>
        </w:trPr>
        <w:tc>
          <w:tcPr>
            <w:tcW w:w="132pt" w:type="dxa"/>
            <w:tcBorders>
              <w:top w:val="single" w:sz="4" w:space="0" w:color="auto"/>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7</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61,05</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8</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61,05</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9</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61,05</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10</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60,88</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11</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60,72</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12</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61,02</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desdoble 3</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30,10</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desdoble 4</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30,10</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taller tecnología</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121,02</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almacén taller tecnología</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9,28</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informática</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61,57</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aula música</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91,89</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laboratorio</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88,75</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tutoría 3</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13,07</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rack</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9,56</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cuadro eléctrico 3</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9,12</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aseos masculinos</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19,19</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aseos femeninos</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21,58</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aseo minusv  alumnos 3</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4,90</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aseo minusv  profesores</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6,19</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distribuidor</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073D18">
            <w:pPr>
              <w:jc w:val="end"/>
              <w:rPr>
                <w:rFonts w:cs="Arial"/>
                <w:color w:val="000000"/>
                <w:szCs w:val="18"/>
              </w:rPr>
            </w:pPr>
            <w:r w:rsidRPr="008149F3">
              <w:rPr>
                <w:rFonts w:cs="Arial"/>
                <w:color w:val="000000"/>
                <w:szCs w:val="18"/>
              </w:rPr>
              <w:t>3,</w:t>
            </w:r>
            <w:r w:rsidR="00073D18">
              <w:rPr>
                <w:rFonts w:cs="Arial"/>
                <w:color w:val="000000"/>
                <w:szCs w:val="18"/>
              </w:rPr>
              <w:t>83</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limpieza 3</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3,68</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nil"/>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escalera instalaciones</w:t>
            </w:r>
          </w:p>
        </w:tc>
        <w:tc>
          <w:tcPr>
            <w:tcW w:w="63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5,37</w:t>
            </w:r>
          </w:p>
        </w:tc>
        <w:tc>
          <w:tcPr>
            <w:tcW w:w="76pt" w:type="dxa"/>
            <w:tcBorders>
              <w:top w:val="nil"/>
              <w:start w:val="nil"/>
              <w:bottom w:val="nil"/>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nil"/>
              <w:start w:val="single" w:sz="4" w:space="0" w:color="auto"/>
              <w:bottom w:val="single" w:sz="4" w:space="0" w:color="auto"/>
              <w:end w:val="nil"/>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circulaciones</w:t>
            </w:r>
          </w:p>
        </w:tc>
        <w:tc>
          <w:tcPr>
            <w:tcW w:w="63pt" w:type="dxa"/>
            <w:tcBorders>
              <w:top w:val="nil"/>
              <w:start w:val="nil"/>
              <w:bottom w:val="single" w:sz="4" w:space="0" w:color="auto"/>
              <w:end w:val="single" w:sz="4"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218,30</w:t>
            </w:r>
          </w:p>
        </w:tc>
        <w:tc>
          <w:tcPr>
            <w:tcW w:w="76pt" w:type="dxa"/>
            <w:tcBorders>
              <w:top w:val="nil"/>
              <w:start w:val="nil"/>
              <w:bottom w:val="single" w:sz="8" w:space="0" w:color="auto"/>
              <w:end w:val="single" w:sz="4" w:space="0" w:color="auto"/>
            </w:tcBorders>
            <w:shd w:val="clear" w:color="auto" w:fill="auto"/>
            <w:noWrap/>
            <w:vAlign w:val="bottom"/>
            <w:hideMark/>
          </w:tcPr>
          <w:p w:rsidR="008149F3" w:rsidRPr="008149F3" w:rsidRDefault="008149F3" w:rsidP="008149F3">
            <w:pPr>
              <w:jc w:val="start"/>
              <w:rPr>
                <w:rFonts w:cs="Arial"/>
                <w:color w:val="000000"/>
                <w:szCs w:val="18"/>
              </w:rPr>
            </w:pPr>
            <w:r w:rsidRPr="008149F3">
              <w:rPr>
                <w:rFonts w:cs="Arial"/>
                <w:color w:val="000000"/>
                <w:szCs w:val="18"/>
              </w:rPr>
              <w:t> </w:t>
            </w:r>
          </w:p>
        </w:tc>
      </w:tr>
      <w:tr w:rsidR="008149F3" w:rsidRPr="008149F3" w:rsidTr="008149F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8149F3" w:rsidRPr="008149F3" w:rsidRDefault="008149F3" w:rsidP="008149F3">
            <w:pPr>
              <w:jc w:val="start"/>
              <w:rPr>
                <w:rFonts w:cs="Arial"/>
                <w:b/>
                <w:bCs/>
                <w:color w:val="000000"/>
                <w:szCs w:val="18"/>
              </w:rPr>
            </w:pPr>
            <w:r w:rsidRPr="008149F3">
              <w:rPr>
                <w:rFonts w:cs="Arial"/>
                <w:b/>
                <w:bCs/>
                <w:color w:val="000000"/>
                <w:szCs w:val="18"/>
              </w:rPr>
              <w:t>TOTAL</w:t>
            </w:r>
          </w:p>
        </w:tc>
        <w:tc>
          <w:tcPr>
            <w:tcW w:w="63pt" w:type="dxa"/>
            <w:tcBorders>
              <w:top w:val="single" w:sz="8" w:space="0" w:color="auto"/>
              <w:start w:val="nil"/>
              <w:bottom w:val="single" w:sz="8" w:space="0" w:color="auto"/>
              <w:end w:val="nil"/>
            </w:tcBorders>
            <w:shd w:val="clear" w:color="auto" w:fill="auto"/>
            <w:noWrap/>
            <w:vAlign w:val="bottom"/>
            <w:hideMark/>
          </w:tcPr>
          <w:p w:rsidR="008149F3" w:rsidRPr="008149F3" w:rsidRDefault="008149F3" w:rsidP="00073D18">
            <w:pPr>
              <w:jc w:val="end"/>
              <w:rPr>
                <w:rFonts w:cs="Arial"/>
                <w:color w:val="000000"/>
                <w:szCs w:val="18"/>
              </w:rPr>
            </w:pPr>
            <w:r w:rsidRPr="008149F3">
              <w:rPr>
                <w:rFonts w:cs="Arial"/>
                <w:color w:val="000000"/>
                <w:szCs w:val="18"/>
              </w:rPr>
              <w:t>1.11</w:t>
            </w:r>
            <w:r w:rsidR="00073D18">
              <w:rPr>
                <w:rFonts w:cs="Arial"/>
                <w:color w:val="000000"/>
                <w:szCs w:val="18"/>
              </w:rPr>
              <w:t>3</w:t>
            </w:r>
            <w:r w:rsidRPr="008149F3">
              <w:rPr>
                <w:rFonts w:cs="Arial"/>
                <w:color w:val="000000"/>
                <w:szCs w:val="18"/>
              </w:rPr>
              <w:t>,</w:t>
            </w:r>
            <w:r w:rsidR="00073D18">
              <w:rPr>
                <w:rFonts w:cs="Arial"/>
                <w:color w:val="000000"/>
                <w:szCs w:val="18"/>
              </w:rPr>
              <w:t>27</w:t>
            </w:r>
          </w:p>
        </w:tc>
        <w:tc>
          <w:tcPr>
            <w:tcW w:w="76pt" w:type="dxa"/>
            <w:tcBorders>
              <w:top w:val="nil"/>
              <w:start w:val="nil"/>
              <w:bottom w:val="single" w:sz="8" w:space="0" w:color="auto"/>
              <w:end w:val="single" w:sz="8" w:space="0" w:color="auto"/>
            </w:tcBorders>
            <w:shd w:val="clear" w:color="auto" w:fill="auto"/>
            <w:noWrap/>
            <w:vAlign w:val="bottom"/>
            <w:hideMark/>
          </w:tcPr>
          <w:p w:rsidR="008149F3" w:rsidRPr="008149F3" w:rsidRDefault="008149F3" w:rsidP="008149F3">
            <w:pPr>
              <w:jc w:val="end"/>
              <w:rPr>
                <w:rFonts w:cs="Arial"/>
                <w:color w:val="000000"/>
                <w:szCs w:val="18"/>
              </w:rPr>
            </w:pPr>
            <w:r w:rsidRPr="008149F3">
              <w:rPr>
                <w:rFonts w:cs="Arial"/>
                <w:color w:val="000000"/>
                <w:szCs w:val="18"/>
              </w:rPr>
              <w:t>1.193,80</w:t>
            </w:r>
          </w:p>
        </w:tc>
      </w:tr>
    </w:tbl>
    <w:p w:rsidR="00340E05" w:rsidRDefault="00340E05" w:rsidP="004831EC"/>
    <w:p w:rsidR="006D3903" w:rsidRPr="004831EC" w:rsidRDefault="006D3903" w:rsidP="004831EC"/>
    <w:tbl>
      <w:tblPr>
        <w:tblW w:w="271pt" w:type="dxa"/>
        <w:tblCellMar>
          <w:start w:w="3.50pt" w:type="dxa"/>
          <w:end w:w="3.50pt" w:type="dxa"/>
        </w:tblCellMar>
        <w:tblLook w:firstRow="1" w:lastRow="0" w:firstColumn="1" w:lastColumn="0" w:noHBand="0" w:noVBand="1"/>
      </w:tblPr>
      <w:tblGrid>
        <w:gridCol w:w="2640"/>
        <w:gridCol w:w="1260"/>
        <w:gridCol w:w="1520"/>
      </w:tblGrid>
      <w:tr w:rsidR="00340E05" w:rsidRPr="00340E05" w:rsidTr="00340E05">
        <w:trPr>
          <w:trHeight w:val="20"/>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340E05" w:rsidRPr="00340E05" w:rsidRDefault="00340E05" w:rsidP="00340E05">
            <w:pPr>
              <w:jc w:val="start"/>
              <w:rPr>
                <w:rFonts w:cs="Arial"/>
                <w:b/>
                <w:bCs/>
                <w:color w:val="000000"/>
                <w:szCs w:val="18"/>
              </w:rPr>
            </w:pPr>
            <w:r w:rsidRPr="00340E05">
              <w:rPr>
                <w:rFonts w:cs="Arial"/>
                <w:b/>
                <w:bCs/>
                <w:color w:val="000000"/>
                <w:szCs w:val="18"/>
              </w:rPr>
              <w:t>planta cubierta</w:t>
            </w:r>
          </w:p>
        </w:tc>
        <w:tc>
          <w:tcPr>
            <w:tcW w:w="63pt" w:type="dxa"/>
            <w:tcBorders>
              <w:top w:val="single" w:sz="8" w:space="0" w:color="auto"/>
              <w:start w:val="nil"/>
              <w:bottom w:val="single" w:sz="8" w:space="0" w:color="auto"/>
              <w:end w:val="nil"/>
            </w:tcBorders>
            <w:shd w:val="clear" w:color="auto" w:fill="auto"/>
            <w:noWrap/>
            <w:vAlign w:val="bottom"/>
            <w:hideMark/>
          </w:tcPr>
          <w:p w:rsidR="00340E05" w:rsidRPr="00340E05" w:rsidRDefault="00340E05" w:rsidP="00340E05">
            <w:pPr>
              <w:jc w:val="end"/>
              <w:rPr>
                <w:rFonts w:cs="Arial"/>
                <w:color w:val="000000"/>
                <w:szCs w:val="18"/>
              </w:rPr>
            </w:pPr>
            <w:r w:rsidRPr="00340E05">
              <w:rPr>
                <w:rFonts w:cs="Arial"/>
                <w:color w:val="000000"/>
                <w:szCs w:val="18"/>
              </w:rPr>
              <w:t>S útil</w:t>
            </w:r>
          </w:p>
        </w:tc>
        <w:tc>
          <w:tcPr>
            <w:tcW w:w="76pt" w:type="dxa"/>
            <w:tcBorders>
              <w:top w:val="single" w:sz="8" w:space="0" w:color="auto"/>
              <w:start w:val="nil"/>
              <w:bottom w:val="single" w:sz="8" w:space="0" w:color="auto"/>
              <w:end w:val="single" w:sz="8" w:space="0" w:color="auto"/>
            </w:tcBorders>
            <w:shd w:val="clear" w:color="auto" w:fill="auto"/>
            <w:noWrap/>
            <w:vAlign w:val="bottom"/>
            <w:hideMark/>
          </w:tcPr>
          <w:p w:rsidR="00340E05" w:rsidRPr="00340E05" w:rsidRDefault="00340E05" w:rsidP="00340E05">
            <w:pPr>
              <w:jc w:val="end"/>
              <w:rPr>
                <w:rFonts w:cs="Arial"/>
                <w:color w:val="000000"/>
                <w:szCs w:val="18"/>
              </w:rPr>
            </w:pPr>
            <w:r w:rsidRPr="00340E05">
              <w:rPr>
                <w:rFonts w:cs="Arial"/>
                <w:color w:val="000000"/>
                <w:szCs w:val="18"/>
              </w:rPr>
              <w:t>S construida</w:t>
            </w:r>
          </w:p>
        </w:tc>
      </w:tr>
      <w:tr w:rsidR="00340E05" w:rsidRPr="00340E05" w:rsidTr="00340E05">
        <w:trPr>
          <w:trHeight w:val="20"/>
        </w:trPr>
        <w:tc>
          <w:tcPr>
            <w:tcW w:w="132pt" w:type="dxa"/>
            <w:tcBorders>
              <w:top w:val="single" w:sz="4" w:space="0" w:color="auto"/>
              <w:start w:val="single" w:sz="4" w:space="0" w:color="auto"/>
              <w:bottom w:val="nil"/>
              <w:end w:val="nil"/>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clima</w:t>
            </w:r>
          </w:p>
        </w:tc>
        <w:tc>
          <w:tcPr>
            <w:tcW w:w="63pt" w:type="dxa"/>
            <w:tcBorders>
              <w:top w:val="single" w:sz="4" w:space="0" w:color="auto"/>
              <w:start w:val="nil"/>
              <w:bottom w:val="nil"/>
              <w:end w:val="single" w:sz="4" w:space="0" w:color="auto"/>
            </w:tcBorders>
            <w:shd w:val="clear" w:color="auto" w:fill="auto"/>
            <w:noWrap/>
            <w:vAlign w:val="bottom"/>
            <w:hideMark/>
          </w:tcPr>
          <w:p w:rsidR="00340E05" w:rsidRPr="00340E05" w:rsidRDefault="008149F3" w:rsidP="008149F3">
            <w:pPr>
              <w:jc w:val="end"/>
              <w:rPr>
                <w:rFonts w:cs="Arial"/>
                <w:color w:val="000000"/>
                <w:szCs w:val="18"/>
              </w:rPr>
            </w:pPr>
            <w:r>
              <w:rPr>
                <w:rFonts w:cs="Arial"/>
                <w:color w:val="000000"/>
                <w:szCs w:val="18"/>
              </w:rPr>
              <w:t>20</w:t>
            </w:r>
            <w:r w:rsidR="00340E05" w:rsidRPr="00340E05">
              <w:rPr>
                <w:rFonts w:cs="Arial"/>
                <w:color w:val="000000"/>
                <w:szCs w:val="18"/>
              </w:rPr>
              <w:t>,</w:t>
            </w:r>
            <w:r>
              <w:rPr>
                <w:rFonts w:cs="Arial"/>
                <w:color w:val="000000"/>
                <w:szCs w:val="18"/>
              </w:rPr>
              <w:t>47</w:t>
            </w:r>
          </w:p>
        </w:tc>
        <w:tc>
          <w:tcPr>
            <w:tcW w:w="76pt" w:type="dxa"/>
            <w:tcBorders>
              <w:top w:val="nil"/>
              <w:start w:val="nil"/>
              <w:bottom w:val="nil"/>
              <w:end w:val="single" w:sz="4" w:space="0" w:color="auto"/>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 </w:t>
            </w:r>
          </w:p>
        </w:tc>
      </w:tr>
      <w:tr w:rsidR="00340E05" w:rsidRPr="00340E05" w:rsidTr="00340E05">
        <w:trPr>
          <w:trHeight w:val="20"/>
        </w:trPr>
        <w:tc>
          <w:tcPr>
            <w:tcW w:w="132pt" w:type="dxa"/>
            <w:tcBorders>
              <w:top w:val="nil"/>
              <w:start w:val="single" w:sz="4" w:space="0" w:color="auto"/>
              <w:bottom w:val="nil"/>
              <w:end w:val="nil"/>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afs</w:t>
            </w:r>
          </w:p>
        </w:tc>
        <w:tc>
          <w:tcPr>
            <w:tcW w:w="63pt" w:type="dxa"/>
            <w:tcBorders>
              <w:top w:val="nil"/>
              <w:start w:val="nil"/>
              <w:bottom w:val="nil"/>
              <w:end w:val="single" w:sz="4" w:space="0" w:color="auto"/>
            </w:tcBorders>
            <w:shd w:val="clear" w:color="auto" w:fill="auto"/>
            <w:noWrap/>
            <w:vAlign w:val="bottom"/>
            <w:hideMark/>
          </w:tcPr>
          <w:p w:rsidR="00340E05" w:rsidRPr="00340E05" w:rsidRDefault="008149F3" w:rsidP="008149F3">
            <w:pPr>
              <w:jc w:val="end"/>
              <w:rPr>
                <w:rFonts w:cs="Arial"/>
                <w:color w:val="000000"/>
                <w:szCs w:val="18"/>
              </w:rPr>
            </w:pPr>
            <w:r>
              <w:rPr>
                <w:rFonts w:cs="Arial"/>
                <w:color w:val="000000"/>
                <w:szCs w:val="18"/>
              </w:rPr>
              <w:t>10</w:t>
            </w:r>
            <w:r w:rsidR="00340E05" w:rsidRPr="00340E05">
              <w:rPr>
                <w:rFonts w:cs="Arial"/>
                <w:color w:val="000000"/>
                <w:szCs w:val="18"/>
              </w:rPr>
              <w:t>,</w:t>
            </w:r>
            <w:r>
              <w:rPr>
                <w:rFonts w:cs="Arial"/>
                <w:color w:val="000000"/>
                <w:szCs w:val="18"/>
              </w:rPr>
              <w:t>61</w:t>
            </w:r>
          </w:p>
        </w:tc>
        <w:tc>
          <w:tcPr>
            <w:tcW w:w="76pt" w:type="dxa"/>
            <w:tcBorders>
              <w:top w:val="nil"/>
              <w:start w:val="nil"/>
              <w:bottom w:val="nil"/>
              <w:end w:val="single" w:sz="4" w:space="0" w:color="auto"/>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 </w:t>
            </w:r>
          </w:p>
        </w:tc>
      </w:tr>
      <w:tr w:rsidR="00340E05" w:rsidRPr="00340E05" w:rsidTr="00340E05">
        <w:trPr>
          <w:trHeight w:val="20"/>
        </w:trPr>
        <w:tc>
          <w:tcPr>
            <w:tcW w:w="132pt" w:type="dxa"/>
            <w:tcBorders>
              <w:top w:val="nil"/>
              <w:start w:val="single" w:sz="4" w:space="0" w:color="auto"/>
              <w:bottom w:val="single" w:sz="4" w:space="0" w:color="auto"/>
              <w:end w:val="nil"/>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circulaciones</w:t>
            </w:r>
          </w:p>
        </w:tc>
        <w:tc>
          <w:tcPr>
            <w:tcW w:w="63pt" w:type="dxa"/>
            <w:tcBorders>
              <w:top w:val="nil"/>
              <w:start w:val="nil"/>
              <w:bottom w:val="single" w:sz="4" w:space="0" w:color="auto"/>
              <w:end w:val="single" w:sz="4" w:space="0" w:color="auto"/>
            </w:tcBorders>
            <w:shd w:val="clear" w:color="auto" w:fill="auto"/>
            <w:noWrap/>
            <w:vAlign w:val="bottom"/>
            <w:hideMark/>
          </w:tcPr>
          <w:p w:rsidR="00340E05" w:rsidRPr="00340E05" w:rsidRDefault="008149F3" w:rsidP="008149F3">
            <w:pPr>
              <w:jc w:val="end"/>
              <w:rPr>
                <w:rFonts w:cs="Arial"/>
                <w:color w:val="000000"/>
                <w:szCs w:val="18"/>
              </w:rPr>
            </w:pPr>
            <w:r>
              <w:rPr>
                <w:rFonts w:cs="Arial"/>
                <w:color w:val="000000"/>
                <w:szCs w:val="18"/>
              </w:rPr>
              <w:t>3</w:t>
            </w:r>
            <w:r w:rsidR="00340E05" w:rsidRPr="00340E05">
              <w:rPr>
                <w:rFonts w:cs="Arial"/>
                <w:color w:val="000000"/>
                <w:szCs w:val="18"/>
              </w:rPr>
              <w:t>,</w:t>
            </w:r>
            <w:r>
              <w:rPr>
                <w:rFonts w:cs="Arial"/>
                <w:color w:val="000000"/>
                <w:szCs w:val="18"/>
              </w:rPr>
              <w:t>07</w:t>
            </w:r>
          </w:p>
        </w:tc>
        <w:tc>
          <w:tcPr>
            <w:tcW w:w="76pt" w:type="dxa"/>
            <w:tcBorders>
              <w:top w:val="nil"/>
              <w:start w:val="nil"/>
              <w:bottom w:val="single" w:sz="8" w:space="0" w:color="auto"/>
              <w:end w:val="single" w:sz="4" w:space="0" w:color="auto"/>
            </w:tcBorders>
            <w:shd w:val="clear" w:color="auto" w:fill="auto"/>
            <w:noWrap/>
            <w:vAlign w:val="bottom"/>
            <w:hideMark/>
          </w:tcPr>
          <w:p w:rsidR="00340E05" w:rsidRPr="00340E05" w:rsidRDefault="00340E05" w:rsidP="00340E05">
            <w:pPr>
              <w:jc w:val="start"/>
              <w:rPr>
                <w:rFonts w:cs="Arial"/>
                <w:color w:val="000000"/>
                <w:szCs w:val="18"/>
              </w:rPr>
            </w:pPr>
            <w:r w:rsidRPr="00340E05">
              <w:rPr>
                <w:rFonts w:cs="Arial"/>
                <w:color w:val="000000"/>
                <w:szCs w:val="18"/>
              </w:rPr>
              <w:t> </w:t>
            </w:r>
          </w:p>
        </w:tc>
      </w:tr>
      <w:tr w:rsidR="00340E05" w:rsidRPr="00340E05" w:rsidTr="00340E05">
        <w:trPr>
          <w:trHeight w:val="20"/>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340E05" w:rsidRPr="00340E05" w:rsidRDefault="00340E05" w:rsidP="00340E05">
            <w:pPr>
              <w:jc w:val="start"/>
              <w:rPr>
                <w:rFonts w:cs="Arial"/>
                <w:b/>
                <w:bCs/>
                <w:color w:val="000000"/>
                <w:szCs w:val="18"/>
              </w:rPr>
            </w:pPr>
            <w:r w:rsidRPr="00340E05">
              <w:rPr>
                <w:rFonts w:cs="Arial"/>
                <w:b/>
                <w:bCs/>
                <w:color w:val="000000"/>
                <w:szCs w:val="18"/>
              </w:rPr>
              <w:t>TOTAL</w:t>
            </w:r>
          </w:p>
        </w:tc>
        <w:tc>
          <w:tcPr>
            <w:tcW w:w="63pt" w:type="dxa"/>
            <w:tcBorders>
              <w:top w:val="single" w:sz="8" w:space="0" w:color="auto"/>
              <w:start w:val="nil"/>
              <w:bottom w:val="single" w:sz="8" w:space="0" w:color="auto"/>
              <w:end w:val="nil"/>
            </w:tcBorders>
            <w:shd w:val="clear" w:color="auto" w:fill="auto"/>
            <w:noWrap/>
            <w:vAlign w:val="bottom"/>
            <w:hideMark/>
          </w:tcPr>
          <w:p w:rsidR="00340E05" w:rsidRPr="00340E05" w:rsidRDefault="008149F3" w:rsidP="008149F3">
            <w:pPr>
              <w:jc w:val="end"/>
              <w:rPr>
                <w:rFonts w:cs="Arial"/>
                <w:color w:val="000000"/>
                <w:szCs w:val="18"/>
              </w:rPr>
            </w:pPr>
            <w:r>
              <w:rPr>
                <w:rFonts w:cs="Arial"/>
                <w:color w:val="000000"/>
                <w:szCs w:val="18"/>
              </w:rPr>
              <w:t>34</w:t>
            </w:r>
            <w:r w:rsidR="00340E05" w:rsidRPr="00340E05">
              <w:rPr>
                <w:rFonts w:cs="Arial"/>
                <w:color w:val="000000"/>
                <w:szCs w:val="18"/>
              </w:rPr>
              <w:t>,</w:t>
            </w:r>
            <w:r>
              <w:rPr>
                <w:rFonts w:cs="Arial"/>
                <w:color w:val="000000"/>
                <w:szCs w:val="18"/>
              </w:rPr>
              <w:t>15</w:t>
            </w:r>
          </w:p>
        </w:tc>
        <w:tc>
          <w:tcPr>
            <w:tcW w:w="76pt" w:type="dxa"/>
            <w:tcBorders>
              <w:top w:val="nil"/>
              <w:start w:val="nil"/>
              <w:bottom w:val="single" w:sz="8" w:space="0" w:color="auto"/>
              <w:end w:val="single" w:sz="8" w:space="0" w:color="auto"/>
            </w:tcBorders>
            <w:shd w:val="clear" w:color="auto" w:fill="auto"/>
            <w:noWrap/>
            <w:vAlign w:val="bottom"/>
            <w:hideMark/>
          </w:tcPr>
          <w:p w:rsidR="00340E05" w:rsidRPr="00340E05" w:rsidRDefault="00340E05" w:rsidP="00340E05">
            <w:pPr>
              <w:jc w:val="end"/>
              <w:rPr>
                <w:rFonts w:cs="Arial"/>
                <w:color w:val="000000"/>
                <w:szCs w:val="18"/>
              </w:rPr>
            </w:pPr>
            <w:r w:rsidRPr="00340E05">
              <w:rPr>
                <w:rFonts w:cs="Arial"/>
                <w:color w:val="000000"/>
                <w:szCs w:val="18"/>
              </w:rPr>
              <w:t>40,75</w:t>
            </w:r>
          </w:p>
        </w:tc>
      </w:tr>
    </w:tbl>
    <w:p w:rsidR="00340E05" w:rsidRDefault="00340E05" w:rsidP="004831EC"/>
    <w:p w:rsidR="006D3903" w:rsidRPr="006D3903" w:rsidRDefault="006D3903" w:rsidP="004831EC">
      <w:pPr>
        <w:rPr>
          <w:szCs w:val="18"/>
        </w:rPr>
      </w:pPr>
    </w:p>
    <w:tbl>
      <w:tblPr>
        <w:tblW w:w="271pt" w:type="dxa"/>
        <w:tblCellMar>
          <w:start w:w="3.50pt" w:type="dxa"/>
          <w:end w:w="3.50pt" w:type="dxa"/>
        </w:tblCellMar>
        <w:tblLook w:firstRow="1" w:lastRow="0" w:firstColumn="1" w:lastColumn="0" w:noHBand="0" w:noVBand="1"/>
      </w:tblPr>
      <w:tblGrid>
        <w:gridCol w:w="2640"/>
        <w:gridCol w:w="1260"/>
        <w:gridCol w:w="1520"/>
      </w:tblGrid>
      <w:tr w:rsidR="006D3903" w:rsidRPr="006D3903" w:rsidTr="006D390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CUADRO GENERAL</w:t>
            </w:r>
          </w:p>
        </w:tc>
        <w:tc>
          <w:tcPr>
            <w:tcW w:w="63pt" w:type="dxa"/>
            <w:tcBorders>
              <w:top w:val="single" w:sz="8" w:space="0" w:color="auto"/>
              <w:start w:val="nil"/>
              <w:bottom w:val="single" w:sz="8" w:space="0" w:color="auto"/>
              <w:end w:val="nil"/>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S útil</w:t>
            </w:r>
          </w:p>
        </w:tc>
        <w:tc>
          <w:tcPr>
            <w:tcW w:w="76pt" w:type="dxa"/>
            <w:tcBorders>
              <w:top w:val="single" w:sz="8" w:space="0" w:color="auto"/>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S construida</w:t>
            </w:r>
          </w:p>
        </w:tc>
      </w:tr>
      <w:tr w:rsidR="006D3903" w:rsidRPr="006D3903" w:rsidTr="006D3903">
        <w:trPr>
          <w:trHeight w:val="227"/>
        </w:trPr>
        <w:tc>
          <w:tcPr>
            <w:tcW w:w="132pt" w:type="dxa"/>
            <w:tcBorders>
              <w:top w:val="nil"/>
              <w:start w:val="single" w:sz="4" w:space="0" w:color="auto"/>
              <w:bottom w:val="nil"/>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PLANTA BAJA</w:t>
            </w:r>
          </w:p>
        </w:tc>
        <w:tc>
          <w:tcPr>
            <w:tcW w:w="63pt" w:type="dxa"/>
            <w:tcBorders>
              <w:top w:val="nil"/>
              <w:start w:val="nil"/>
              <w:bottom w:val="nil"/>
              <w:end w:val="nil"/>
            </w:tcBorders>
            <w:shd w:val="clear" w:color="auto" w:fill="auto"/>
            <w:noWrap/>
            <w:vAlign w:val="bottom"/>
            <w:hideMark/>
          </w:tcPr>
          <w:p w:rsidR="006D3903" w:rsidRPr="006D3903" w:rsidRDefault="00DD73B7" w:rsidP="00DD73B7">
            <w:pPr>
              <w:jc w:val="end"/>
              <w:rPr>
                <w:rFonts w:cs="Arial"/>
                <w:color w:val="000000"/>
                <w:szCs w:val="18"/>
              </w:rPr>
            </w:pPr>
            <w:r>
              <w:rPr>
                <w:rFonts w:cs="Arial"/>
                <w:color w:val="000000"/>
                <w:szCs w:val="18"/>
              </w:rPr>
              <w:t>680</w:t>
            </w:r>
            <w:r w:rsidR="006D3903" w:rsidRPr="006D3903">
              <w:rPr>
                <w:rFonts w:cs="Arial"/>
                <w:color w:val="000000"/>
                <w:szCs w:val="18"/>
              </w:rPr>
              <w:t>,</w:t>
            </w:r>
            <w:r>
              <w:rPr>
                <w:rFonts w:cs="Arial"/>
                <w:color w:val="000000"/>
                <w:szCs w:val="18"/>
              </w:rPr>
              <w:t>10</w:t>
            </w:r>
          </w:p>
        </w:tc>
        <w:tc>
          <w:tcPr>
            <w:tcW w:w="76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773,44</w:t>
            </w:r>
          </w:p>
        </w:tc>
      </w:tr>
      <w:tr w:rsidR="006D3903" w:rsidRPr="006D3903" w:rsidTr="006D3903">
        <w:trPr>
          <w:trHeight w:val="227"/>
        </w:trPr>
        <w:tc>
          <w:tcPr>
            <w:tcW w:w="132pt" w:type="dxa"/>
            <w:tcBorders>
              <w:top w:val="nil"/>
              <w:start w:val="single" w:sz="4" w:space="0" w:color="auto"/>
              <w:bottom w:val="nil"/>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PLANTA PRIMERA</w:t>
            </w:r>
          </w:p>
        </w:tc>
        <w:tc>
          <w:tcPr>
            <w:tcW w:w="63pt" w:type="dxa"/>
            <w:tcBorders>
              <w:top w:val="nil"/>
              <w:start w:val="nil"/>
              <w:bottom w:val="nil"/>
              <w:end w:val="nil"/>
            </w:tcBorders>
            <w:shd w:val="clear" w:color="auto" w:fill="auto"/>
            <w:noWrap/>
            <w:vAlign w:val="bottom"/>
            <w:hideMark/>
          </w:tcPr>
          <w:p w:rsidR="006D3903" w:rsidRPr="006D3903" w:rsidRDefault="006D3903" w:rsidP="008149F3">
            <w:pPr>
              <w:jc w:val="end"/>
              <w:rPr>
                <w:rFonts w:cs="Arial"/>
                <w:color w:val="000000"/>
                <w:szCs w:val="18"/>
              </w:rPr>
            </w:pPr>
            <w:r w:rsidRPr="006D3903">
              <w:rPr>
                <w:rFonts w:cs="Arial"/>
                <w:color w:val="000000"/>
                <w:szCs w:val="18"/>
              </w:rPr>
              <w:t>1.17</w:t>
            </w:r>
            <w:r w:rsidR="008149F3">
              <w:rPr>
                <w:rFonts w:cs="Arial"/>
                <w:color w:val="000000"/>
                <w:szCs w:val="18"/>
              </w:rPr>
              <w:t>5</w:t>
            </w:r>
            <w:r w:rsidRPr="006D3903">
              <w:rPr>
                <w:rFonts w:cs="Arial"/>
                <w:color w:val="000000"/>
                <w:szCs w:val="18"/>
              </w:rPr>
              <w:t>,</w:t>
            </w:r>
            <w:r w:rsidR="00DD73B7">
              <w:rPr>
                <w:rFonts w:cs="Arial"/>
                <w:color w:val="000000"/>
                <w:szCs w:val="18"/>
              </w:rPr>
              <w:t>89</w:t>
            </w:r>
          </w:p>
        </w:tc>
        <w:tc>
          <w:tcPr>
            <w:tcW w:w="76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1.265,63</w:t>
            </w:r>
          </w:p>
        </w:tc>
      </w:tr>
      <w:tr w:rsidR="006D3903" w:rsidRPr="006D3903" w:rsidTr="006D3903">
        <w:trPr>
          <w:trHeight w:val="227"/>
        </w:trPr>
        <w:tc>
          <w:tcPr>
            <w:tcW w:w="132pt" w:type="dxa"/>
            <w:tcBorders>
              <w:top w:val="nil"/>
              <w:start w:val="single" w:sz="4" w:space="0" w:color="auto"/>
              <w:bottom w:val="nil"/>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PLANTA SEGUNDA</w:t>
            </w:r>
          </w:p>
        </w:tc>
        <w:tc>
          <w:tcPr>
            <w:tcW w:w="63pt" w:type="dxa"/>
            <w:tcBorders>
              <w:top w:val="nil"/>
              <w:start w:val="nil"/>
              <w:bottom w:val="nil"/>
              <w:end w:val="nil"/>
            </w:tcBorders>
            <w:shd w:val="clear" w:color="auto" w:fill="auto"/>
            <w:noWrap/>
            <w:vAlign w:val="bottom"/>
            <w:hideMark/>
          </w:tcPr>
          <w:p w:rsidR="006D3903" w:rsidRPr="006D3903" w:rsidRDefault="006D3903" w:rsidP="00DD73B7">
            <w:pPr>
              <w:jc w:val="end"/>
              <w:rPr>
                <w:rFonts w:cs="Arial"/>
                <w:color w:val="000000"/>
                <w:szCs w:val="18"/>
              </w:rPr>
            </w:pPr>
            <w:r w:rsidRPr="006D3903">
              <w:rPr>
                <w:rFonts w:cs="Arial"/>
                <w:color w:val="000000"/>
                <w:szCs w:val="18"/>
              </w:rPr>
              <w:t>1.11</w:t>
            </w:r>
            <w:r w:rsidR="00DD73B7">
              <w:rPr>
                <w:rFonts w:cs="Arial"/>
                <w:color w:val="000000"/>
                <w:szCs w:val="18"/>
              </w:rPr>
              <w:t>3</w:t>
            </w:r>
            <w:r w:rsidRPr="006D3903">
              <w:rPr>
                <w:rFonts w:cs="Arial"/>
                <w:color w:val="000000"/>
                <w:szCs w:val="18"/>
              </w:rPr>
              <w:t>,</w:t>
            </w:r>
            <w:r w:rsidR="00DD73B7">
              <w:rPr>
                <w:rFonts w:cs="Arial"/>
                <w:color w:val="000000"/>
                <w:szCs w:val="18"/>
              </w:rPr>
              <w:t>27</w:t>
            </w:r>
          </w:p>
        </w:tc>
        <w:tc>
          <w:tcPr>
            <w:tcW w:w="76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1.193,80</w:t>
            </w:r>
          </w:p>
        </w:tc>
      </w:tr>
      <w:tr w:rsidR="006D3903" w:rsidRPr="006D3903" w:rsidTr="006D3903">
        <w:trPr>
          <w:trHeight w:val="227"/>
        </w:trPr>
        <w:tc>
          <w:tcPr>
            <w:tcW w:w="132pt" w:type="dxa"/>
            <w:tcBorders>
              <w:top w:val="nil"/>
              <w:start w:val="single" w:sz="4"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PLANTA CUBIERTA</w:t>
            </w:r>
          </w:p>
        </w:tc>
        <w:tc>
          <w:tcPr>
            <w:tcW w:w="63pt" w:type="dxa"/>
            <w:tcBorders>
              <w:top w:val="nil"/>
              <w:start w:val="nil"/>
              <w:bottom w:val="single" w:sz="8" w:space="0" w:color="auto"/>
              <w:end w:val="nil"/>
            </w:tcBorders>
            <w:shd w:val="clear" w:color="auto" w:fill="auto"/>
            <w:noWrap/>
            <w:vAlign w:val="bottom"/>
            <w:hideMark/>
          </w:tcPr>
          <w:p w:rsidR="006D3903" w:rsidRPr="006D3903" w:rsidRDefault="006D3903" w:rsidP="008149F3">
            <w:pPr>
              <w:jc w:val="end"/>
              <w:rPr>
                <w:rFonts w:cs="Arial"/>
                <w:color w:val="000000"/>
                <w:szCs w:val="18"/>
              </w:rPr>
            </w:pPr>
            <w:r w:rsidRPr="006D3903">
              <w:rPr>
                <w:rFonts w:cs="Arial"/>
                <w:color w:val="000000"/>
                <w:szCs w:val="18"/>
              </w:rPr>
              <w:t>3</w:t>
            </w:r>
            <w:r w:rsidR="008149F3">
              <w:rPr>
                <w:rFonts w:cs="Arial"/>
                <w:color w:val="000000"/>
                <w:szCs w:val="18"/>
              </w:rPr>
              <w:t>4</w:t>
            </w:r>
            <w:r w:rsidRPr="006D3903">
              <w:rPr>
                <w:rFonts w:cs="Arial"/>
                <w:color w:val="000000"/>
                <w:szCs w:val="18"/>
              </w:rPr>
              <w:t>,</w:t>
            </w:r>
            <w:r w:rsidR="008149F3">
              <w:rPr>
                <w:rFonts w:cs="Arial"/>
                <w:color w:val="000000"/>
                <w:szCs w:val="18"/>
              </w:rPr>
              <w:t>15</w:t>
            </w:r>
          </w:p>
        </w:tc>
        <w:tc>
          <w:tcPr>
            <w:tcW w:w="76pt" w:type="dxa"/>
            <w:tcBorders>
              <w:top w:val="nil"/>
              <w:start w:val="nil"/>
              <w:bottom w:val="single" w:sz="8" w:space="0" w:color="auto"/>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42,46</w:t>
            </w:r>
          </w:p>
        </w:tc>
      </w:tr>
      <w:tr w:rsidR="006D3903" w:rsidRPr="006D3903" w:rsidTr="006D3903">
        <w:trPr>
          <w:trHeight w:val="227"/>
        </w:trPr>
        <w:tc>
          <w:tcPr>
            <w:tcW w:w="132pt" w:type="dxa"/>
            <w:tcBorders>
              <w:top w:val="nil"/>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b/>
                <w:bCs/>
                <w:color w:val="000000"/>
                <w:szCs w:val="18"/>
              </w:rPr>
            </w:pPr>
            <w:r w:rsidRPr="006D3903">
              <w:rPr>
                <w:rFonts w:cs="Arial"/>
                <w:b/>
                <w:bCs/>
                <w:color w:val="000000"/>
                <w:szCs w:val="18"/>
              </w:rPr>
              <w:t>TOTAL</w:t>
            </w:r>
          </w:p>
        </w:tc>
        <w:tc>
          <w:tcPr>
            <w:tcW w:w="63pt" w:type="dxa"/>
            <w:tcBorders>
              <w:top w:val="nil"/>
              <w:start w:val="nil"/>
              <w:bottom w:val="single" w:sz="8" w:space="0" w:color="auto"/>
              <w:end w:val="nil"/>
            </w:tcBorders>
            <w:shd w:val="clear" w:color="auto" w:fill="auto"/>
            <w:noWrap/>
            <w:vAlign w:val="bottom"/>
            <w:hideMark/>
          </w:tcPr>
          <w:p w:rsidR="006D3903" w:rsidRPr="006D3903" w:rsidRDefault="00DD73B7" w:rsidP="00DD73B7">
            <w:pPr>
              <w:jc w:val="end"/>
              <w:rPr>
                <w:rFonts w:cs="Arial"/>
                <w:color w:val="000000"/>
                <w:szCs w:val="18"/>
              </w:rPr>
            </w:pPr>
            <w:r>
              <w:rPr>
                <w:rFonts w:cs="Arial"/>
                <w:color w:val="000000"/>
                <w:szCs w:val="18"/>
              </w:rPr>
              <w:t>3.003,41</w:t>
            </w:r>
          </w:p>
        </w:tc>
        <w:tc>
          <w:tcPr>
            <w:tcW w:w="76pt" w:type="dxa"/>
            <w:tcBorders>
              <w:top w:val="nil"/>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3.275,33</w:t>
            </w:r>
          </w:p>
        </w:tc>
      </w:tr>
      <w:tr w:rsidR="006D3903" w:rsidRPr="006D3903" w:rsidTr="006D3903">
        <w:trPr>
          <w:trHeight w:val="315"/>
        </w:trPr>
        <w:tc>
          <w:tcPr>
            <w:tcW w:w="132pt" w:type="dxa"/>
            <w:tcBorders>
              <w:top w:val="nil"/>
              <w:start w:val="nil"/>
              <w:bottom w:val="nil"/>
              <w:end w:val="nil"/>
            </w:tcBorders>
            <w:shd w:val="clear" w:color="auto" w:fill="auto"/>
            <w:noWrap/>
            <w:vAlign w:val="bottom"/>
            <w:hideMark/>
          </w:tcPr>
          <w:p w:rsidR="006D3903" w:rsidRPr="006D3903" w:rsidRDefault="006D3903" w:rsidP="006D3903">
            <w:pPr>
              <w:jc w:val="end"/>
              <w:rPr>
                <w:rFonts w:cs="Arial"/>
                <w:color w:val="000000"/>
                <w:szCs w:val="18"/>
              </w:rPr>
            </w:pPr>
          </w:p>
        </w:tc>
        <w:tc>
          <w:tcPr>
            <w:tcW w:w="63pt" w:type="dxa"/>
            <w:tcBorders>
              <w:top w:val="nil"/>
              <w:start w:val="nil"/>
              <w:bottom w:val="nil"/>
              <w:end w:val="nil"/>
            </w:tcBorders>
            <w:shd w:val="clear" w:color="auto" w:fill="auto"/>
            <w:noWrap/>
            <w:vAlign w:val="bottom"/>
            <w:hideMark/>
          </w:tcPr>
          <w:p w:rsidR="006D3903" w:rsidRPr="006D3903" w:rsidRDefault="006D3903" w:rsidP="006D3903">
            <w:pPr>
              <w:jc w:val="start"/>
              <w:rPr>
                <w:rFonts w:ascii="Times New Roman" w:hAnsi="Times New Roman"/>
                <w:szCs w:val="18"/>
              </w:rPr>
            </w:pPr>
          </w:p>
        </w:tc>
        <w:tc>
          <w:tcPr>
            <w:tcW w:w="76pt" w:type="dxa"/>
            <w:tcBorders>
              <w:top w:val="nil"/>
              <w:start w:val="nil"/>
              <w:bottom w:val="nil"/>
              <w:end w:val="nil"/>
            </w:tcBorders>
            <w:shd w:val="clear" w:color="auto" w:fill="auto"/>
            <w:noWrap/>
            <w:vAlign w:val="bottom"/>
            <w:hideMark/>
          </w:tcPr>
          <w:p w:rsidR="006D3903" w:rsidRPr="006D3903" w:rsidRDefault="006D3903" w:rsidP="006D3903">
            <w:pPr>
              <w:jc w:val="end"/>
              <w:rPr>
                <w:rFonts w:ascii="Times New Roman" w:hAnsi="Times New Roman"/>
                <w:szCs w:val="18"/>
              </w:rPr>
            </w:pPr>
          </w:p>
        </w:tc>
      </w:tr>
      <w:tr w:rsidR="006D3903" w:rsidRPr="006D3903" w:rsidTr="006D390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b/>
                <w:bCs/>
                <w:color w:val="000000"/>
                <w:szCs w:val="18"/>
              </w:rPr>
            </w:pPr>
            <w:r w:rsidRPr="006D3903">
              <w:rPr>
                <w:rFonts w:cs="Arial"/>
                <w:b/>
                <w:bCs/>
                <w:color w:val="000000"/>
                <w:szCs w:val="18"/>
              </w:rPr>
              <w:t>porches</w:t>
            </w:r>
          </w:p>
        </w:tc>
        <w:tc>
          <w:tcPr>
            <w:tcW w:w="63pt" w:type="dxa"/>
            <w:tcBorders>
              <w:top w:val="single" w:sz="8" w:space="0" w:color="auto"/>
              <w:start w:val="nil"/>
              <w:bottom w:val="single" w:sz="8" w:space="0" w:color="auto"/>
              <w:end w:val="nil"/>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 </w:t>
            </w:r>
          </w:p>
        </w:tc>
        <w:tc>
          <w:tcPr>
            <w:tcW w:w="76pt" w:type="dxa"/>
            <w:tcBorders>
              <w:top w:val="single" w:sz="8" w:space="0" w:color="auto"/>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 </w:t>
            </w:r>
          </w:p>
        </w:tc>
      </w:tr>
      <w:tr w:rsidR="006D3903" w:rsidRPr="006D3903" w:rsidTr="006D3903">
        <w:trPr>
          <w:trHeight w:val="227"/>
        </w:trPr>
        <w:tc>
          <w:tcPr>
            <w:tcW w:w="132pt" w:type="dxa"/>
            <w:tcBorders>
              <w:top w:val="single" w:sz="4" w:space="0" w:color="auto"/>
              <w:start w:val="single" w:sz="4" w:space="0" w:color="auto"/>
              <w:bottom w:val="nil"/>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porche bajo aulas</w:t>
            </w:r>
          </w:p>
        </w:tc>
        <w:tc>
          <w:tcPr>
            <w:tcW w:w="63pt" w:type="dxa"/>
            <w:tcBorders>
              <w:top w:val="single" w:sz="4" w:space="0" w:color="auto"/>
              <w:start w:val="nil"/>
              <w:bottom w:val="nil"/>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590,42</w:t>
            </w:r>
          </w:p>
        </w:tc>
        <w:tc>
          <w:tcPr>
            <w:tcW w:w="76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 </w:t>
            </w:r>
          </w:p>
        </w:tc>
      </w:tr>
      <w:tr w:rsidR="006D3903" w:rsidRPr="006D3903" w:rsidTr="006D3903">
        <w:trPr>
          <w:trHeight w:val="227"/>
        </w:trPr>
        <w:tc>
          <w:tcPr>
            <w:tcW w:w="132pt" w:type="dxa"/>
            <w:tcBorders>
              <w:top w:val="nil"/>
              <w:start w:val="single" w:sz="4" w:space="0" w:color="auto"/>
              <w:bottom w:val="nil"/>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porche espacio polivalente</w:t>
            </w:r>
          </w:p>
        </w:tc>
        <w:tc>
          <w:tcPr>
            <w:tcW w:w="63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77,85</w:t>
            </w:r>
          </w:p>
        </w:tc>
        <w:tc>
          <w:tcPr>
            <w:tcW w:w="76pt" w:type="dxa"/>
            <w:tcBorders>
              <w:top w:val="nil"/>
              <w:start w:val="nil"/>
              <w:bottom w:val="nil"/>
              <w:end w:val="single" w:sz="4" w:space="0" w:color="auto"/>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 </w:t>
            </w:r>
          </w:p>
        </w:tc>
      </w:tr>
      <w:tr w:rsidR="006D3903" w:rsidRPr="006D3903" w:rsidTr="006D3903">
        <w:trPr>
          <w:trHeight w:val="227"/>
        </w:trPr>
        <w:tc>
          <w:tcPr>
            <w:tcW w:w="132pt" w:type="dxa"/>
            <w:tcBorders>
              <w:top w:val="nil"/>
              <w:start w:val="single" w:sz="4" w:space="0" w:color="auto"/>
              <w:bottom w:val="single" w:sz="4" w:space="0" w:color="auto"/>
              <w:end w:val="nil"/>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porche unión sec./prim.</w:t>
            </w:r>
          </w:p>
        </w:tc>
        <w:tc>
          <w:tcPr>
            <w:tcW w:w="63pt" w:type="dxa"/>
            <w:tcBorders>
              <w:top w:val="nil"/>
              <w:start w:val="nil"/>
              <w:bottom w:val="single" w:sz="4" w:space="0" w:color="auto"/>
              <w:end w:val="single" w:sz="4"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91,85</w:t>
            </w:r>
          </w:p>
        </w:tc>
        <w:tc>
          <w:tcPr>
            <w:tcW w:w="76pt" w:type="dxa"/>
            <w:tcBorders>
              <w:top w:val="nil"/>
              <w:start w:val="nil"/>
              <w:bottom w:val="single" w:sz="8" w:space="0" w:color="auto"/>
              <w:end w:val="single" w:sz="4" w:space="0" w:color="auto"/>
            </w:tcBorders>
            <w:shd w:val="clear" w:color="auto" w:fill="auto"/>
            <w:noWrap/>
            <w:vAlign w:val="bottom"/>
            <w:hideMark/>
          </w:tcPr>
          <w:p w:rsidR="006D3903" w:rsidRPr="006D3903" w:rsidRDefault="006D3903" w:rsidP="006D3903">
            <w:pPr>
              <w:jc w:val="start"/>
              <w:rPr>
                <w:rFonts w:cs="Arial"/>
                <w:color w:val="000000"/>
                <w:szCs w:val="18"/>
              </w:rPr>
            </w:pPr>
            <w:r w:rsidRPr="006D3903">
              <w:rPr>
                <w:rFonts w:cs="Arial"/>
                <w:color w:val="000000"/>
                <w:szCs w:val="18"/>
              </w:rPr>
              <w:t> </w:t>
            </w:r>
          </w:p>
        </w:tc>
      </w:tr>
      <w:tr w:rsidR="006D3903" w:rsidRPr="006D3903" w:rsidTr="006D3903">
        <w:trPr>
          <w:trHeight w:val="227"/>
        </w:trPr>
        <w:tc>
          <w:tcPr>
            <w:tcW w:w="132pt" w:type="dxa"/>
            <w:tcBorders>
              <w:top w:val="single" w:sz="8" w:space="0" w:color="auto"/>
              <w:start w:val="single" w:sz="8" w:space="0" w:color="auto"/>
              <w:bottom w:val="single" w:sz="8" w:space="0" w:color="auto"/>
              <w:end w:val="nil"/>
            </w:tcBorders>
            <w:shd w:val="clear" w:color="auto" w:fill="auto"/>
            <w:noWrap/>
            <w:vAlign w:val="bottom"/>
            <w:hideMark/>
          </w:tcPr>
          <w:p w:rsidR="006D3903" w:rsidRPr="006D3903" w:rsidRDefault="006D3903" w:rsidP="006D3903">
            <w:pPr>
              <w:jc w:val="start"/>
              <w:rPr>
                <w:rFonts w:cs="Arial"/>
                <w:b/>
                <w:bCs/>
                <w:color w:val="000000"/>
                <w:szCs w:val="18"/>
              </w:rPr>
            </w:pPr>
            <w:r w:rsidRPr="006D3903">
              <w:rPr>
                <w:rFonts w:cs="Arial"/>
                <w:b/>
                <w:bCs/>
                <w:color w:val="000000"/>
                <w:szCs w:val="18"/>
              </w:rPr>
              <w:t>TOTAL</w:t>
            </w:r>
          </w:p>
        </w:tc>
        <w:tc>
          <w:tcPr>
            <w:tcW w:w="63pt" w:type="dxa"/>
            <w:tcBorders>
              <w:top w:val="single" w:sz="8" w:space="0" w:color="auto"/>
              <w:start w:val="nil"/>
              <w:bottom w:val="single" w:sz="8" w:space="0" w:color="auto"/>
              <w:end w:val="nil"/>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760,12</w:t>
            </w:r>
          </w:p>
        </w:tc>
        <w:tc>
          <w:tcPr>
            <w:tcW w:w="76pt" w:type="dxa"/>
            <w:tcBorders>
              <w:top w:val="nil"/>
              <w:start w:val="nil"/>
              <w:bottom w:val="single" w:sz="8" w:space="0" w:color="auto"/>
              <w:end w:val="single" w:sz="8" w:space="0" w:color="auto"/>
            </w:tcBorders>
            <w:shd w:val="clear" w:color="auto" w:fill="auto"/>
            <w:noWrap/>
            <w:vAlign w:val="bottom"/>
            <w:hideMark/>
          </w:tcPr>
          <w:p w:rsidR="006D3903" w:rsidRPr="006D3903" w:rsidRDefault="006D3903" w:rsidP="006D3903">
            <w:pPr>
              <w:jc w:val="end"/>
              <w:rPr>
                <w:rFonts w:cs="Arial"/>
                <w:color w:val="000000"/>
                <w:szCs w:val="18"/>
              </w:rPr>
            </w:pPr>
            <w:r w:rsidRPr="006D3903">
              <w:rPr>
                <w:rFonts w:cs="Arial"/>
                <w:color w:val="000000"/>
                <w:szCs w:val="18"/>
              </w:rPr>
              <w:t> </w:t>
            </w:r>
          </w:p>
        </w:tc>
      </w:tr>
    </w:tbl>
    <w:p w:rsidR="006D3903" w:rsidRDefault="006D3903" w:rsidP="004831EC"/>
    <w:p w:rsidR="006D3903" w:rsidRDefault="006D3903" w:rsidP="004831EC"/>
    <w:p w:rsidR="006D3903" w:rsidRPr="004831EC" w:rsidRDefault="006D3903" w:rsidP="004831EC"/>
    <w:p w:rsidR="00A914C9" w:rsidRPr="001019BE" w:rsidRDefault="001019BE" w:rsidP="001019BE">
      <w:pPr>
        <w:pStyle w:val="Ttulo3"/>
        <w:rPr>
          <w:rFonts w:cs="Arial"/>
        </w:rPr>
      </w:pPr>
      <w:bookmarkStart w:id="19" w:name="_Toc21015856"/>
      <w:r w:rsidRPr="00340E05">
        <w:rPr>
          <w:rFonts w:cs="Arial"/>
          <w:noProof/>
          <w:sz w:val="18"/>
          <w:szCs w:val="18"/>
          <w:lang w:eastAsia="es-ES"/>
        </w:rPr>
        <w:drawing>
          <wp:anchor distT="0" distB="0" distL="114300" distR="114300" simplePos="0" relativeHeight="251667968" behindDoc="1" locked="0" layoutInCell="1" allowOverlap="1" wp14:anchorId="25147A78" wp14:editId="1DAB0558">
            <wp:simplePos x="0" y="0"/>
            <wp:positionH relativeFrom="column">
              <wp:posOffset>2983230</wp:posOffset>
            </wp:positionH>
            <wp:positionV relativeFrom="paragraph">
              <wp:posOffset>6742328</wp:posOffset>
            </wp:positionV>
            <wp:extent cx="2790825" cy="954106"/>
            <wp:effectExtent l="0" t="0" r="0" b="0"/>
            <wp:wrapNone/>
            <wp:docPr id="13757" name="Imagen 1375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0825" cy="954106"/>
                    </a:xfrm>
                    <a:prstGeom prst="rect">
                      <a:avLst/>
                    </a:prstGeom>
                    <a:noFill/>
                    <a:ln>
                      <a:noFill/>
                    </a:ln>
                  </pic:spPr>
                </pic:pic>
              </a:graphicData>
            </a:graphic>
            <wp14:sizeRelH relativeFrom="page">
              <wp14:pctWidth>0%</wp14:pctWidth>
            </wp14:sizeRelH>
            <wp14:sizeRelV relativeFrom="page">
              <wp14:pctHeight>0%</wp14:pctHeight>
            </wp14:sizeRelV>
          </wp:anchor>
        </w:drawing>
      </w:r>
      <w:r w:rsidR="00C26261" w:rsidRPr="00340E05">
        <w:rPr>
          <w:rFonts w:cs="Arial"/>
          <w:sz w:val="18"/>
          <w:szCs w:val="18"/>
        </w:rPr>
        <w:br w:type="page"/>
      </w:r>
      <w:r w:rsidR="00D76C74">
        <w:lastRenderedPageBreak/>
        <w:t>1.</w:t>
      </w:r>
      <w:r w:rsidR="001E4CFB" w:rsidRPr="001E4CFB">
        <w:t>3.4.</w:t>
      </w:r>
      <w:r w:rsidR="001E4CFB">
        <w:t xml:space="preserve"> </w:t>
      </w:r>
      <w:r w:rsidR="00A914C9" w:rsidRPr="008F244C">
        <w:t>Descripción general de los parámetros que determ</w:t>
      </w:r>
      <w:r w:rsidR="0080048A" w:rsidRPr="008F244C">
        <w:t>inan las previsiones técnicas a</w:t>
      </w:r>
      <w:r w:rsidR="00E4378A">
        <w:t xml:space="preserve"> </w:t>
      </w:r>
      <w:r w:rsidR="00A914C9" w:rsidRPr="008F244C">
        <w:t>considerar en el Proyecto</w:t>
      </w:r>
      <w:bookmarkEnd w:id="19"/>
    </w:p>
    <w:p w:rsidR="00A914C9" w:rsidRPr="008F244C" w:rsidRDefault="00A914C9" w:rsidP="00A914C9">
      <w:pPr>
        <w:rPr>
          <w:rFonts w:cs="Arial"/>
        </w:rPr>
      </w:pPr>
    </w:p>
    <w:p w:rsidR="00AA1383" w:rsidRDefault="00A914C9" w:rsidP="00A914C9">
      <w:pPr>
        <w:rPr>
          <w:rFonts w:cs="Arial"/>
        </w:rPr>
      </w:pPr>
      <w:r w:rsidRPr="008F244C">
        <w:rPr>
          <w:rFonts w:cs="Arial"/>
        </w:rPr>
        <w:t>Se entiende como tales, todos aquellos parámetros que nos condicionan la elección de los concretos sistemas del edificio. Estos parámetros pueden venir determinados por las condiciones del terreno, de las parcelas colindantes, por los requerimientos del programa funcional, etc.)</w:t>
      </w:r>
      <w:r w:rsidR="00DD4A20">
        <w:rPr>
          <w:rFonts w:cs="Arial"/>
        </w:rPr>
        <w:t>.</w:t>
      </w:r>
      <w:r w:rsidR="00AA1383">
        <w:rPr>
          <w:rFonts w:cs="Arial"/>
        </w:rPr>
        <w:t xml:space="preserve"> En este apartado se describen </w:t>
      </w:r>
      <w:r w:rsidR="00DD4A20">
        <w:rPr>
          <w:rFonts w:cs="Arial"/>
        </w:rPr>
        <w:t xml:space="preserve">de modo general las soluciones adoptadas y los parámetros que determinan su elección para cada sistema.  </w:t>
      </w:r>
    </w:p>
    <w:p w:rsidR="00AA1383" w:rsidRDefault="00AA1383" w:rsidP="00A914C9">
      <w:pPr>
        <w:rPr>
          <w:rFonts w:cs="Arial"/>
        </w:rPr>
      </w:pPr>
    </w:p>
    <w:p w:rsidR="00A914C9" w:rsidRPr="008F244C" w:rsidRDefault="00DD4A20" w:rsidP="00A914C9">
      <w:pPr>
        <w:rPr>
          <w:rFonts w:cs="Arial"/>
        </w:rPr>
      </w:pPr>
      <w:r>
        <w:rPr>
          <w:rFonts w:cs="Arial"/>
        </w:rPr>
        <w:t>La descripción pormenorizada de cada sistema elegido y sus prestaciones se realiza en el capítulo de Memoria Constructiva</w:t>
      </w:r>
    </w:p>
    <w:p w:rsidR="00A914C9" w:rsidRDefault="00A914C9" w:rsidP="00A914C9">
      <w:pPr>
        <w:rPr>
          <w:rFonts w:cs="Arial"/>
        </w:rPr>
      </w:pPr>
    </w:p>
    <w:p w:rsidR="00D65B0B" w:rsidRDefault="00D65B0B" w:rsidP="00E02513">
      <w:pPr>
        <w:pStyle w:val="Ttulo4"/>
      </w:pPr>
      <w:bookmarkStart w:id="20" w:name="_Toc21015857"/>
      <w:r w:rsidRPr="00F11CEB">
        <w:t>1.3.4.</w:t>
      </w:r>
      <w:r>
        <w:t>1</w:t>
      </w:r>
      <w:r w:rsidRPr="00F11CEB">
        <w:t>.</w:t>
      </w:r>
      <w:r w:rsidRPr="00F11CEB">
        <w:tab/>
        <w:t xml:space="preserve">Sistema </w:t>
      </w:r>
      <w:r>
        <w:t>estructural</w:t>
      </w:r>
      <w:bookmarkEnd w:id="20"/>
    </w:p>
    <w:p w:rsidR="000238DA" w:rsidRPr="000238DA" w:rsidRDefault="000238DA" w:rsidP="000238DA">
      <w:pPr>
        <w:rPr>
          <w:lang w:val="x-none" w:eastAsia="x-none"/>
        </w:rPr>
      </w:pPr>
    </w:p>
    <w:p w:rsidR="00A914C9" w:rsidRDefault="00D76C74" w:rsidP="00A42483">
      <w:pPr>
        <w:pStyle w:val="Ttulo5"/>
      </w:pPr>
      <w:r>
        <w:t>1.</w:t>
      </w:r>
      <w:r w:rsidR="00A914C9" w:rsidRPr="008F244C">
        <w:t>3.4.</w:t>
      </w:r>
      <w:r w:rsidR="00D65B0B">
        <w:t>1.1</w:t>
      </w:r>
      <w:r w:rsidR="004E08A2">
        <w:t>.</w:t>
      </w:r>
      <w:r w:rsidR="004E08A2">
        <w:tab/>
        <w:t>Estudio geotécnico</w:t>
      </w:r>
    </w:p>
    <w:p w:rsidR="005851D4" w:rsidRDefault="005851D4" w:rsidP="005851D4">
      <w:pPr>
        <w:rPr>
          <w:lang w:val="es-ES_tradnl"/>
        </w:rPr>
      </w:pPr>
    </w:p>
    <w:p w:rsidR="005851D4" w:rsidRPr="009B0D32" w:rsidRDefault="005851D4" w:rsidP="005851D4">
      <w:pPr>
        <w:rPr>
          <w:lang w:val="es-ES_tradnl"/>
        </w:rPr>
      </w:pPr>
    </w:p>
    <w:p w:rsidR="005851D4" w:rsidRPr="009B0D32" w:rsidRDefault="005851D4" w:rsidP="005851D4">
      <w:pPr>
        <w:rPr>
          <w:rFonts w:cs="Arial"/>
        </w:rPr>
      </w:pPr>
      <w:r w:rsidRPr="009B0D32">
        <w:rPr>
          <w:rFonts w:cs="Arial"/>
        </w:rPr>
        <w:t>Se ha realizado una ampliación del estudio geotécnico emitido con fecha de agosto de 2013. La ampliación ha sido realizada por la misma empresa, ENSAYA, con fecha de julio de 2019, cuyos resultados resumidos son los siguientes:</w:t>
      </w:r>
    </w:p>
    <w:p w:rsidR="005851D4" w:rsidRPr="009B0D32" w:rsidRDefault="005851D4" w:rsidP="005851D4">
      <w:pPr>
        <w:ind w:end="0.05pt"/>
        <w:rPr>
          <w:rFonts w:cs="Arial"/>
          <w:b/>
          <w:sz w:val="22"/>
          <w:szCs w:val="22"/>
        </w:rPr>
      </w:pPr>
    </w:p>
    <w:tbl>
      <w:tblPr>
        <w:tblW w:w="492.40pt" w:type="dxa"/>
        <w:tblInd w:w="3.5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3260"/>
        <w:gridCol w:w="3895"/>
      </w:tblGrid>
      <w:tr w:rsidR="009B0D32" w:rsidRPr="009B0D32" w:rsidTr="00340AFB">
        <w:tc>
          <w:tcPr>
            <w:tcW w:w="134.65pt" w:type="dxa"/>
            <w:tcBorders>
              <w:top w:val="single" w:sz="4" w:space="0" w:color="auto"/>
              <w:start w:val="single" w:sz="4" w:space="0" w:color="auto"/>
              <w:bottom w:val="nil"/>
              <w:end w:val="nil"/>
            </w:tcBorders>
          </w:tcPr>
          <w:p w:rsidR="005851D4" w:rsidRPr="009B0D32" w:rsidRDefault="005851D4" w:rsidP="009404C6">
            <w:pPr>
              <w:pStyle w:val="Sangradetextonormal"/>
              <w:ind w:start="0pt"/>
              <w:rPr>
                <w:rFonts w:cs="Arial"/>
                <w:sz w:val="16"/>
                <w:lang w:val="es-ES_tradnl"/>
              </w:rPr>
            </w:pPr>
            <w:r w:rsidRPr="009B0D32">
              <w:rPr>
                <w:rFonts w:cs="Arial"/>
                <w:sz w:val="16"/>
                <w:lang w:val="es-ES_tradnl"/>
              </w:rPr>
              <w:t>Generalidades:</w:t>
            </w:r>
          </w:p>
        </w:tc>
        <w:tc>
          <w:tcPr>
            <w:tcW w:w="357.75pt" w:type="dxa"/>
            <w:gridSpan w:val="2"/>
            <w:tcBorders>
              <w:top w:val="single" w:sz="4" w:space="0" w:color="auto"/>
              <w:start w:val="single" w:sz="4" w:space="0" w:color="auto"/>
              <w:bottom w:val="single" w:sz="4" w:space="0" w:color="auto"/>
              <w:end w:val="single" w:sz="4" w:space="0" w:color="auto"/>
            </w:tcBorders>
            <w:shd w:val="clear" w:color="auto" w:fill="auto"/>
            <w:vAlign w:val="center"/>
          </w:tcPr>
          <w:p w:rsidR="005851D4" w:rsidRPr="009B0D32" w:rsidRDefault="005851D4" w:rsidP="009404C6">
            <w:pPr>
              <w:pStyle w:val="Sangradetextonormal"/>
              <w:ind w:start="0pt"/>
              <w:rPr>
                <w:rFonts w:cs="Arial"/>
                <w:sz w:val="16"/>
                <w:lang w:val="es-ES_tradnl"/>
              </w:rPr>
            </w:pPr>
            <w:r w:rsidRPr="009B0D32">
              <w:rPr>
                <w:rFonts w:cs="Arial"/>
                <w:sz w:val="16"/>
                <w:lang w:val="es-ES_tradnl"/>
              </w:rPr>
              <w:t>El análisis y dimensionamiento de la cimentación exige el conocimiento previo de las características del terreno de apoyo, la tipología del edificio previsto y el entorno donde se ubica la construcción.</w:t>
            </w:r>
          </w:p>
        </w:tc>
      </w:tr>
      <w:tr w:rsidR="009B0D32" w:rsidRPr="009B0D32" w:rsidTr="00340AFB">
        <w:tc>
          <w:tcPr>
            <w:tcW w:w="134.65pt" w:type="dxa"/>
            <w:tcBorders>
              <w:top w:val="nil"/>
              <w:start w:val="single" w:sz="4" w:space="0" w:color="auto"/>
              <w:bottom w:val="nil"/>
              <w:end w:val="nil"/>
            </w:tcBorders>
          </w:tcPr>
          <w:p w:rsidR="005851D4" w:rsidRPr="009B0D32" w:rsidRDefault="005851D4" w:rsidP="009404C6">
            <w:pPr>
              <w:pStyle w:val="Encabezadodenota"/>
              <w:rPr>
                <w:rFonts w:cs="Arial"/>
                <w:sz w:val="16"/>
                <w:lang w:val="es-ES_tradnl"/>
              </w:rPr>
            </w:pPr>
            <w:r w:rsidRPr="009B0D32">
              <w:rPr>
                <w:rFonts w:cs="Arial"/>
                <w:sz w:val="16"/>
                <w:lang w:val="es-ES_tradnl"/>
              </w:rPr>
              <w:t>Empresa</w:t>
            </w:r>
            <w:r w:rsidRPr="009B0D32">
              <w:rPr>
                <w:rFonts w:cs="Arial"/>
                <w:sz w:val="16"/>
                <w:lang w:val="es-ES_tradnl"/>
              </w:rPr>
              <w:tab/>
            </w:r>
          </w:p>
        </w:tc>
        <w:tc>
          <w:tcPr>
            <w:tcW w:w="357.75pt" w:type="dxa"/>
            <w:gridSpan w:val="2"/>
            <w:tcBorders>
              <w:top w:val="single" w:sz="4" w:space="0" w:color="auto"/>
              <w:start w:val="single" w:sz="4" w:space="0" w:color="auto"/>
              <w:bottom w:val="single" w:sz="4" w:space="0" w:color="auto"/>
              <w:end w:val="single" w:sz="4" w:space="0" w:color="auto"/>
            </w:tcBorders>
            <w:shd w:val="clear" w:color="auto" w:fill="auto"/>
          </w:tcPr>
          <w:p w:rsidR="005851D4" w:rsidRPr="009B0D32" w:rsidRDefault="005851D4" w:rsidP="009404C6">
            <w:pPr>
              <w:pStyle w:val="Textoindependiente"/>
              <w:widowControl w:val="0"/>
              <w:rPr>
                <w:rFonts w:cs="Arial"/>
                <w:color w:val="auto"/>
                <w:sz w:val="16"/>
              </w:rPr>
            </w:pPr>
            <w:r w:rsidRPr="009B0D32">
              <w:rPr>
                <w:rFonts w:cs="Arial"/>
                <w:color w:val="auto"/>
                <w:sz w:val="16"/>
              </w:rPr>
              <w:t>ENSAYA. Laboratorio de Ensayos Técnicos, S.A.</w:t>
            </w:r>
          </w:p>
          <w:p w:rsidR="005851D4" w:rsidRPr="009B0D32" w:rsidRDefault="005851D4" w:rsidP="009404C6">
            <w:pPr>
              <w:pStyle w:val="Textoindependiente"/>
              <w:widowControl w:val="0"/>
              <w:rPr>
                <w:rFonts w:cs="Arial"/>
                <w:color w:val="auto"/>
                <w:sz w:val="16"/>
              </w:rPr>
            </w:pPr>
            <w:r w:rsidRPr="009B0D32">
              <w:rPr>
                <w:rFonts w:cs="Arial"/>
                <w:color w:val="auto"/>
                <w:sz w:val="16"/>
              </w:rPr>
              <w:t>Polígono Industrial Valdeconsejo. C/ Aneto, parcela nº 8-A.</w:t>
            </w:r>
          </w:p>
          <w:p w:rsidR="005851D4" w:rsidRPr="009B0D32" w:rsidRDefault="005851D4" w:rsidP="009404C6">
            <w:pPr>
              <w:pStyle w:val="Textoindependiente"/>
              <w:widowControl w:val="0"/>
              <w:rPr>
                <w:rFonts w:cs="Arial"/>
                <w:color w:val="auto"/>
                <w:sz w:val="16"/>
              </w:rPr>
            </w:pPr>
            <w:r w:rsidRPr="009B0D32">
              <w:rPr>
                <w:rFonts w:cs="Arial"/>
                <w:color w:val="auto"/>
                <w:sz w:val="16"/>
              </w:rPr>
              <w:t>50410 CUARTE DE HUERVA (ZARAGOZA)</w:t>
            </w:r>
          </w:p>
          <w:p w:rsidR="005851D4" w:rsidRPr="009B0D32" w:rsidRDefault="005851D4" w:rsidP="009404C6">
            <w:pPr>
              <w:pStyle w:val="Encabezadodenota"/>
              <w:rPr>
                <w:rFonts w:cs="Arial"/>
                <w:sz w:val="16"/>
                <w:lang w:val="es-ES_tradnl"/>
              </w:rPr>
            </w:pPr>
            <w:r w:rsidRPr="009B0D32">
              <w:rPr>
                <w:rFonts w:cs="Arial"/>
                <w:sz w:val="16"/>
              </w:rPr>
              <w:t>Teléfono: 976 566 875  – Fax: 976 566 612</w:t>
            </w:r>
          </w:p>
        </w:tc>
      </w:tr>
      <w:tr w:rsidR="009B0D32" w:rsidRPr="009B0D32" w:rsidTr="00340AFB">
        <w:tc>
          <w:tcPr>
            <w:tcW w:w="134.65pt" w:type="dxa"/>
            <w:tcBorders>
              <w:top w:val="nil"/>
              <w:start w:val="single" w:sz="4" w:space="0" w:color="auto"/>
              <w:bottom w:val="nil"/>
              <w:end w:val="nil"/>
            </w:tcBorders>
          </w:tcPr>
          <w:p w:rsidR="005851D4" w:rsidRPr="009B0D32" w:rsidRDefault="005851D4" w:rsidP="009404C6">
            <w:pPr>
              <w:pStyle w:val="Encabezadodenota"/>
              <w:rPr>
                <w:rFonts w:cs="Arial"/>
                <w:sz w:val="16"/>
                <w:lang w:val="es-ES_tradnl"/>
              </w:rPr>
            </w:pPr>
            <w:r w:rsidRPr="009B0D32">
              <w:rPr>
                <w:rFonts w:cs="Arial"/>
                <w:sz w:val="16"/>
                <w:lang w:val="es-ES_tradnl"/>
              </w:rPr>
              <w:t>Nombre del autor/es firmantes</w:t>
            </w:r>
          </w:p>
        </w:tc>
        <w:tc>
          <w:tcPr>
            <w:tcW w:w="357.75pt" w:type="dxa"/>
            <w:gridSpan w:val="2"/>
            <w:tcBorders>
              <w:top w:val="single" w:sz="4" w:space="0" w:color="auto"/>
              <w:start w:val="single" w:sz="4" w:space="0" w:color="auto"/>
              <w:bottom w:val="single" w:sz="4" w:space="0" w:color="auto"/>
              <w:end w:val="single" w:sz="4" w:space="0" w:color="auto"/>
            </w:tcBorders>
            <w:shd w:val="clear" w:color="auto" w:fill="auto"/>
          </w:tcPr>
          <w:p w:rsidR="005851D4" w:rsidRPr="009B0D32" w:rsidRDefault="005851D4" w:rsidP="009404C6">
            <w:pPr>
              <w:autoSpaceDE w:val="0"/>
              <w:autoSpaceDN w:val="0"/>
              <w:adjustRightInd w:val="0"/>
              <w:jc w:val="start"/>
              <w:rPr>
                <w:rFonts w:cs="Arial"/>
                <w:sz w:val="16"/>
                <w:szCs w:val="20"/>
                <w:lang w:val="es-ES_tradnl"/>
              </w:rPr>
            </w:pPr>
            <w:r w:rsidRPr="009B0D32">
              <w:rPr>
                <w:rFonts w:cs="Arial"/>
                <w:sz w:val="16"/>
                <w:szCs w:val="20"/>
                <w:lang w:val="es-ES_tradnl"/>
              </w:rPr>
              <w:t>Pablo I. Llaría Ibáñez, Ingeniero de Caminos, Canales y Puertos</w:t>
            </w:r>
          </w:p>
          <w:p w:rsidR="005851D4" w:rsidRPr="009B0D32" w:rsidRDefault="005851D4" w:rsidP="009404C6">
            <w:pPr>
              <w:autoSpaceDE w:val="0"/>
              <w:autoSpaceDN w:val="0"/>
              <w:adjustRightInd w:val="0"/>
              <w:jc w:val="start"/>
              <w:rPr>
                <w:rFonts w:ascii="ArialMT" w:hAnsi="ArialMT" w:cs="ArialMT"/>
                <w:sz w:val="20"/>
                <w:szCs w:val="20"/>
              </w:rPr>
            </w:pPr>
            <w:r w:rsidRPr="009B0D32">
              <w:rPr>
                <w:rFonts w:cs="Arial"/>
                <w:sz w:val="16"/>
                <w:szCs w:val="20"/>
                <w:lang w:val="es-ES_tradnl"/>
              </w:rPr>
              <w:t>David Bona Martínez, Geólogo</w:t>
            </w:r>
          </w:p>
          <w:p w:rsidR="005851D4" w:rsidRPr="009B0D32" w:rsidRDefault="005851D4" w:rsidP="009404C6">
            <w:pPr>
              <w:pStyle w:val="Encabezadodenota"/>
              <w:rPr>
                <w:rFonts w:cs="Arial"/>
                <w:sz w:val="16"/>
                <w:lang w:val="es-ES_tradnl"/>
              </w:rPr>
            </w:pPr>
            <w:r w:rsidRPr="009B0D32">
              <w:rPr>
                <w:rFonts w:cs="Arial"/>
                <w:sz w:val="16"/>
                <w:lang w:val="es-ES_tradnl"/>
              </w:rPr>
              <w:t>Visto Bueno del Director, Javier Prats Rivera, Ingeniero de Caminos.</w:t>
            </w:r>
          </w:p>
        </w:tc>
      </w:tr>
      <w:tr w:rsidR="009B0D32" w:rsidRPr="009B0D32" w:rsidTr="00340AFB">
        <w:tc>
          <w:tcPr>
            <w:tcW w:w="134.65pt" w:type="dxa"/>
            <w:tcBorders>
              <w:top w:val="nil"/>
              <w:start w:val="single" w:sz="4" w:space="0" w:color="auto"/>
              <w:bottom w:val="nil"/>
              <w:end w:val="nil"/>
            </w:tcBorders>
          </w:tcPr>
          <w:p w:rsidR="005851D4" w:rsidRPr="009B0D32" w:rsidRDefault="005851D4" w:rsidP="009404C6">
            <w:pPr>
              <w:pStyle w:val="Encabezadodenota"/>
              <w:rPr>
                <w:rFonts w:cs="Arial"/>
                <w:sz w:val="16"/>
                <w:lang w:val="es-ES_tradnl"/>
              </w:rPr>
            </w:pPr>
            <w:r w:rsidRPr="009B0D32">
              <w:rPr>
                <w:rFonts w:cs="Arial"/>
                <w:sz w:val="16"/>
                <w:lang w:val="es-ES_tradnl"/>
              </w:rPr>
              <w:t>Número de Sondeos</w:t>
            </w:r>
          </w:p>
        </w:tc>
        <w:tc>
          <w:tcPr>
            <w:tcW w:w="357.75pt" w:type="dxa"/>
            <w:gridSpan w:val="2"/>
            <w:tcBorders>
              <w:top w:val="single" w:sz="4" w:space="0" w:color="auto"/>
              <w:start w:val="single" w:sz="4" w:space="0" w:color="auto"/>
              <w:bottom w:val="single" w:sz="4" w:space="0" w:color="auto"/>
              <w:end w:val="single" w:sz="4" w:space="0" w:color="auto"/>
            </w:tcBorders>
            <w:shd w:val="clear" w:color="auto" w:fill="auto"/>
          </w:tcPr>
          <w:p w:rsidR="005851D4" w:rsidRPr="009B0D32" w:rsidRDefault="005851D4" w:rsidP="009404C6">
            <w:pPr>
              <w:autoSpaceDE w:val="0"/>
              <w:autoSpaceDN w:val="0"/>
              <w:adjustRightInd w:val="0"/>
              <w:jc w:val="start"/>
              <w:rPr>
                <w:rFonts w:cs="Arial"/>
                <w:sz w:val="16"/>
                <w:lang w:val="es-ES_tradnl"/>
              </w:rPr>
            </w:pPr>
            <w:r w:rsidRPr="009B0D32">
              <w:rPr>
                <w:rFonts w:cs="Arial"/>
                <w:sz w:val="16"/>
                <w:lang w:val="es-ES_tradnl"/>
              </w:rPr>
              <w:t>La campaña ha consistido en la realización de:</w:t>
            </w:r>
          </w:p>
          <w:p w:rsidR="005851D4" w:rsidRPr="009B0D32" w:rsidRDefault="005851D4" w:rsidP="009404C6">
            <w:pPr>
              <w:autoSpaceDE w:val="0"/>
              <w:autoSpaceDN w:val="0"/>
              <w:adjustRightInd w:val="0"/>
              <w:jc w:val="start"/>
              <w:rPr>
                <w:rFonts w:cs="Arial"/>
                <w:sz w:val="16"/>
                <w:lang w:val="es-ES_tradnl"/>
              </w:rPr>
            </w:pPr>
            <w:r w:rsidRPr="009B0D32">
              <w:rPr>
                <w:rFonts w:cs="Arial"/>
                <w:sz w:val="16"/>
                <w:lang w:val="es-ES_tradnl"/>
              </w:rPr>
              <w:t>- 2 sondeos mecánicos a rotación.</w:t>
            </w:r>
          </w:p>
          <w:p w:rsidR="005851D4" w:rsidRPr="009B0D32" w:rsidRDefault="005851D4" w:rsidP="009404C6">
            <w:pPr>
              <w:autoSpaceDE w:val="0"/>
              <w:autoSpaceDN w:val="0"/>
              <w:adjustRightInd w:val="0"/>
              <w:jc w:val="start"/>
              <w:rPr>
                <w:rFonts w:cs="Arial"/>
                <w:sz w:val="16"/>
                <w:lang w:val="es-ES_tradnl"/>
              </w:rPr>
            </w:pPr>
            <w:r w:rsidRPr="009B0D32">
              <w:rPr>
                <w:rFonts w:cs="Arial"/>
                <w:sz w:val="16"/>
                <w:lang w:val="es-ES_tradnl"/>
              </w:rPr>
              <w:t>- 1 ensayo de penetración dinámica.</w:t>
            </w:r>
          </w:p>
          <w:p w:rsidR="005851D4" w:rsidRPr="009B0D32" w:rsidRDefault="005851D4" w:rsidP="009404C6">
            <w:pPr>
              <w:autoSpaceDE w:val="0"/>
              <w:autoSpaceDN w:val="0"/>
              <w:adjustRightInd w:val="0"/>
              <w:jc w:val="start"/>
              <w:rPr>
                <w:lang w:val="es-ES_tradnl"/>
              </w:rPr>
            </w:pPr>
            <w:r w:rsidRPr="009B0D32">
              <w:rPr>
                <w:rFonts w:cs="Arial"/>
                <w:sz w:val="16"/>
                <w:lang w:val="es-ES_tradnl"/>
              </w:rPr>
              <w:t xml:space="preserve"> 3 sondeos cortos de 3,00 m. de profundidad para determinar el espesor de los rellenos existentes en las zonas donde se proyectan pistas deportivas y áreas ajardinadas. Además, también se analiza la resistencia a la perforación de los materiales atravesados para valorar su ripabilidad.</w:t>
            </w:r>
          </w:p>
        </w:tc>
      </w:tr>
      <w:tr w:rsidR="009B0D32" w:rsidRPr="009B0D32" w:rsidTr="00340AFB">
        <w:tc>
          <w:tcPr>
            <w:tcW w:w="134.65pt" w:type="dxa"/>
            <w:tcBorders>
              <w:top w:val="nil"/>
              <w:start w:val="single" w:sz="4" w:space="0" w:color="auto"/>
              <w:bottom w:val="nil"/>
              <w:end w:val="nil"/>
            </w:tcBorders>
          </w:tcPr>
          <w:p w:rsidR="005851D4" w:rsidRPr="009B0D32" w:rsidRDefault="005851D4" w:rsidP="009404C6">
            <w:pPr>
              <w:pStyle w:val="Textoindependiente"/>
              <w:widowControl w:val="0"/>
              <w:rPr>
                <w:rFonts w:cs="Arial"/>
                <w:color w:val="auto"/>
                <w:sz w:val="16"/>
                <w:lang w:val="es-ES_tradnl"/>
              </w:rPr>
            </w:pPr>
            <w:r w:rsidRPr="009B0D32">
              <w:rPr>
                <w:rFonts w:cs="Arial"/>
                <w:color w:val="auto"/>
                <w:sz w:val="16"/>
                <w:lang w:val="es-ES_tradnl"/>
              </w:rPr>
              <w:t>Descripción de los terrenos</w:t>
            </w:r>
          </w:p>
          <w:p w:rsidR="005851D4" w:rsidRPr="009B0D32" w:rsidRDefault="005851D4" w:rsidP="009404C6">
            <w:pPr>
              <w:pStyle w:val="Sangradetextonormal"/>
              <w:widowControl w:val="0"/>
              <w:rPr>
                <w:rFonts w:cs="Arial"/>
                <w:sz w:val="16"/>
                <w:lang w:val="es-ES_tradnl"/>
              </w:rPr>
            </w:pPr>
          </w:p>
        </w:tc>
        <w:tc>
          <w:tcPr>
            <w:tcW w:w="357.75pt" w:type="dxa"/>
            <w:gridSpan w:val="2"/>
            <w:tcBorders>
              <w:start w:val="single" w:sz="4" w:space="0" w:color="auto"/>
              <w:end w:val="single" w:sz="4" w:space="0" w:color="auto"/>
            </w:tcBorders>
            <w:shd w:val="clear" w:color="auto" w:fill="auto"/>
          </w:tcPr>
          <w:p w:rsidR="005851D4" w:rsidRPr="009B0D32" w:rsidRDefault="005851D4" w:rsidP="009404C6">
            <w:pPr>
              <w:rPr>
                <w:rFonts w:cs="Arial"/>
                <w:sz w:val="16"/>
                <w:lang w:val="es-ES_tradnl"/>
              </w:rPr>
            </w:pPr>
            <w:r w:rsidRPr="009B0D32">
              <w:rPr>
                <w:rFonts w:cs="Arial"/>
                <w:sz w:val="16"/>
                <w:lang w:val="es-ES_tradnl"/>
              </w:rPr>
              <w:t>Datos del estudio de 2019, con el ensayo realizado previo al desmonte:</w:t>
            </w:r>
          </w:p>
          <w:p w:rsidR="005851D4" w:rsidRPr="009B0D32" w:rsidRDefault="005851D4" w:rsidP="009404C6">
            <w:pPr>
              <w:autoSpaceDE w:val="0"/>
              <w:autoSpaceDN w:val="0"/>
              <w:adjustRightInd w:val="0"/>
              <w:jc w:val="start"/>
              <w:rPr>
                <w:rFonts w:cs="Arial"/>
                <w:sz w:val="16"/>
                <w:lang w:val="es-ES_tradnl"/>
              </w:rPr>
            </w:pPr>
          </w:p>
          <w:p w:rsidR="005851D4" w:rsidRPr="009B0D32" w:rsidRDefault="005851D4" w:rsidP="009404C6">
            <w:pPr>
              <w:autoSpaceDE w:val="0"/>
              <w:autoSpaceDN w:val="0"/>
              <w:adjustRightInd w:val="0"/>
              <w:jc w:val="start"/>
              <w:rPr>
                <w:rFonts w:cs="Arial"/>
                <w:sz w:val="16"/>
                <w:lang w:val="es-ES_tradnl"/>
              </w:rPr>
            </w:pPr>
            <w:r w:rsidRPr="009B0D32">
              <w:rPr>
                <w:rFonts w:cs="Arial"/>
                <w:sz w:val="16"/>
                <w:lang w:val="es-ES_tradnl"/>
              </w:rPr>
              <w:t>- De 0,00 a 0,20/0,90 m.: Rellenos-pavimentos sobre zahorras: suelos heterogéneos no aptos para cimentaciones.</w:t>
            </w:r>
          </w:p>
          <w:p w:rsidR="005851D4" w:rsidRPr="009B0D32" w:rsidRDefault="005851D4" w:rsidP="009404C6">
            <w:pPr>
              <w:autoSpaceDE w:val="0"/>
              <w:autoSpaceDN w:val="0"/>
              <w:adjustRightInd w:val="0"/>
              <w:jc w:val="start"/>
              <w:rPr>
                <w:rFonts w:cs="Arial"/>
                <w:sz w:val="16"/>
                <w:lang w:val="es-ES_tradnl"/>
              </w:rPr>
            </w:pPr>
          </w:p>
          <w:p w:rsidR="005851D4" w:rsidRPr="009B0D32" w:rsidRDefault="005851D4" w:rsidP="009404C6">
            <w:pPr>
              <w:autoSpaceDE w:val="0"/>
              <w:autoSpaceDN w:val="0"/>
              <w:adjustRightInd w:val="0"/>
              <w:jc w:val="start"/>
              <w:rPr>
                <w:rFonts w:cs="Arial"/>
                <w:sz w:val="16"/>
                <w:lang w:val="es-ES_tradnl"/>
              </w:rPr>
            </w:pPr>
            <w:r w:rsidRPr="009B0D32">
              <w:rPr>
                <w:rFonts w:cs="Arial"/>
                <w:sz w:val="16"/>
                <w:lang w:val="es-ES_tradnl"/>
              </w:rPr>
              <w:t>- &gt; 0,20/0,90 m de profundidad: Terciario: Lutitas con intercalaciones de areniscas y yesos.</w:t>
            </w:r>
          </w:p>
          <w:p w:rsidR="005851D4" w:rsidRPr="009B0D32" w:rsidRDefault="005851D4" w:rsidP="009404C6">
            <w:pPr>
              <w:ind w:start="24.85pt"/>
              <w:rPr>
                <w:rFonts w:cs="Arial"/>
                <w:sz w:val="16"/>
                <w:lang w:val="es-ES_tradnl"/>
              </w:rPr>
            </w:pPr>
          </w:p>
        </w:tc>
      </w:tr>
      <w:tr w:rsidR="009B0D32" w:rsidRPr="009B0D32" w:rsidTr="00340AFB">
        <w:trPr>
          <w:trHeight w:val="227"/>
        </w:trPr>
        <w:tc>
          <w:tcPr>
            <w:tcW w:w="134.65pt" w:type="dxa"/>
            <w:vMerge w:val="restart"/>
            <w:tcBorders>
              <w:top w:val="nil"/>
              <w:start w:val="single" w:sz="4" w:space="0" w:color="auto"/>
              <w:end w:val="nil"/>
            </w:tcBorders>
          </w:tcPr>
          <w:p w:rsidR="005851D4" w:rsidRPr="009B0D32" w:rsidRDefault="005851D4" w:rsidP="009404C6">
            <w:pPr>
              <w:pStyle w:val="Encabezado"/>
              <w:widowControl w:val="0"/>
              <w:rPr>
                <w:rFonts w:cs="Arial"/>
                <w:sz w:val="16"/>
                <w:lang w:val="es-ES_tradnl"/>
              </w:rPr>
            </w:pPr>
            <w:r w:rsidRPr="009B0D32">
              <w:rPr>
                <w:rFonts w:cs="Arial"/>
                <w:sz w:val="16"/>
                <w:lang w:val="es-ES_tradnl"/>
              </w:rPr>
              <w:t>Parámetros geotécnicos estimados:</w:t>
            </w:r>
          </w:p>
        </w:tc>
        <w:tc>
          <w:tcPr>
            <w:tcW w:w="163pt" w:type="dxa"/>
            <w:tcBorders>
              <w:start w:val="single" w:sz="4" w:space="0" w:color="auto"/>
            </w:tcBorders>
            <w:shd w:val="clear" w:color="auto" w:fill="auto"/>
            <w:vAlign w:val="center"/>
          </w:tcPr>
          <w:p w:rsidR="005851D4" w:rsidRPr="009B0D32" w:rsidRDefault="005851D4" w:rsidP="009404C6">
            <w:pPr>
              <w:pStyle w:val="Encabezado"/>
              <w:widowControl w:val="0"/>
              <w:rPr>
                <w:rFonts w:cs="Arial"/>
                <w:sz w:val="16"/>
                <w:lang w:val="es-ES_tradnl"/>
              </w:rPr>
            </w:pPr>
            <w:r w:rsidRPr="009B0D32">
              <w:rPr>
                <w:rFonts w:cs="Arial"/>
                <w:sz w:val="16"/>
                <w:lang w:val="es-ES_tradnl"/>
              </w:rPr>
              <w:t>Cota de cimentación</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lang w:val="es-ES_tradnl"/>
              </w:rPr>
            </w:pPr>
            <w:r w:rsidRPr="009B0D32">
              <w:rPr>
                <w:rFonts w:cs="Arial"/>
                <w:sz w:val="16"/>
                <w:lang w:val="es-ES_tradnl"/>
              </w:rPr>
              <w:t>Desde 0,20 a 0,9 m.</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Sangradetextonormal"/>
              <w:widowControl w:val="0"/>
              <w:ind w:start="0pt"/>
              <w:rPr>
                <w:rFonts w:cs="Arial"/>
                <w:sz w:val="16"/>
                <w:lang w:val="es-ES_tradnl"/>
              </w:rPr>
            </w:pPr>
            <w:r w:rsidRPr="009B0D32">
              <w:rPr>
                <w:rFonts w:cs="Arial"/>
                <w:sz w:val="16"/>
                <w:lang w:val="es-ES_tradnl"/>
              </w:rPr>
              <w:t>Estrato previsto para cimentar</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szCs w:val="16"/>
              </w:rPr>
            </w:pPr>
            <w:r w:rsidRPr="009B0D32">
              <w:rPr>
                <w:rFonts w:cs="Arial"/>
                <w:sz w:val="16"/>
                <w:lang w:val="es-ES_tradnl"/>
              </w:rPr>
              <w:t xml:space="preserve">Lutitas y lutitas con areniscas </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Sangradetextonormal"/>
              <w:widowControl w:val="0"/>
              <w:ind w:start="0pt"/>
              <w:rPr>
                <w:rFonts w:cs="Arial"/>
                <w:sz w:val="16"/>
                <w:lang w:val="es-ES_tradnl"/>
              </w:rPr>
            </w:pPr>
            <w:r w:rsidRPr="009B0D32">
              <w:rPr>
                <w:rFonts w:cs="Arial"/>
                <w:sz w:val="16"/>
                <w:lang w:val="es-ES_tradnl"/>
              </w:rPr>
              <w:t>Nivel freático</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szCs w:val="16"/>
              </w:rPr>
            </w:pPr>
            <w:r w:rsidRPr="009B0D32">
              <w:rPr>
                <w:rFonts w:cs="Arial"/>
                <w:sz w:val="16"/>
                <w:lang w:val="es-ES_tradnl"/>
              </w:rPr>
              <w:t>No se ha detectado</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Sangradetextonormal"/>
              <w:widowControl w:val="0"/>
              <w:ind w:start="0pt"/>
              <w:rPr>
                <w:rFonts w:cs="Arial"/>
                <w:sz w:val="16"/>
                <w:lang w:val="es-ES_tradnl"/>
              </w:rPr>
            </w:pPr>
            <w:r w:rsidRPr="009B0D32">
              <w:rPr>
                <w:rFonts w:cs="Arial"/>
                <w:sz w:val="16"/>
                <w:lang w:val="es-ES_tradnl"/>
              </w:rPr>
              <w:t>Tensión admisible considerada</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szCs w:val="16"/>
              </w:rPr>
            </w:pPr>
            <w:r w:rsidRPr="009B0D32">
              <w:rPr>
                <w:rFonts w:cs="Arial"/>
                <w:sz w:val="16"/>
                <w:lang w:val="es-ES_tradnl"/>
              </w:rPr>
              <w:t>0,30 kN/mm²</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Encabezado"/>
              <w:widowControl w:val="0"/>
              <w:rPr>
                <w:rFonts w:cs="Arial"/>
                <w:sz w:val="16"/>
                <w:lang w:val="es-ES_tradnl"/>
              </w:rPr>
            </w:pPr>
            <w:r w:rsidRPr="009B0D32">
              <w:rPr>
                <w:rFonts w:cs="Arial"/>
                <w:sz w:val="16"/>
                <w:lang w:val="es-ES_tradnl"/>
              </w:rPr>
              <w:t>Peso específico del terreno</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lang w:val="es-ES_tradnl"/>
              </w:rPr>
            </w:pPr>
            <w:r w:rsidRPr="009B0D32">
              <w:rPr>
                <w:rFonts w:cs="Arial"/>
                <w:sz w:val="16"/>
                <w:lang w:val="es-ES_tradnl"/>
              </w:rPr>
              <w:sym w:font="Symbol" w:char="F067"/>
            </w:r>
            <w:r w:rsidRPr="009B0D32">
              <w:rPr>
                <w:rFonts w:cs="Arial"/>
                <w:sz w:val="16"/>
                <w:lang w:val="es-ES_tradnl"/>
              </w:rPr>
              <w:t>=22 KN/m</w:t>
            </w:r>
            <w:r w:rsidRPr="009B0D32">
              <w:rPr>
                <w:rFonts w:cs="Arial"/>
                <w:sz w:val="16"/>
                <w:vertAlign w:val="superscript"/>
                <w:lang w:val="es-ES_tradnl"/>
              </w:rPr>
              <w:t>3</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Encabezado"/>
              <w:widowControl w:val="0"/>
              <w:rPr>
                <w:rFonts w:cs="Arial"/>
                <w:sz w:val="16"/>
                <w:lang w:val="es-ES_tradnl"/>
              </w:rPr>
            </w:pPr>
            <w:r w:rsidRPr="009B0D32">
              <w:rPr>
                <w:rFonts w:cs="Arial"/>
                <w:sz w:val="16"/>
                <w:lang w:val="es-ES_tradnl"/>
              </w:rPr>
              <w:t>Angulo de rozamiento interno del terreno</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lang w:val="es-ES_tradnl"/>
              </w:rPr>
            </w:pPr>
            <w:r w:rsidRPr="009B0D32">
              <w:rPr>
                <w:rFonts w:cs="Arial"/>
                <w:sz w:val="16"/>
                <w:lang w:val="es-ES_tradnl"/>
              </w:rPr>
              <w:sym w:font="Symbol" w:char="F06A"/>
            </w:r>
            <w:r w:rsidRPr="009B0D32">
              <w:rPr>
                <w:rFonts w:cs="Arial"/>
                <w:sz w:val="16"/>
                <w:lang w:val="es-ES_tradnl"/>
              </w:rPr>
              <w:t>=30º</w:t>
            </w:r>
          </w:p>
        </w:tc>
      </w:tr>
      <w:tr w:rsidR="009B0D32" w:rsidRPr="009B0D32" w:rsidTr="00340AFB">
        <w:trPr>
          <w:trHeight w:val="227"/>
        </w:trPr>
        <w:tc>
          <w:tcPr>
            <w:tcW w:w="134.65pt" w:type="dxa"/>
            <w:vMerge/>
            <w:tcBorders>
              <w:start w:val="single" w:sz="4" w:space="0" w:color="auto"/>
              <w:end w:val="nil"/>
            </w:tcBorders>
          </w:tcPr>
          <w:p w:rsidR="005851D4" w:rsidRPr="009B0D32" w:rsidRDefault="005851D4" w:rsidP="009404C6">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5851D4" w:rsidRPr="009B0D32" w:rsidRDefault="005851D4" w:rsidP="009404C6">
            <w:pPr>
              <w:pStyle w:val="Encabezado"/>
              <w:widowControl w:val="0"/>
              <w:rPr>
                <w:rFonts w:cs="Arial"/>
                <w:sz w:val="16"/>
                <w:lang w:val="es-ES_tradnl"/>
              </w:rPr>
            </w:pPr>
            <w:r w:rsidRPr="009B0D32">
              <w:rPr>
                <w:rFonts w:cs="Arial"/>
                <w:sz w:val="16"/>
                <w:lang w:val="es-ES_tradnl"/>
              </w:rPr>
              <w:t>Coeficiente de empuje en reposo</w:t>
            </w:r>
          </w:p>
        </w:tc>
        <w:tc>
          <w:tcPr>
            <w:tcW w:w="194.75pt" w:type="dxa"/>
            <w:tcBorders>
              <w:end w:val="single" w:sz="4" w:space="0" w:color="auto"/>
            </w:tcBorders>
            <w:shd w:val="clear" w:color="auto" w:fill="auto"/>
          </w:tcPr>
          <w:p w:rsidR="005851D4" w:rsidRPr="009B0D32" w:rsidRDefault="005851D4" w:rsidP="009404C6">
            <w:pPr>
              <w:pStyle w:val="Encabezado"/>
              <w:widowControl w:val="0"/>
              <w:jc w:val="end"/>
              <w:rPr>
                <w:rFonts w:cs="Arial"/>
                <w:sz w:val="16"/>
                <w:lang w:val="es-ES_tradnl"/>
              </w:rPr>
            </w:pPr>
            <w:r w:rsidRPr="009B0D32">
              <w:rPr>
                <w:rFonts w:cs="Arial"/>
                <w:sz w:val="16"/>
                <w:lang w:val="es-ES_tradnl"/>
              </w:rPr>
              <w:t>-</w:t>
            </w:r>
          </w:p>
        </w:tc>
      </w:tr>
      <w:tr w:rsidR="009B0D32" w:rsidRPr="009B0D32" w:rsidTr="00340AFB">
        <w:trPr>
          <w:trHeight w:val="227"/>
        </w:trPr>
        <w:tc>
          <w:tcPr>
            <w:tcW w:w="134.65pt" w:type="dxa"/>
            <w:vMerge/>
            <w:tcBorders>
              <w:start w:val="single" w:sz="4" w:space="0" w:color="auto"/>
              <w:bottom w:val="single" w:sz="4" w:space="0" w:color="auto"/>
              <w:end w:val="nil"/>
            </w:tcBorders>
          </w:tcPr>
          <w:p w:rsidR="005851D4" w:rsidRPr="009B0D32" w:rsidRDefault="005851D4" w:rsidP="009404C6">
            <w:pPr>
              <w:pStyle w:val="Encabezado"/>
              <w:widowControl w:val="0"/>
              <w:rPr>
                <w:rFonts w:cs="Arial"/>
                <w:sz w:val="16"/>
                <w:lang w:val="es-ES_tradnl"/>
              </w:rPr>
            </w:pPr>
          </w:p>
        </w:tc>
        <w:tc>
          <w:tcPr>
            <w:tcW w:w="163pt" w:type="dxa"/>
            <w:tcBorders>
              <w:start w:val="single" w:sz="4" w:space="0" w:color="auto"/>
              <w:bottom w:val="single" w:sz="4" w:space="0" w:color="auto"/>
            </w:tcBorders>
            <w:shd w:val="clear" w:color="auto" w:fill="auto"/>
            <w:vAlign w:val="center"/>
          </w:tcPr>
          <w:p w:rsidR="005851D4" w:rsidRPr="009B0D32" w:rsidRDefault="005851D4" w:rsidP="009404C6">
            <w:pPr>
              <w:pStyle w:val="Encabezado"/>
              <w:widowControl w:val="0"/>
              <w:rPr>
                <w:rFonts w:cs="Arial"/>
                <w:sz w:val="16"/>
                <w:lang w:val="es-ES_tradnl"/>
              </w:rPr>
            </w:pPr>
            <w:r w:rsidRPr="009B0D32">
              <w:rPr>
                <w:rFonts w:cs="Arial"/>
                <w:sz w:val="16"/>
                <w:lang w:val="es-ES_tradnl"/>
              </w:rPr>
              <w:t>Coeficiente de Balasto</w:t>
            </w:r>
          </w:p>
        </w:tc>
        <w:tc>
          <w:tcPr>
            <w:tcW w:w="194.75pt" w:type="dxa"/>
            <w:tcBorders>
              <w:bottom w:val="single" w:sz="4" w:space="0" w:color="auto"/>
              <w:end w:val="single" w:sz="4" w:space="0" w:color="auto"/>
            </w:tcBorders>
            <w:shd w:val="clear" w:color="auto" w:fill="auto"/>
          </w:tcPr>
          <w:p w:rsidR="005851D4" w:rsidRPr="009B0D32" w:rsidRDefault="005851D4" w:rsidP="009404C6">
            <w:pPr>
              <w:pStyle w:val="Encabezado"/>
              <w:widowControl w:val="0"/>
              <w:jc w:val="end"/>
              <w:rPr>
                <w:rFonts w:cs="Arial"/>
                <w:sz w:val="16"/>
                <w:lang w:val="es-ES_tradnl"/>
              </w:rPr>
            </w:pPr>
            <w:r w:rsidRPr="009B0D32">
              <w:rPr>
                <w:rFonts w:cs="Arial"/>
                <w:sz w:val="16"/>
                <w:lang w:val="es-ES_tradnl"/>
              </w:rPr>
              <w:t>-</w:t>
            </w:r>
          </w:p>
        </w:tc>
      </w:tr>
    </w:tbl>
    <w:p w:rsidR="004E08A2" w:rsidRPr="008F244C" w:rsidRDefault="005851D4" w:rsidP="00A914C9">
      <w:pPr>
        <w:rPr>
          <w:rFonts w:cs="Arial"/>
        </w:rPr>
      </w:pPr>
      <w:r>
        <w:br w:type="page"/>
      </w:r>
    </w:p>
    <w:p w:rsidR="00A914C9" w:rsidRPr="008F244C" w:rsidRDefault="00CB4760" w:rsidP="00A42483">
      <w:pPr>
        <w:pStyle w:val="Ttulo5"/>
      </w:pPr>
      <w:r>
        <w:lastRenderedPageBreak/>
        <w:t>1.</w:t>
      </w:r>
      <w:r w:rsidR="00A914C9" w:rsidRPr="008F244C">
        <w:t>3.4.1</w:t>
      </w:r>
      <w:r w:rsidR="00D65B0B">
        <w:t>.2</w:t>
      </w:r>
      <w:r w:rsidR="00A914C9" w:rsidRPr="008F244C">
        <w:t>.</w:t>
      </w:r>
      <w:r w:rsidR="00A914C9" w:rsidRPr="008F244C">
        <w:tab/>
        <w:t>Cimentación</w:t>
      </w:r>
    </w:p>
    <w:p w:rsidR="00D14AB1" w:rsidRPr="00D10E22" w:rsidRDefault="00D14AB1" w:rsidP="00D14AB1">
      <w:pPr>
        <w:rPr>
          <w:rFonts w:cs="Arial"/>
        </w:rPr>
      </w:pPr>
    </w:p>
    <w:tbl>
      <w:tblPr>
        <w:tblW w:w="505.15pt" w:type="dxa"/>
        <w:tblBorders>
          <w:top w:val="single" w:sz="4" w:space="0" w:color="auto"/>
          <w:bottom w:val="single" w:sz="4" w:space="0" w:color="auto"/>
          <w:insideH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1247"/>
        <w:gridCol w:w="8856"/>
      </w:tblGrid>
      <w:tr w:rsidR="009B0D32" w:rsidRPr="009B0D32" w:rsidTr="00DE4964">
        <w:tc>
          <w:tcPr>
            <w:tcW w:w="62.35pt" w:type="dxa"/>
          </w:tcPr>
          <w:p w:rsidR="00D14AB1" w:rsidRPr="009B0D32" w:rsidRDefault="00D14AB1" w:rsidP="008C34C8">
            <w:pPr>
              <w:jc w:val="start"/>
              <w:rPr>
                <w:rFonts w:cs="Arial"/>
                <w:b/>
              </w:rPr>
            </w:pPr>
            <w:r w:rsidRPr="009B0D32">
              <w:rPr>
                <w:rFonts w:cs="Arial"/>
                <w:b/>
              </w:rPr>
              <w:t>Descripción del sistema</w:t>
            </w:r>
          </w:p>
        </w:tc>
        <w:tc>
          <w:tcPr>
            <w:tcW w:w="442.80pt" w:type="dxa"/>
            <w:vAlign w:val="center"/>
          </w:tcPr>
          <w:p w:rsidR="00D14AB1" w:rsidRPr="009B0D32" w:rsidRDefault="005851D4" w:rsidP="00D44F2E">
            <w:pPr>
              <w:pStyle w:val="Textoindependiente"/>
              <w:widowControl w:val="0"/>
              <w:rPr>
                <w:rFonts w:cs="Arial"/>
                <w:color w:val="auto"/>
                <w:sz w:val="18"/>
                <w:szCs w:val="18"/>
              </w:rPr>
            </w:pPr>
            <w:r w:rsidRPr="009B0D32">
              <w:rPr>
                <w:rFonts w:cs="Arial"/>
                <w:color w:val="auto"/>
                <w:sz w:val="18"/>
                <w:szCs w:val="18"/>
                <w:lang w:val="es-ES_tradnl"/>
              </w:rPr>
              <w:t>Por las características del terreno se adopta una cimentación de tipo superficial, a base de zapatas corridas, aisladas y pozos de cimentación.</w:t>
            </w:r>
          </w:p>
        </w:tc>
      </w:tr>
      <w:tr w:rsidR="009B0D32" w:rsidRPr="009B0D32" w:rsidTr="00DE4964">
        <w:tc>
          <w:tcPr>
            <w:tcW w:w="62.35pt" w:type="dxa"/>
          </w:tcPr>
          <w:p w:rsidR="00D14AB1" w:rsidRPr="009B0D32" w:rsidRDefault="00D14AB1" w:rsidP="008C34C8">
            <w:pPr>
              <w:jc w:val="start"/>
              <w:rPr>
                <w:rFonts w:cs="Arial"/>
                <w:b/>
              </w:rPr>
            </w:pPr>
            <w:r w:rsidRPr="009B0D32">
              <w:rPr>
                <w:rFonts w:cs="Arial"/>
                <w:b/>
              </w:rPr>
              <w:t>Parámetros</w:t>
            </w:r>
          </w:p>
        </w:tc>
        <w:tc>
          <w:tcPr>
            <w:tcW w:w="442.80pt" w:type="dxa"/>
          </w:tcPr>
          <w:p w:rsidR="00C14E27" w:rsidRPr="009B0D32" w:rsidRDefault="00D14AB1" w:rsidP="008C34C8">
            <w:pPr>
              <w:rPr>
                <w:rFonts w:cs="Arial"/>
              </w:rPr>
            </w:pPr>
            <w:r w:rsidRPr="009B0D32">
              <w:rPr>
                <w:rFonts w:cs="Arial"/>
              </w:rPr>
              <w:t xml:space="preserve">Cota de cimentación: </w:t>
            </w:r>
          </w:p>
          <w:p w:rsidR="005851D4" w:rsidRPr="009B0D32" w:rsidRDefault="005851D4" w:rsidP="008C34C8">
            <w:pPr>
              <w:rPr>
                <w:rFonts w:cs="Arial"/>
                <w:sz w:val="16"/>
                <w:lang w:val="es-ES_tradnl"/>
              </w:rPr>
            </w:pPr>
            <w:r w:rsidRPr="009B0D32">
              <w:rPr>
                <w:rFonts w:cs="Arial"/>
                <w:sz w:val="16"/>
                <w:lang w:val="es-ES_tradnl"/>
              </w:rPr>
              <w:t>Desde 0,20 a 0,9 m.</w:t>
            </w:r>
          </w:p>
          <w:p w:rsidR="00D14AB1" w:rsidRPr="009B0D32" w:rsidRDefault="00D14AB1" w:rsidP="008C34C8">
            <w:pPr>
              <w:rPr>
                <w:rFonts w:cs="Arial"/>
              </w:rPr>
            </w:pPr>
            <w:r w:rsidRPr="009B0D32">
              <w:rPr>
                <w:rFonts w:cs="Arial"/>
              </w:rPr>
              <w:t xml:space="preserve">Estrato previsto para cimentar: </w:t>
            </w:r>
          </w:p>
          <w:p w:rsidR="00D14AB1" w:rsidRPr="009B0D32" w:rsidRDefault="005851D4" w:rsidP="008C34C8">
            <w:pPr>
              <w:rPr>
                <w:rFonts w:cs="Arial"/>
                <w:szCs w:val="18"/>
              </w:rPr>
            </w:pPr>
            <w:r w:rsidRPr="009B0D32">
              <w:rPr>
                <w:rFonts w:cs="Arial"/>
                <w:szCs w:val="18"/>
                <w:lang w:val="es-ES_tradnl"/>
              </w:rPr>
              <w:t>Lutitas con intercalaciones de areniscas y yesos.</w:t>
            </w:r>
          </w:p>
          <w:p w:rsidR="00D14AB1" w:rsidRPr="009B0D32" w:rsidRDefault="00D14AB1" w:rsidP="008C34C8">
            <w:pPr>
              <w:rPr>
                <w:rFonts w:cs="Arial"/>
              </w:rPr>
            </w:pPr>
            <w:r w:rsidRPr="009B0D32">
              <w:rPr>
                <w:rFonts w:cs="Arial"/>
              </w:rPr>
              <w:t xml:space="preserve">Nivel freático: </w:t>
            </w:r>
            <w:r w:rsidR="00D44F2E" w:rsidRPr="009B0D32">
              <w:rPr>
                <w:rFonts w:cs="Arial"/>
              </w:rPr>
              <w:t>No existe nivel freático</w:t>
            </w:r>
            <w:r w:rsidRPr="009B0D32">
              <w:rPr>
                <w:rFonts w:cs="Arial"/>
              </w:rPr>
              <w:t>.</w:t>
            </w:r>
          </w:p>
          <w:p w:rsidR="00D14AB1" w:rsidRPr="009B0D32" w:rsidRDefault="00D14AB1" w:rsidP="008C34C8">
            <w:pPr>
              <w:rPr>
                <w:rFonts w:cs="Arial"/>
              </w:rPr>
            </w:pPr>
            <w:r w:rsidRPr="009B0D32">
              <w:rPr>
                <w:rFonts w:cs="Arial"/>
              </w:rPr>
              <w:t xml:space="preserve">Peso específico del terreno: En cimentación superficial: </w:t>
            </w:r>
            <w:r w:rsidR="00D44F2E" w:rsidRPr="009B0D32">
              <w:rPr>
                <w:rFonts w:cs="Arial"/>
              </w:rPr>
              <w:t>2</w:t>
            </w:r>
            <w:r w:rsidR="005851D4" w:rsidRPr="009B0D32">
              <w:rPr>
                <w:rFonts w:cs="Arial"/>
              </w:rPr>
              <w:t>2</w:t>
            </w:r>
            <w:r w:rsidRPr="009B0D32">
              <w:rPr>
                <w:rFonts w:cs="Arial"/>
              </w:rPr>
              <w:t xml:space="preserve"> </w:t>
            </w:r>
            <w:r w:rsidR="00D954A4" w:rsidRPr="009B0D32">
              <w:rPr>
                <w:rFonts w:cs="Arial"/>
              </w:rPr>
              <w:t>k</w:t>
            </w:r>
            <w:r w:rsidRPr="009B0D32">
              <w:rPr>
                <w:rFonts w:cs="Arial"/>
              </w:rPr>
              <w:t>N/m</w:t>
            </w:r>
            <w:r w:rsidRPr="009B0D32">
              <w:rPr>
                <w:rFonts w:cs="Arial"/>
                <w:vertAlign w:val="superscript"/>
              </w:rPr>
              <w:t>3</w:t>
            </w:r>
          </w:p>
          <w:p w:rsidR="00D14AB1" w:rsidRPr="009B0D32" w:rsidRDefault="00D14AB1" w:rsidP="008C34C8">
            <w:pPr>
              <w:ind w:start="35.40pt" w:hanging="35.40pt"/>
              <w:rPr>
                <w:rFonts w:cs="Arial"/>
              </w:rPr>
            </w:pPr>
            <w:r w:rsidRPr="009B0D32">
              <w:rPr>
                <w:rFonts w:cs="Arial"/>
              </w:rPr>
              <w:t>Ángulo de rozamiento interno del terreno: En cimentación superficial: 3</w:t>
            </w:r>
            <w:r w:rsidR="005851D4" w:rsidRPr="009B0D32">
              <w:rPr>
                <w:rFonts w:cs="Arial"/>
              </w:rPr>
              <w:t>0</w:t>
            </w:r>
            <w:r w:rsidRPr="009B0D32">
              <w:rPr>
                <w:rFonts w:cs="Arial"/>
              </w:rPr>
              <w:t>º</w:t>
            </w:r>
          </w:p>
          <w:p w:rsidR="00D14AB1" w:rsidRPr="009B0D32" w:rsidRDefault="00E60856" w:rsidP="008C34C8">
            <w:pPr>
              <w:autoSpaceDE w:val="0"/>
              <w:autoSpaceDN w:val="0"/>
              <w:adjustRightInd w:val="0"/>
              <w:jc w:val="start"/>
              <w:rPr>
                <w:rFonts w:cs="Arial"/>
                <w:sz w:val="16"/>
                <w:lang w:val="es-ES_tradnl"/>
              </w:rPr>
            </w:pPr>
            <w:r w:rsidRPr="009B0D32">
              <w:rPr>
                <w:rFonts w:cs="Arial"/>
              </w:rPr>
              <w:t xml:space="preserve">Es </w:t>
            </w:r>
            <w:r w:rsidR="00D14AB1" w:rsidRPr="009B0D32">
              <w:rPr>
                <w:rFonts w:cs="Arial"/>
              </w:rPr>
              <w:t>necesario el uso de hormigón sulforresistente.</w:t>
            </w:r>
          </w:p>
          <w:p w:rsidR="00D14AB1" w:rsidRPr="009B0D32" w:rsidRDefault="00D14AB1" w:rsidP="008C34C8">
            <w:pPr>
              <w:jc w:val="start"/>
              <w:rPr>
                <w:rFonts w:cs="Arial"/>
                <w:sz w:val="16"/>
                <w:lang w:val="es-ES_tradnl"/>
              </w:rPr>
            </w:pPr>
          </w:p>
        </w:tc>
      </w:tr>
      <w:tr w:rsidR="009B0D32" w:rsidRPr="009B0D32" w:rsidTr="00DE4964">
        <w:tc>
          <w:tcPr>
            <w:tcW w:w="62.35pt" w:type="dxa"/>
          </w:tcPr>
          <w:p w:rsidR="00D14AB1" w:rsidRPr="009B0D32" w:rsidRDefault="00D14AB1" w:rsidP="008C34C8">
            <w:pPr>
              <w:jc w:val="start"/>
              <w:rPr>
                <w:rFonts w:cs="Arial"/>
                <w:b/>
              </w:rPr>
            </w:pPr>
            <w:r w:rsidRPr="009B0D32">
              <w:rPr>
                <w:rFonts w:cs="Arial"/>
                <w:b/>
              </w:rPr>
              <w:t>Tensión admisible del terreno</w:t>
            </w:r>
          </w:p>
        </w:tc>
        <w:tc>
          <w:tcPr>
            <w:tcW w:w="442.80pt" w:type="dxa"/>
          </w:tcPr>
          <w:p w:rsidR="00D14AB1" w:rsidRPr="009B0D32" w:rsidRDefault="00D14AB1" w:rsidP="005851D4">
            <w:pPr>
              <w:rPr>
                <w:rFonts w:cs="Arial"/>
              </w:rPr>
            </w:pPr>
            <w:r w:rsidRPr="009B0D32">
              <w:rPr>
                <w:rFonts w:cs="Arial"/>
              </w:rPr>
              <w:t xml:space="preserve">Tensión admisible del terreno: En cimentación superficial: </w:t>
            </w:r>
            <w:r w:rsidR="005851D4" w:rsidRPr="009B0D32">
              <w:rPr>
                <w:rFonts w:cs="Arial"/>
              </w:rPr>
              <w:t>3</w:t>
            </w:r>
            <w:r w:rsidRPr="009B0D32">
              <w:rPr>
                <w:rFonts w:cs="Arial"/>
              </w:rPr>
              <w:t>,</w:t>
            </w:r>
            <w:r w:rsidR="005851D4" w:rsidRPr="009B0D32">
              <w:rPr>
                <w:rFonts w:cs="Arial"/>
              </w:rPr>
              <w:t>0</w:t>
            </w:r>
            <w:r w:rsidRPr="009B0D32">
              <w:rPr>
                <w:rFonts w:cs="Arial"/>
              </w:rPr>
              <w:t>0 kg/cm</w:t>
            </w:r>
            <w:r w:rsidRPr="009B0D32">
              <w:rPr>
                <w:rFonts w:cs="Arial"/>
                <w:vertAlign w:val="superscript"/>
              </w:rPr>
              <w:t>2</w:t>
            </w:r>
            <w:r w:rsidRPr="009B0D32">
              <w:rPr>
                <w:rFonts w:cs="Arial"/>
              </w:rPr>
              <w:t>.</w:t>
            </w:r>
          </w:p>
        </w:tc>
      </w:tr>
    </w:tbl>
    <w:p w:rsidR="00D14AB1" w:rsidRPr="009B0D32" w:rsidRDefault="00D14AB1" w:rsidP="00D14AB1">
      <w:pPr>
        <w:rPr>
          <w:rFonts w:cs="Arial"/>
        </w:rPr>
      </w:pPr>
    </w:p>
    <w:p w:rsidR="00EC09A5" w:rsidRPr="009B0D32" w:rsidRDefault="00EC09A5" w:rsidP="00EC09A5">
      <w:pPr>
        <w:rPr>
          <w:rFonts w:cs="Arial"/>
        </w:rPr>
      </w:pPr>
    </w:p>
    <w:p w:rsidR="00A914C9" w:rsidRPr="009B0D32" w:rsidRDefault="00CB4760" w:rsidP="00A42483">
      <w:pPr>
        <w:pStyle w:val="Ttulo5"/>
      </w:pPr>
      <w:r w:rsidRPr="009B0D32">
        <w:t>1.3.4.</w:t>
      </w:r>
      <w:r w:rsidR="00D65B0B" w:rsidRPr="009B0D32">
        <w:t>1.3</w:t>
      </w:r>
      <w:r w:rsidR="00A914C9" w:rsidRPr="009B0D32">
        <w:t>.</w:t>
      </w:r>
      <w:r w:rsidR="00A914C9" w:rsidRPr="009B0D32">
        <w:tab/>
        <w:t>Estructura portante</w:t>
      </w:r>
    </w:p>
    <w:p w:rsidR="00EC09A5" w:rsidRPr="009B0D32" w:rsidRDefault="00EC09A5" w:rsidP="00EC09A5">
      <w:pPr>
        <w:rPr>
          <w:rFonts w:cs="Arial"/>
        </w:rPr>
      </w:pPr>
    </w:p>
    <w:tbl>
      <w:tblPr>
        <w:tblW w:w="0pt" w:type="dxa"/>
        <w:tblBorders>
          <w:top w:val="single" w:sz="4" w:space="0" w:color="auto"/>
          <w:bottom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9B0D32" w:rsidRPr="009B0D32" w:rsidTr="00DE4964">
        <w:tc>
          <w:tcPr>
            <w:tcW w:w="126pt" w:type="dxa"/>
            <w:tcBorders>
              <w:bottom w:val="single" w:sz="4" w:space="0" w:color="auto"/>
            </w:tcBorders>
          </w:tcPr>
          <w:p w:rsidR="00EC09A5" w:rsidRPr="009B0D32" w:rsidRDefault="00EC09A5" w:rsidP="00C57CB6">
            <w:pPr>
              <w:jc w:val="start"/>
              <w:rPr>
                <w:rFonts w:cs="Arial"/>
                <w:b/>
              </w:rPr>
            </w:pPr>
            <w:r w:rsidRPr="009B0D32">
              <w:rPr>
                <w:rFonts w:cs="Arial"/>
                <w:b/>
              </w:rPr>
              <w:t>Descripción del sistema</w:t>
            </w:r>
          </w:p>
        </w:tc>
        <w:tc>
          <w:tcPr>
            <w:tcW w:w="362.85pt" w:type="dxa"/>
            <w:tcBorders>
              <w:bottom w:val="single" w:sz="4" w:space="0" w:color="auto"/>
            </w:tcBorders>
            <w:vAlign w:val="center"/>
          </w:tcPr>
          <w:p w:rsidR="005E0403" w:rsidRPr="009B0D32" w:rsidRDefault="005E0403" w:rsidP="00D954A4">
            <w:pPr>
              <w:rPr>
                <w:rFonts w:cs="Arial"/>
                <w:szCs w:val="18"/>
                <w:lang w:val="es-ES_tradnl"/>
              </w:rPr>
            </w:pPr>
            <w:r w:rsidRPr="009B0D32">
              <w:rPr>
                <w:rFonts w:cs="Arial"/>
                <w:szCs w:val="18"/>
                <w:lang w:val="es-ES_tradnl"/>
              </w:rPr>
              <w:t>Solera de hormigón de 15 cm. de espesor armada con mallazo de redondo de 6 mm. 15 x 15 cm., nivelado para recibir el solado, colocada sobre encachado de piedra caliza de 15 cm.</w:t>
            </w:r>
          </w:p>
          <w:p w:rsidR="00D954A4" w:rsidRPr="009B0D32" w:rsidRDefault="00D32F50" w:rsidP="00D954A4">
            <w:pPr>
              <w:rPr>
                <w:rFonts w:cs="Arial"/>
                <w:szCs w:val="18"/>
                <w:lang w:val="es-ES_tradnl"/>
              </w:rPr>
            </w:pPr>
            <w:r w:rsidRPr="009B0D32">
              <w:rPr>
                <w:rFonts w:cs="Arial"/>
                <w:szCs w:val="18"/>
                <w:lang w:val="es-ES_tradnl"/>
              </w:rPr>
              <w:t>Techo de Planta Baja: El sistema estructural consiste en vigas y p</w:t>
            </w:r>
            <w:r w:rsidR="00DB49EE" w:rsidRPr="009B0D32">
              <w:rPr>
                <w:rFonts w:cs="Arial"/>
                <w:szCs w:val="18"/>
                <w:lang w:val="es-ES_tradnl"/>
              </w:rPr>
              <w:t xml:space="preserve">ilares </w:t>
            </w:r>
            <w:r w:rsidR="00D954A4" w:rsidRPr="009B0D32">
              <w:rPr>
                <w:rFonts w:cs="Arial"/>
                <w:szCs w:val="18"/>
                <w:lang w:val="es-ES_tradnl"/>
              </w:rPr>
              <w:t>de hormigón</w:t>
            </w:r>
            <w:r w:rsidR="00DB49EE" w:rsidRPr="009B0D32">
              <w:rPr>
                <w:rFonts w:cs="Arial"/>
                <w:szCs w:val="18"/>
                <w:lang w:val="es-ES_tradnl"/>
              </w:rPr>
              <w:t>,</w:t>
            </w:r>
            <w:r w:rsidR="00D954A4" w:rsidRPr="009B0D32">
              <w:rPr>
                <w:rFonts w:cs="Arial"/>
                <w:szCs w:val="18"/>
                <w:lang w:val="es-ES_tradnl"/>
              </w:rPr>
              <w:t xml:space="preserve"> tanto en el cuerpo de aulario como en el Espacio Polivalente.</w:t>
            </w:r>
          </w:p>
          <w:p w:rsidR="00D954A4" w:rsidRPr="009B0D32" w:rsidRDefault="00D954A4" w:rsidP="00D954A4">
            <w:pPr>
              <w:rPr>
                <w:rFonts w:cs="Arial"/>
                <w:szCs w:val="18"/>
                <w:lang w:val="es-ES_tradnl"/>
              </w:rPr>
            </w:pPr>
          </w:p>
          <w:p w:rsidR="00EC09A5" w:rsidRPr="009B0D32" w:rsidRDefault="00D954A4" w:rsidP="00D954A4">
            <w:pPr>
              <w:rPr>
                <w:rFonts w:cs="Arial"/>
                <w:lang w:val="es-ES_tradnl"/>
              </w:rPr>
            </w:pPr>
            <w:r w:rsidRPr="009B0D32">
              <w:rPr>
                <w:rFonts w:cs="Arial"/>
                <w:szCs w:val="18"/>
                <w:lang w:val="es-ES_tradnl"/>
              </w:rPr>
              <w:t>L</w:t>
            </w:r>
            <w:r w:rsidR="00D32F50" w:rsidRPr="009B0D32">
              <w:rPr>
                <w:rFonts w:cs="Arial"/>
                <w:szCs w:val="18"/>
                <w:lang w:val="es-ES_tradnl"/>
              </w:rPr>
              <w:t xml:space="preserve">as cubiertas </w:t>
            </w:r>
            <w:r w:rsidRPr="009B0D32">
              <w:rPr>
                <w:rFonts w:cs="Arial"/>
                <w:szCs w:val="18"/>
                <w:lang w:val="es-ES_tradnl"/>
              </w:rPr>
              <w:t xml:space="preserve">son </w:t>
            </w:r>
            <w:r w:rsidR="00D32F50" w:rsidRPr="009B0D32">
              <w:rPr>
                <w:rFonts w:cs="Arial"/>
                <w:szCs w:val="18"/>
                <w:lang w:val="es-ES_tradnl"/>
              </w:rPr>
              <w:t>plana</w:t>
            </w:r>
            <w:r w:rsidR="00DB49EE" w:rsidRPr="009B0D32">
              <w:rPr>
                <w:rFonts w:cs="Arial"/>
                <w:szCs w:val="18"/>
                <w:lang w:val="es-ES_tradnl"/>
              </w:rPr>
              <w:t>s</w:t>
            </w:r>
            <w:r w:rsidR="00D32F50" w:rsidRPr="009B0D32">
              <w:rPr>
                <w:rFonts w:cs="Arial"/>
                <w:szCs w:val="18"/>
                <w:lang w:val="es-ES_tradnl"/>
              </w:rPr>
              <w:t>.</w:t>
            </w:r>
          </w:p>
        </w:tc>
      </w:tr>
      <w:tr w:rsidR="009B0D32" w:rsidRPr="009B0D32" w:rsidTr="00DE4964">
        <w:tc>
          <w:tcPr>
            <w:tcW w:w="126pt" w:type="dxa"/>
            <w:tcBorders>
              <w:top w:val="single" w:sz="4" w:space="0" w:color="auto"/>
              <w:bottom w:val="single" w:sz="4" w:space="0" w:color="auto"/>
            </w:tcBorders>
          </w:tcPr>
          <w:p w:rsidR="00EC09A5" w:rsidRPr="009B0D32" w:rsidRDefault="00EC09A5" w:rsidP="00C57CB6">
            <w:pPr>
              <w:jc w:val="start"/>
              <w:rPr>
                <w:rFonts w:cs="Arial"/>
                <w:b/>
              </w:rPr>
            </w:pPr>
            <w:r w:rsidRPr="009B0D32">
              <w:rPr>
                <w:rFonts w:cs="Arial"/>
                <w:b/>
              </w:rPr>
              <w:t>Parámetros</w:t>
            </w:r>
          </w:p>
        </w:tc>
        <w:tc>
          <w:tcPr>
            <w:tcW w:w="362.85pt" w:type="dxa"/>
            <w:tcBorders>
              <w:top w:val="single" w:sz="4" w:space="0" w:color="auto"/>
              <w:bottom w:val="single" w:sz="4" w:space="0" w:color="auto"/>
            </w:tcBorders>
            <w:vAlign w:val="center"/>
          </w:tcPr>
          <w:p w:rsidR="00EC09A5" w:rsidRPr="009B0D32" w:rsidRDefault="00EC09A5" w:rsidP="00C57CB6">
            <w:pPr>
              <w:autoSpaceDE w:val="0"/>
              <w:autoSpaceDN w:val="0"/>
              <w:adjustRightInd w:val="0"/>
              <w:rPr>
                <w:rFonts w:cs="Arial"/>
                <w:szCs w:val="18"/>
                <w:lang w:val="es-ES_tradnl"/>
              </w:rPr>
            </w:pPr>
            <w:r w:rsidRPr="009B0D32">
              <w:rPr>
                <w:rFonts w:cs="Arial"/>
                <w:szCs w:val="18"/>
                <w:lang w:val="es-ES_tradnl"/>
              </w:rPr>
              <w:t>Los aspectos básicos que se han tenido en cuenta a la hora de adoptar el sistema estructural que nos ocupa son, principalmente, la resistencia mecánica y estabilidad, la seguridad, la durabilidad, la economía, la facilidad constructiva, la modulación y las posibilidades de mercado.</w:t>
            </w:r>
          </w:p>
          <w:p w:rsidR="00EC09A5" w:rsidRPr="009B0D32" w:rsidRDefault="00EC09A5" w:rsidP="00C57CB6">
            <w:pPr>
              <w:autoSpaceDE w:val="0"/>
              <w:autoSpaceDN w:val="0"/>
              <w:adjustRightInd w:val="0"/>
              <w:rPr>
                <w:rFonts w:cs="Arial"/>
                <w:szCs w:val="18"/>
                <w:lang w:val="es-ES_tradnl"/>
              </w:rPr>
            </w:pPr>
          </w:p>
          <w:p w:rsidR="00EC09A5" w:rsidRPr="009B0D32" w:rsidRDefault="00FD5CB8" w:rsidP="00C57CB6">
            <w:pPr>
              <w:autoSpaceDE w:val="0"/>
              <w:autoSpaceDN w:val="0"/>
              <w:adjustRightInd w:val="0"/>
              <w:rPr>
                <w:rFonts w:cs="Arial"/>
                <w:szCs w:val="18"/>
                <w:lang w:val="es-ES_tradnl"/>
              </w:rPr>
            </w:pPr>
            <w:r w:rsidRPr="009B0D32">
              <w:rPr>
                <w:rFonts w:cs="Arial"/>
                <w:szCs w:val="18"/>
                <w:lang w:val="es-ES_tradnl"/>
              </w:rPr>
              <w:t xml:space="preserve">El </w:t>
            </w:r>
            <w:r w:rsidR="00DB49EE" w:rsidRPr="009B0D32">
              <w:rPr>
                <w:rFonts w:cs="Arial"/>
                <w:szCs w:val="18"/>
                <w:lang w:val="es-ES_tradnl"/>
              </w:rPr>
              <w:t xml:space="preserve">cuerpo de </w:t>
            </w:r>
            <w:r w:rsidRPr="009B0D32">
              <w:rPr>
                <w:rFonts w:cs="Arial"/>
                <w:szCs w:val="18"/>
                <w:lang w:val="es-ES_tradnl"/>
              </w:rPr>
              <w:t xml:space="preserve">aulario de </w:t>
            </w:r>
            <w:r w:rsidR="002218E1" w:rsidRPr="009B0D32">
              <w:rPr>
                <w:rFonts w:cs="Arial"/>
                <w:szCs w:val="18"/>
                <w:lang w:val="es-ES_tradnl"/>
              </w:rPr>
              <w:t>Secundaria</w:t>
            </w:r>
            <w:r w:rsidRPr="009B0D32">
              <w:rPr>
                <w:rFonts w:cs="Arial"/>
                <w:szCs w:val="18"/>
                <w:lang w:val="es-ES_tradnl"/>
              </w:rPr>
              <w:t xml:space="preserve"> se distribuye en planta baja y dos plantas alzadas, mientras que el Espacio Polivalente sólo tiene una altura.</w:t>
            </w:r>
          </w:p>
          <w:p w:rsidR="00EC09A5" w:rsidRPr="009B0D32" w:rsidRDefault="00EC09A5" w:rsidP="00C57CB6">
            <w:pPr>
              <w:autoSpaceDE w:val="0"/>
              <w:autoSpaceDN w:val="0"/>
              <w:adjustRightInd w:val="0"/>
              <w:rPr>
                <w:rFonts w:cs="Arial"/>
                <w:szCs w:val="18"/>
                <w:lang w:val="es-ES_tradnl"/>
              </w:rPr>
            </w:pPr>
            <w:r w:rsidRPr="009B0D32">
              <w:rPr>
                <w:rFonts w:cs="Arial"/>
                <w:szCs w:val="18"/>
                <w:lang w:val="es-ES_tradnl"/>
              </w:rPr>
              <w:t>El uso previsto del edificio es centro de enseñanza (administrativo).</w:t>
            </w:r>
          </w:p>
          <w:p w:rsidR="00EC09A5" w:rsidRPr="009B0D32" w:rsidRDefault="00EC09A5" w:rsidP="00C57CB6">
            <w:pPr>
              <w:autoSpaceDE w:val="0"/>
              <w:autoSpaceDN w:val="0"/>
              <w:adjustRightInd w:val="0"/>
              <w:rPr>
                <w:rFonts w:cs="Arial"/>
                <w:szCs w:val="18"/>
                <w:lang w:val="es-ES_tradnl"/>
              </w:rPr>
            </w:pPr>
          </w:p>
          <w:p w:rsidR="00E60856" w:rsidRPr="009B0D32" w:rsidRDefault="00EC09A5" w:rsidP="00DD4A20">
            <w:pPr>
              <w:rPr>
                <w:rFonts w:cs="Arial"/>
              </w:rPr>
            </w:pPr>
            <w:r w:rsidRPr="009B0D32">
              <w:rPr>
                <w:rFonts w:cs="Arial"/>
                <w:szCs w:val="18"/>
                <w:lang w:val="es-ES_tradnl"/>
              </w:rPr>
              <w:t>La bases de cálculo adoptadas y el cumplimiento de las exigencias básicas de seguridad se ajustan a los documentos básicos del CTE.</w:t>
            </w:r>
            <w:r w:rsidR="00DD4A20" w:rsidRPr="009B0D32">
              <w:rPr>
                <w:rFonts w:cs="Arial"/>
              </w:rPr>
              <w:t xml:space="preserve"> </w:t>
            </w:r>
          </w:p>
        </w:tc>
      </w:tr>
    </w:tbl>
    <w:p w:rsidR="00DE4964" w:rsidRPr="009B0D32" w:rsidRDefault="00DE4964" w:rsidP="00DE4964">
      <w:pPr>
        <w:rPr>
          <w:rFonts w:cs="Arial"/>
          <w:b/>
        </w:rPr>
      </w:pPr>
    </w:p>
    <w:p w:rsidR="00DE4964" w:rsidRPr="009B0D32" w:rsidRDefault="00DE4964" w:rsidP="00DE4964">
      <w:pPr>
        <w:rPr>
          <w:rFonts w:cs="Arial"/>
          <w:b/>
        </w:rPr>
      </w:pPr>
    </w:p>
    <w:p w:rsidR="00A914C9" w:rsidRPr="009B0D32" w:rsidRDefault="00CB4760" w:rsidP="00A42483">
      <w:pPr>
        <w:pStyle w:val="Ttulo5"/>
      </w:pPr>
      <w:r w:rsidRPr="009B0D32">
        <w:t>1.</w:t>
      </w:r>
      <w:r w:rsidR="00A914C9" w:rsidRPr="009B0D32">
        <w:t>3.4.</w:t>
      </w:r>
      <w:r w:rsidR="00D65B0B" w:rsidRPr="009B0D32">
        <w:t>1.4</w:t>
      </w:r>
      <w:r w:rsidR="00A914C9" w:rsidRPr="009B0D32">
        <w:t>.</w:t>
      </w:r>
      <w:r w:rsidR="00A914C9" w:rsidRPr="009B0D32">
        <w:tab/>
        <w:t>Estructura horizontal</w:t>
      </w:r>
    </w:p>
    <w:p w:rsidR="008365A6" w:rsidRPr="009B0D32" w:rsidRDefault="008365A6"/>
    <w:tbl>
      <w:tblPr>
        <w:tblW w:w="0pt" w:type="dxa"/>
        <w:tblInd w:w="-2pt" w:type="dxa"/>
        <w:tblBorders>
          <w:top w:val="single" w:sz="4" w:space="0" w:color="auto"/>
          <w:bottom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40"/>
        <w:gridCol w:w="2480"/>
        <w:gridCol w:w="40"/>
        <w:gridCol w:w="7217"/>
        <w:gridCol w:w="38"/>
      </w:tblGrid>
      <w:tr w:rsidR="009B0D32" w:rsidRPr="009B0D32" w:rsidTr="00DE4964">
        <w:trPr>
          <w:gridBefore w:val="1"/>
          <w:wBefore w:w="2pt" w:type="dxa"/>
        </w:trPr>
        <w:tc>
          <w:tcPr>
            <w:tcW w:w="126pt" w:type="dxa"/>
            <w:gridSpan w:val="2"/>
            <w:tcBorders>
              <w:bottom w:val="single" w:sz="4" w:space="0" w:color="auto"/>
            </w:tcBorders>
          </w:tcPr>
          <w:p w:rsidR="00EC09A5" w:rsidRPr="009B0D32" w:rsidRDefault="00EC09A5" w:rsidP="00C57CB6">
            <w:pPr>
              <w:jc w:val="start"/>
              <w:rPr>
                <w:rFonts w:cs="Arial"/>
                <w:b/>
              </w:rPr>
            </w:pPr>
            <w:r w:rsidRPr="009B0D32">
              <w:rPr>
                <w:rFonts w:cs="Arial"/>
                <w:b/>
              </w:rPr>
              <w:t>Descripción del sistema</w:t>
            </w:r>
          </w:p>
        </w:tc>
        <w:tc>
          <w:tcPr>
            <w:tcW w:w="362.75pt" w:type="dxa"/>
            <w:gridSpan w:val="2"/>
            <w:tcBorders>
              <w:bottom w:val="single" w:sz="4" w:space="0" w:color="auto"/>
            </w:tcBorders>
            <w:vAlign w:val="center"/>
          </w:tcPr>
          <w:p w:rsidR="00A92462" w:rsidRPr="009B0D32" w:rsidRDefault="006A49F0" w:rsidP="00A92462">
            <w:pPr>
              <w:rPr>
                <w:rFonts w:cs="Arial"/>
                <w:szCs w:val="18"/>
                <w:lang w:val="es-ES_tradnl"/>
              </w:rPr>
            </w:pPr>
            <w:r w:rsidRPr="009B0D32">
              <w:rPr>
                <w:rFonts w:cs="Arial"/>
                <w:szCs w:val="18"/>
                <w:lang w:val="es-ES_tradnl"/>
              </w:rPr>
              <w:t xml:space="preserve">Suelo de Planta Baja: </w:t>
            </w:r>
            <w:r w:rsidR="004E5243" w:rsidRPr="009B0D32">
              <w:rPr>
                <w:rFonts w:cs="Arial"/>
                <w:szCs w:val="18"/>
                <w:lang w:val="es-ES_tradnl"/>
              </w:rPr>
              <w:t xml:space="preserve">En </w:t>
            </w:r>
            <w:r w:rsidR="008365A6" w:rsidRPr="009B0D32">
              <w:rPr>
                <w:rFonts w:cs="Arial"/>
                <w:szCs w:val="18"/>
                <w:lang w:val="es-ES_tradnl"/>
              </w:rPr>
              <w:t xml:space="preserve">el forjado en contacto con el suelo </w:t>
            </w:r>
            <w:r w:rsidR="00A92462" w:rsidRPr="009B0D32">
              <w:rPr>
                <w:rFonts w:cs="Arial"/>
                <w:szCs w:val="18"/>
                <w:lang w:val="es-ES_tradnl"/>
              </w:rPr>
              <w:t xml:space="preserve">se dispone una </w:t>
            </w:r>
            <w:r w:rsidR="005E0403" w:rsidRPr="009B0D32">
              <w:rPr>
                <w:rFonts w:cs="Arial"/>
                <w:szCs w:val="18"/>
                <w:lang w:val="es-ES_tradnl"/>
              </w:rPr>
              <w:t>solera de hormigón de 15 cm. de espesor armada con mallazo de redondo de 6 mm. 15 x 15 cm., nivelado para recibir el solado, colocada sobre encachado de piedra caliza de 15 cm.</w:t>
            </w:r>
          </w:p>
          <w:p w:rsidR="00D32F50" w:rsidRPr="009B0D32" w:rsidRDefault="00D32F50" w:rsidP="00D32F50">
            <w:pPr>
              <w:rPr>
                <w:rFonts w:cs="Arial"/>
                <w:szCs w:val="18"/>
                <w:lang w:val="es-ES_tradnl"/>
              </w:rPr>
            </w:pPr>
          </w:p>
          <w:p w:rsidR="004E5243" w:rsidRPr="009B0D32" w:rsidRDefault="004E5243" w:rsidP="008365A6">
            <w:pPr>
              <w:autoSpaceDE w:val="0"/>
              <w:autoSpaceDN w:val="0"/>
              <w:adjustRightInd w:val="0"/>
              <w:spacing w:after="6pt"/>
              <w:rPr>
                <w:rFonts w:eastAsia="Arial" w:cs="Arial"/>
                <w:szCs w:val="18"/>
              </w:rPr>
            </w:pPr>
            <w:r w:rsidRPr="009B0D32">
              <w:rPr>
                <w:rFonts w:eastAsia="Arial" w:cs="Arial"/>
                <w:spacing w:val="1"/>
                <w:szCs w:val="18"/>
              </w:rPr>
              <w:t>E</w:t>
            </w:r>
            <w:r w:rsidRPr="009B0D32">
              <w:rPr>
                <w:rFonts w:eastAsia="Arial" w:cs="Arial"/>
                <w:szCs w:val="18"/>
              </w:rPr>
              <w:t>n</w:t>
            </w:r>
            <w:r w:rsidRPr="009B0D32">
              <w:rPr>
                <w:rFonts w:eastAsia="Arial" w:cs="Arial"/>
                <w:spacing w:val="35"/>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32"/>
                <w:szCs w:val="18"/>
              </w:rPr>
              <w:t xml:space="preserve"> </w:t>
            </w:r>
            <w:r w:rsidRPr="009B0D32">
              <w:rPr>
                <w:rFonts w:eastAsia="Arial" w:cs="Arial"/>
                <w:spacing w:val="1"/>
                <w:szCs w:val="18"/>
              </w:rPr>
              <w:t>ed</w:t>
            </w:r>
            <w:r w:rsidRPr="009B0D32">
              <w:rPr>
                <w:rFonts w:eastAsia="Arial" w:cs="Arial"/>
                <w:spacing w:val="-2"/>
                <w:szCs w:val="18"/>
              </w:rPr>
              <w:t>i</w:t>
            </w:r>
            <w:r w:rsidRPr="009B0D32">
              <w:rPr>
                <w:rFonts w:eastAsia="Arial" w:cs="Arial"/>
                <w:spacing w:val="1"/>
                <w:szCs w:val="18"/>
              </w:rPr>
              <w:t>fi</w:t>
            </w:r>
            <w:r w:rsidRPr="009B0D32">
              <w:rPr>
                <w:rFonts w:eastAsia="Arial" w:cs="Arial"/>
                <w:spacing w:val="-1"/>
                <w:szCs w:val="18"/>
              </w:rPr>
              <w:t>c</w:t>
            </w:r>
            <w:r w:rsidRPr="009B0D32">
              <w:rPr>
                <w:rFonts w:eastAsia="Arial" w:cs="Arial"/>
                <w:spacing w:val="1"/>
                <w:szCs w:val="18"/>
              </w:rPr>
              <w:t>i</w:t>
            </w:r>
            <w:r w:rsidRPr="009B0D32">
              <w:rPr>
                <w:rFonts w:eastAsia="Arial" w:cs="Arial"/>
                <w:szCs w:val="18"/>
              </w:rPr>
              <w:t>o</w:t>
            </w:r>
            <w:r w:rsidRPr="009B0D32">
              <w:rPr>
                <w:rFonts w:eastAsia="Arial" w:cs="Arial"/>
                <w:spacing w:val="32"/>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32"/>
                <w:szCs w:val="18"/>
              </w:rPr>
              <w:t xml:space="preserve"> </w:t>
            </w:r>
            <w:r w:rsidRPr="009B0D32">
              <w:rPr>
                <w:rFonts w:eastAsia="Arial" w:cs="Arial"/>
                <w:spacing w:val="1"/>
                <w:szCs w:val="18"/>
              </w:rPr>
              <w:t>la</w:t>
            </w:r>
            <w:r w:rsidRPr="009B0D32">
              <w:rPr>
                <w:rFonts w:eastAsia="Arial" w:cs="Arial"/>
                <w:szCs w:val="18"/>
              </w:rPr>
              <w:t>s</w:t>
            </w:r>
            <w:r w:rsidRPr="009B0D32">
              <w:rPr>
                <w:rFonts w:eastAsia="Arial" w:cs="Arial"/>
                <w:spacing w:val="33"/>
                <w:szCs w:val="18"/>
              </w:rPr>
              <w:t xml:space="preserve"> </w:t>
            </w:r>
            <w:r w:rsidRPr="009B0D32">
              <w:rPr>
                <w:rFonts w:eastAsia="Arial" w:cs="Arial"/>
                <w:spacing w:val="1"/>
                <w:szCs w:val="18"/>
              </w:rPr>
              <w:t>a</w:t>
            </w:r>
            <w:r w:rsidRPr="009B0D32">
              <w:rPr>
                <w:rFonts w:eastAsia="Arial" w:cs="Arial"/>
                <w:spacing w:val="-2"/>
                <w:szCs w:val="18"/>
              </w:rPr>
              <w:t>u</w:t>
            </w:r>
            <w:r w:rsidRPr="009B0D32">
              <w:rPr>
                <w:rFonts w:eastAsia="Arial" w:cs="Arial"/>
                <w:spacing w:val="1"/>
                <w:szCs w:val="18"/>
              </w:rPr>
              <w:t>la</w:t>
            </w:r>
            <w:r w:rsidRPr="009B0D32">
              <w:rPr>
                <w:rFonts w:eastAsia="Arial" w:cs="Arial"/>
                <w:szCs w:val="18"/>
              </w:rPr>
              <w:t>s</w:t>
            </w:r>
            <w:r w:rsidRPr="009B0D32">
              <w:rPr>
                <w:rFonts w:eastAsia="Arial" w:cs="Arial"/>
                <w:spacing w:val="33"/>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35"/>
                <w:szCs w:val="18"/>
              </w:rPr>
              <w:t xml:space="preserve"> </w:t>
            </w:r>
            <w:r w:rsidR="002218E1" w:rsidRPr="009B0D32">
              <w:rPr>
                <w:rFonts w:eastAsia="Arial" w:cs="Arial"/>
                <w:spacing w:val="1"/>
                <w:szCs w:val="18"/>
              </w:rPr>
              <w:t>Secundaria</w:t>
            </w:r>
            <w:r w:rsidRPr="009B0D32">
              <w:rPr>
                <w:rFonts w:eastAsia="Arial" w:cs="Arial"/>
                <w:spacing w:val="32"/>
                <w:szCs w:val="18"/>
              </w:rPr>
              <w:t xml:space="preserve"> </w:t>
            </w:r>
            <w:r w:rsidRPr="009B0D32">
              <w:rPr>
                <w:rFonts w:eastAsia="Arial" w:cs="Arial"/>
                <w:spacing w:val="1"/>
                <w:szCs w:val="18"/>
              </w:rPr>
              <w:t>to</w:t>
            </w:r>
            <w:r w:rsidRPr="009B0D32">
              <w:rPr>
                <w:rFonts w:eastAsia="Arial" w:cs="Arial"/>
                <w:spacing w:val="-2"/>
                <w:szCs w:val="18"/>
              </w:rPr>
              <w:t>d</w:t>
            </w:r>
            <w:r w:rsidRPr="009B0D32">
              <w:rPr>
                <w:rFonts w:eastAsia="Arial" w:cs="Arial"/>
                <w:spacing w:val="1"/>
                <w:szCs w:val="18"/>
              </w:rPr>
              <w:t>o</w:t>
            </w:r>
            <w:r w:rsidRPr="009B0D32">
              <w:rPr>
                <w:rFonts w:eastAsia="Arial" w:cs="Arial"/>
                <w:szCs w:val="18"/>
              </w:rPr>
              <w:t>s</w:t>
            </w:r>
            <w:r w:rsidRPr="009B0D32">
              <w:rPr>
                <w:rFonts w:eastAsia="Arial" w:cs="Arial"/>
                <w:spacing w:val="33"/>
                <w:szCs w:val="18"/>
              </w:rPr>
              <w:t xml:space="preserve"> </w:t>
            </w:r>
            <w:r w:rsidRPr="009B0D32">
              <w:rPr>
                <w:rFonts w:eastAsia="Arial" w:cs="Arial"/>
                <w:spacing w:val="1"/>
                <w:szCs w:val="18"/>
              </w:rPr>
              <w:t>l</w:t>
            </w:r>
            <w:r w:rsidRPr="009B0D32">
              <w:rPr>
                <w:rFonts w:eastAsia="Arial" w:cs="Arial"/>
                <w:spacing w:val="-2"/>
                <w:szCs w:val="18"/>
              </w:rPr>
              <w:t>o</w:t>
            </w:r>
            <w:r w:rsidRPr="009B0D32">
              <w:rPr>
                <w:rFonts w:eastAsia="Arial" w:cs="Arial"/>
                <w:szCs w:val="18"/>
              </w:rPr>
              <w:t>s</w:t>
            </w:r>
            <w:r w:rsidRPr="009B0D32">
              <w:rPr>
                <w:rFonts w:eastAsia="Arial" w:cs="Arial"/>
                <w:spacing w:val="35"/>
                <w:szCs w:val="18"/>
              </w:rPr>
              <w:t xml:space="preserve"> </w:t>
            </w:r>
            <w:r w:rsidRPr="009B0D32">
              <w:rPr>
                <w:rFonts w:eastAsia="Arial" w:cs="Arial"/>
                <w:spacing w:val="-2"/>
                <w:szCs w:val="18"/>
              </w:rPr>
              <w:t>f</w:t>
            </w:r>
            <w:r w:rsidRPr="009B0D32">
              <w:rPr>
                <w:rFonts w:eastAsia="Arial" w:cs="Arial"/>
                <w:spacing w:val="1"/>
                <w:szCs w:val="18"/>
              </w:rPr>
              <w:t>orja</w:t>
            </w:r>
            <w:r w:rsidRPr="009B0D32">
              <w:rPr>
                <w:rFonts w:eastAsia="Arial" w:cs="Arial"/>
                <w:spacing w:val="-2"/>
                <w:szCs w:val="18"/>
              </w:rPr>
              <w:t>d</w:t>
            </w:r>
            <w:r w:rsidRPr="009B0D32">
              <w:rPr>
                <w:rFonts w:eastAsia="Arial" w:cs="Arial"/>
                <w:spacing w:val="1"/>
                <w:szCs w:val="18"/>
              </w:rPr>
              <w:t>o</w:t>
            </w:r>
            <w:r w:rsidRPr="009B0D32">
              <w:rPr>
                <w:rFonts w:eastAsia="Arial" w:cs="Arial"/>
                <w:spacing w:val="-1"/>
                <w:szCs w:val="18"/>
              </w:rPr>
              <w:t>s</w:t>
            </w:r>
            <w:r w:rsidRPr="009B0D32">
              <w:rPr>
                <w:rFonts w:eastAsia="Arial" w:cs="Arial"/>
                <w:szCs w:val="18"/>
              </w:rPr>
              <w:t>,</w:t>
            </w:r>
            <w:r w:rsidRPr="009B0D32">
              <w:rPr>
                <w:rFonts w:eastAsia="Arial" w:cs="Arial"/>
                <w:spacing w:val="34"/>
                <w:szCs w:val="18"/>
              </w:rPr>
              <w:t xml:space="preserve"> </w:t>
            </w:r>
            <w:r w:rsidRPr="009B0D32">
              <w:rPr>
                <w:rFonts w:eastAsia="Arial" w:cs="Arial"/>
                <w:spacing w:val="1"/>
                <w:szCs w:val="18"/>
              </w:rPr>
              <w:t>i</w:t>
            </w:r>
            <w:r w:rsidRPr="009B0D32">
              <w:rPr>
                <w:rFonts w:eastAsia="Arial" w:cs="Arial"/>
                <w:spacing w:val="-2"/>
                <w:szCs w:val="18"/>
              </w:rPr>
              <w:t>n</w:t>
            </w:r>
            <w:r w:rsidRPr="009B0D32">
              <w:rPr>
                <w:rFonts w:eastAsia="Arial" w:cs="Arial"/>
                <w:spacing w:val="1"/>
                <w:szCs w:val="18"/>
              </w:rPr>
              <w:t>cl</w:t>
            </w:r>
            <w:r w:rsidRPr="009B0D32">
              <w:rPr>
                <w:rFonts w:eastAsia="Arial" w:cs="Arial"/>
                <w:spacing w:val="-2"/>
                <w:szCs w:val="18"/>
              </w:rPr>
              <w:t>u</w:t>
            </w:r>
            <w:r w:rsidRPr="009B0D32">
              <w:rPr>
                <w:rFonts w:eastAsia="Arial" w:cs="Arial"/>
                <w:spacing w:val="1"/>
                <w:szCs w:val="18"/>
              </w:rPr>
              <w:t>id</w:t>
            </w:r>
            <w:r w:rsidRPr="009B0D32">
              <w:rPr>
                <w:rFonts w:eastAsia="Arial" w:cs="Arial"/>
                <w:szCs w:val="18"/>
              </w:rPr>
              <w:t>o</w:t>
            </w:r>
            <w:r w:rsidRPr="009B0D32">
              <w:rPr>
                <w:rFonts w:eastAsia="Arial" w:cs="Arial"/>
                <w:spacing w:val="32"/>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32"/>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32"/>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32"/>
                <w:szCs w:val="18"/>
              </w:rPr>
              <w:t xml:space="preserve"> </w:t>
            </w:r>
            <w:r w:rsidRPr="009B0D32">
              <w:rPr>
                <w:rFonts w:eastAsia="Arial" w:cs="Arial"/>
                <w:spacing w:val="1"/>
                <w:szCs w:val="18"/>
              </w:rPr>
              <w:t>cu</w:t>
            </w:r>
            <w:r w:rsidRPr="009B0D32">
              <w:rPr>
                <w:rFonts w:eastAsia="Arial" w:cs="Arial"/>
                <w:spacing w:val="-2"/>
                <w:szCs w:val="18"/>
              </w:rPr>
              <w:t>b</w:t>
            </w:r>
            <w:r w:rsidRPr="009B0D32">
              <w:rPr>
                <w:rFonts w:eastAsia="Arial" w:cs="Arial"/>
                <w:spacing w:val="1"/>
                <w:szCs w:val="18"/>
              </w:rPr>
              <w:t>ier</w:t>
            </w:r>
            <w:r w:rsidRPr="009B0D32">
              <w:rPr>
                <w:rFonts w:eastAsia="Arial" w:cs="Arial"/>
                <w:spacing w:val="-2"/>
                <w:szCs w:val="18"/>
              </w:rPr>
              <w:t>t</w:t>
            </w:r>
            <w:r w:rsidRPr="009B0D32">
              <w:rPr>
                <w:rFonts w:eastAsia="Arial" w:cs="Arial"/>
                <w:spacing w:val="1"/>
                <w:szCs w:val="18"/>
              </w:rPr>
              <w:t>a, será</w:t>
            </w:r>
            <w:r w:rsidRPr="009B0D32">
              <w:rPr>
                <w:rFonts w:eastAsia="Arial" w:cs="Arial"/>
                <w:szCs w:val="18"/>
              </w:rPr>
              <w:t>n</w:t>
            </w:r>
            <w:r w:rsidRPr="009B0D32">
              <w:rPr>
                <w:rFonts w:eastAsia="Arial" w:cs="Arial"/>
                <w:spacing w:val="1"/>
                <w:szCs w:val="18"/>
              </w:rPr>
              <w:t xml:space="preserve"> fo</w:t>
            </w:r>
            <w:r w:rsidRPr="009B0D32">
              <w:rPr>
                <w:rFonts w:eastAsia="Arial" w:cs="Arial"/>
                <w:spacing w:val="-2"/>
                <w:szCs w:val="18"/>
              </w:rPr>
              <w:t>r</w:t>
            </w:r>
            <w:r w:rsidRPr="009B0D32">
              <w:rPr>
                <w:rFonts w:eastAsia="Arial" w:cs="Arial"/>
                <w:spacing w:val="1"/>
                <w:szCs w:val="18"/>
              </w:rPr>
              <w:t>jad</w:t>
            </w:r>
            <w:r w:rsidRPr="009B0D32">
              <w:rPr>
                <w:rFonts w:eastAsia="Arial" w:cs="Arial"/>
                <w:spacing w:val="-2"/>
                <w:szCs w:val="18"/>
              </w:rPr>
              <w:t>o</w:t>
            </w:r>
            <w:r w:rsidRPr="009B0D32">
              <w:rPr>
                <w:rFonts w:eastAsia="Arial" w:cs="Arial"/>
                <w:szCs w:val="18"/>
              </w:rPr>
              <w:t>s</w:t>
            </w:r>
            <w:r w:rsidRPr="009B0D32">
              <w:rPr>
                <w:rFonts w:eastAsia="Arial" w:cs="Arial"/>
                <w:spacing w:val="2"/>
                <w:szCs w:val="18"/>
              </w:rPr>
              <w:t xml:space="preserve"> </w:t>
            </w:r>
            <w:r w:rsidR="008365A6" w:rsidRPr="009B0D32">
              <w:rPr>
                <w:rFonts w:cs="Arial"/>
                <w:szCs w:val="18"/>
                <w:lang w:val="es-ES_tradnl"/>
              </w:rPr>
              <w:t>compuestos de placas aligeradas para un canto total de 3</w:t>
            </w:r>
            <w:r w:rsidR="00B62931" w:rsidRPr="009B0D32">
              <w:rPr>
                <w:rFonts w:cs="Arial"/>
                <w:szCs w:val="18"/>
                <w:lang w:val="es-ES_tradnl"/>
              </w:rPr>
              <w:t>5</w:t>
            </w:r>
            <w:r w:rsidR="008365A6" w:rsidRPr="009B0D32">
              <w:rPr>
                <w:rFonts w:cs="Arial"/>
                <w:szCs w:val="18"/>
                <w:lang w:val="es-ES_tradnl"/>
              </w:rPr>
              <w:t>+5</w:t>
            </w:r>
            <w:r w:rsidR="00FD5CB8" w:rsidRPr="009B0D32">
              <w:rPr>
                <w:rFonts w:cs="Arial"/>
                <w:szCs w:val="18"/>
                <w:lang w:val="es-ES_tradnl"/>
              </w:rPr>
              <w:t xml:space="preserve"> </w:t>
            </w:r>
            <w:r w:rsidR="008365A6" w:rsidRPr="009B0D32">
              <w:rPr>
                <w:rFonts w:cs="Arial"/>
                <w:szCs w:val="18"/>
                <w:lang w:val="es-ES_tradnl"/>
              </w:rPr>
              <w:t>cm, de tipo Farlap-II de Precocalsa o similar, constituido por placas prefabricadas de 1,20 m. de ancho estándar con hormigón pretensado de tipología HP-40/P/12/IIb y acero de pretensar en calidad Y-1860 C/1, formados por una losa inferior y cuatro nervios verticales con imbricación en cola de milano con el hormigón in situ.</w:t>
            </w:r>
            <w:r w:rsidRPr="009B0D32">
              <w:rPr>
                <w:rFonts w:eastAsia="Arial" w:cs="Arial"/>
                <w:spacing w:val="-2"/>
                <w:szCs w:val="18"/>
              </w:rPr>
              <w:t>T</w:t>
            </w:r>
            <w:r w:rsidRPr="009B0D32">
              <w:rPr>
                <w:rFonts w:eastAsia="Arial" w:cs="Arial"/>
                <w:spacing w:val="1"/>
                <w:szCs w:val="18"/>
              </w:rPr>
              <w:t>odo</w:t>
            </w:r>
            <w:r w:rsidRPr="009B0D32">
              <w:rPr>
                <w:rFonts w:eastAsia="Arial" w:cs="Arial"/>
                <w:szCs w:val="18"/>
              </w:rPr>
              <w:t xml:space="preserve">s </w:t>
            </w:r>
            <w:r w:rsidRPr="009B0D32">
              <w:rPr>
                <w:rFonts w:eastAsia="Arial" w:cs="Arial"/>
                <w:spacing w:val="1"/>
                <w:szCs w:val="18"/>
              </w:rPr>
              <w:t>lo</w:t>
            </w:r>
            <w:r w:rsidRPr="009B0D32">
              <w:rPr>
                <w:rFonts w:eastAsia="Arial" w:cs="Arial"/>
                <w:szCs w:val="18"/>
              </w:rPr>
              <w:t xml:space="preserve">s </w:t>
            </w:r>
            <w:r w:rsidRPr="009B0D32">
              <w:rPr>
                <w:rFonts w:eastAsia="Arial" w:cs="Arial"/>
                <w:spacing w:val="1"/>
                <w:szCs w:val="18"/>
              </w:rPr>
              <w:t>fo</w:t>
            </w:r>
            <w:r w:rsidRPr="009B0D32">
              <w:rPr>
                <w:rFonts w:eastAsia="Arial" w:cs="Arial"/>
                <w:spacing w:val="-2"/>
                <w:szCs w:val="18"/>
              </w:rPr>
              <w:t>r</w:t>
            </w:r>
            <w:r w:rsidRPr="009B0D32">
              <w:rPr>
                <w:rFonts w:eastAsia="Arial" w:cs="Arial"/>
                <w:spacing w:val="1"/>
                <w:szCs w:val="18"/>
              </w:rPr>
              <w:t>jad</w:t>
            </w:r>
            <w:r w:rsidRPr="009B0D32">
              <w:rPr>
                <w:rFonts w:eastAsia="Arial" w:cs="Arial"/>
                <w:spacing w:val="-2"/>
                <w:szCs w:val="18"/>
              </w:rPr>
              <w:t>o</w:t>
            </w:r>
            <w:r w:rsidRPr="009B0D32">
              <w:rPr>
                <w:rFonts w:eastAsia="Arial" w:cs="Arial"/>
                <w:szCs w:val="18"/>
              </w:rPr>
              <w:t>s</w:t>
            </w:r>
            <w:r w:rsidRPr="009B0D32">
              <w:rPr>
                <w:rFonts w:eastAsia="Arial" w:cs="Arial"/>
                <w:spacing w:val="23"/>
                <w:szCs w:val="18"/>
              </w:rPr>
              <w:t xml:space="preserve"> </w:t>
            </w:r>
            <w:r w:rsidRPr="009B0D32">
              <w:rPr>
                <w:rFonts w:eastAsia="Arial" w:cs="Arial"/>
                <w:spacing w:val="1"/>
                <w:szCs w:val="18"/>
              </w:rPr>
              <w:t>t</w:t>
            </w:r>
            <w:r w:rsidRPr="009B0D32">
              <w:rPr>
                <w:rFonts w:eastAsia="Arial" w:cs="Arial"/>
                <w:spacing w:val="-2"/>
                <w:szCs w:val="18"/>
              </w:rPr>
              <w:t>e</w:t>
            </w:r>
            <w:r w:rsidRPr="009B0D32">
              <w:rPr>
                <w:rFonts w:eastAsia="Arial" w:cs="Arial"/>
                <w:spacing w:val="1"/>
                <w:szCs w:val="18"/>
              </w:rPr>
              <w:t>ndr</w:t>
            </w:r>
            <w:r w:rsidRPr="009B0D32">
              <w:rPr>
                <w:rFonts w:eastAsia="Arial" w:cs="Arial"/>
                <w:spacing w:val="-2"/>
                <w:szCs w:val="18"/>
              </w:rPr>
              <w:t>á</w:t>
            </w:r>
            <w:r w:rsidRPr="009B0D32">
              <w:rPr>
                <w:rFonts w:eastAsia="Arial" w:cs="Arial"/>
                <w:szCs w:val="18"/>
              </w:rPr>
              <w:t>n</w:t>
            </w:r>
            <w:r w:rsidRPr="009B0D32">
              <w:rPr>
                <w:rFonts w:eastAsia="Arial" w:cs="Arial"/>
                <w:spacing w:val="24"/>
                <w:szCs w:val="18"/>
              </w:rPr>
              <w:t xml:space="preserve"> </w:t>
            </w:r>
            <w:r w:rsidRPr="009B0D32">
              <w:rPr>
                <w:rFonts w:eastAsia="Arial" w:cs="Arial"/>
                <w:spacing w:val="-1"/>
                <w:szCs w:val="18"/>
              </w:rPr>
              <w:t>z</w:t>
            </w:r>
            <w:r w:rsidRPr="009B0D32">
              <w:rPr>
                <w:rFonts w:eastAsia="Arial" w:cs="Arial"/>
                <w:spacing w:val="1"/>
                <w:szCs w:val="18"/>
              </w:rPr>
              <w:t>un</w:t>
            </w:r>
            <w:r w:rsidRPr="009B0D32">
              <w:rPr>
                <w:rFonts w:eastAsia="Arial" w:cs="Arial"/>
                <w:spacing w:val="-1"/>
                <w:szCs w:val="18"/>
              </w:rPr>
              <w:t>c</w:t>
            </w:r>
            <w:r w:rsidRPr="009B0D32">
              <w:rPr>
                <w:rFonts w:eastAsia="Arial" w:cs="Arial"/>
                <w:spacing w:val="1"/>
                <w:szCs w:val="18"/>
              </w:rPr>
              <w:t>ho</w:t>
            </w:r>
            <w:r w:rsidRPr="009B0D32">
              <w:rPr>
                <w:rFonts w:eastAsia="Arial" w:cs="Arial"/>
                <w:szCs w:val="18"/>
              </w:rPr>
              <w:t xml:space="preserve">s </w:t>
            </w:r>
            <w:r w:rsidRPr="009B0D32">
              <w:rPr>
                <w:rFonts w:eastAsia="Arial" w:cs="Arial"/>
                <w:spacing w:val="1"/>
                <w:szCs w:val="18"/>
              </w:rPr>
              <w:t>pe</w:t>
            </w:r>
            <w:r w:rsidRPr="009B0D32">
              <w:rPr>
                <w:rFonts w:eastAsia="Arial" w:cs="Arial"/>
                <w:spacing w:val="-2"/>
                <w:szCs w:val="18"/>
              </w:rPr>
              <w:t>ri</w:t>
            </w:r>
            <w:r w:rsidRPr="009B0D32">
              <w:rPr>
                <w:rFonts w:eastAsia="Arial" w:cs="Arial"/>
                <w:spacing w:val="1"/>
                <w:szCs w:val="18"/>
              </w:rPr>
              <w:t>metr</w:t>
            </w:r>
            <w:r w:rsidRPr="009B0D32">
              <w:rPr>
                <w:rFonts w:eastAsia="Arial" w:cs="Arial"/>
                <w:spacing w:val="-2"/>
                <w:szCs w:val="18"/>
              </w:rPr>
              <w:t>a</w:t>
            </w:r>
            <w:r w:rsidRPr="009B0D32">
              <w:rPr>
                <w:rFonts w:eastAsia="Arial" w:cs="Arial"/>
                <w:spacing w:val="1"/>
                <w:szCs w:val="18"/>
              </w:rPr>
              <w:t>le</w:t>
            </w:r>
            <w:r w:rsidRPr="009B0D32">
              <w:rPr>
                <w:rFonts w:eastAsia="Arial" w:cs="Arial"/>
                <w:szCs w:val="18"/>
              </w:rPr>
              <w:t xml:space="preserve">s </w:t>
            </w:r>
            <w:r w:rsidRPr="009B0D32">
              <w:rPr>
                <w:rFonts w:eastAsia="Arial" w:cs="Arial"/>
                <w:spacing w:val="1"/>
                <w:szCs w:val="18"/>
              </w:rPr>
              <w:t>d</w:t>
            </w:r>
            <w:r w:rsidRPr="009B0D32">
              <w:rPr>
                <w:rFonts w:eastAsia="Arial" w:cs="Arial"/>
                <w:szCs w:val="18"/>
              </w:rPr>
              <w:t xml:space="preserve">e </w:t>
            </w:r>
            <w:r w:rsidRPr="009B0D32">
              <w:rPr>
                <w:rFonts w:eastAsia="Arial" w:cs="Arial"/>
                <w:spacing w:val="-2"/>
                <w:szCs w:val="18"/>
              </w:rPr>
              <w:t>r</w:t>
            </w:r>
            <w:r w:rsidRPr="009B0D32">
              <w:rPr>
                <w:rFonts w:eastAsia="Arial" w:cs="Arial"/>
                <w:spacing w:val="1"/>
                <w:szCs w:val="18"/>
              </w:rPr>
              <w:t>efuer</w:t>
            </w:r>
            <w:r w:rsidRPr="009B0D32">
              <w:rPr>
                <w:rFonts w:eastAsia="Arial" w:cs="Arial"/>
                <w:spacing w:val="-1"/>
                <w:szCs w:val="18"/>
              </w:rPr>
              <w:t>z</w:t>
            </w:r>
            <w:r w:rsidRPr="009B0D32">
              <w:rPr>
                <w:rFonts w:eastAsia="Arial" w:cs="Arial"/>
                <w:szCs w:val="18"/>
              </w:rPr>
              <w:t xml:space="preserve">o </w:t>
            </w:r>
            <w:r w:rsidRPr="009B0D32">
              <w:rPr>
                <w:rFonts w:eastAsia="Arial" w:cs="Arial"/>
                <w:spacing w:val="1"/>
                <w:szCs w:val="18"/>
              </w:rPr>
              <w:t>que perm</w:t>
            </w:r>
            <w:r w:rsidRPr="009B0D32">
              <w:rPr>
                <w:rFonts w:eastAsia="Arial" w:cs="Arial"/>
                <w:spacing w:val="-2"/>
                <w:szCs w:val="18"/>
              </w:rPr>
              <w:t>i</w:t>
            </w:r>
            <w:r w:rsidRPr="009B0D32">
              <w:rPr>
                <w:rFonts w:eastAsia="Arial" w:cs="Arial"/>
                <w:spacing w:val="1"/>
                <w:szCs w:val="18"/>
              </w:rPr>
              <w:t>ta</w:t>
            </w:r>
            <w:r w:rsidRPr="009B0D32">
              <w:rPr>
                <w:rFonts w:eastAsia="Arial" w:cs="Arial"/>
                <w:szCs w:val="18"/>
              </w:rPr>
              <w:t>n</w:t>
            </w:r>
            <w:r w:rsidRPr="009B0D32">
              <w:rPr>
                <w:rFonts w:eastAsia="Arial" w:cs="Arial"/>
                <w:spacing w:val="-1"/>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1"/>
                <w:szCs w:val="18"/>
              </w:rPr>
              <w:t xml:space="preserve"> </w:t>
            </w:r>
            <w:r w:rsidRPr="009B0D32">
              <w:rPr>
                <w:rFonts w:eastAsia="Arial" w:cs="Arial"/>
                <w:spacing w:val="1"/>
                <w:szCs w:val="18"/>
              </w:rPr>
              <w:t>corr</w:t>
            </w:r>
            <w:r w:rsidRPr="009B0D32">
              <w:rPr>
                <w:rFonts w:eastAsia="Arial" w:cs="Arial"/>
                <w:spacing w:val="-2"/>
                <w:szCs w:val="18"/>
              </w:rPr>
              <w:t>e</w:t>
            </w:r>
            <w:r w:rsidRPr="009B0D32">
              <w:rPr>
                <w:rFonts w:eastAsia="Arial" w:cs="Arial"/>
                <w:spacing w:val="1"/>
                <w:szCs w:val="18"/>
              </w:rPr>
              <w:t>ct</w:t>
            </w:r>
            <w:r w:rsidRPr="009B0D32">
              <w:rPr>
                <w:rFonts w:eastAsia="Arial" w:cs="Arial"/>
                <w:szCs w:val="18"/>
              </w:rPr>
              <w:t>o</w:t>
            </w:r>
            <w:r w:rsidRPr="009B0D32">
              <w:rPr>
                <w:rFonts w:eastAsia="Arial" w:cs="Arial"/>
                <w:spacing w:val="-3"/>
                <w:szCs w:val="18"/>
              </w:rPr>
              <w:t xml:space="preserve"> </w:t>
            </w:r>
            <w:r w:rsidRPr="009B0D32">
              <w:rPr>
                <w:rFonts w:eastAsia="Arial" w:cs="Arial"/>
                <w:spacing w:val="1"/>
                <w:szCs w:val="18"/>
              </w:rPr>
              <w:t>apo</w:t>
            </w:r>
            <w:r w:rsidRPr="009B0D32">
              <w:rPr>
                <w:rFonts w:eastAsia="Arial" w:cs="Arial"/>
                <w:spacing w:val="-1"/>
                <w:szCs w:val="18"/>
              </w:rPr>
              <w:t>y</w:t>
            </w:r>
            <w:r w:rsidRPr="009B0D32">
              <w:rPr>
                <w:rFonts w:eastAsia="Arial" w:cs="Arial"/>
                <w:szCs w:val="18"/>
              </w:rPr>
              <w:t>o</w:t>
            </w:r>
            <w:r w:rsidRPr="009B0D32">
              <w:rPr>
                <w:rFonts w:eastAsia="Arial" w:cs="Arial"/>
                <w:spacing w:val="1"/>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lo</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cerr</w:t>
            </w:r>
            <w:r w:rsidRPr="009B0D32">
              <w:rPr>
                <w:rFonts w:eastAsia="Arial" w:cs="Arial"/>
                <w:spacing w:val="-2"/>
                <w:szCs w:val="18"/>
              </w:rPr>
              <w:t>a</w:t>
            </w:r>
            <w:r w:rsidRPr="009B0D32">
              <w:rPr>
                <w:rFonts w:eastAsia="Arial" w:cs="Arial"/>
                <w:spacing w:val="1"/>
                <w:szCs w:val="18"/>
              </w:rPr>
              <w:t>m</w:t>
            </w:r>
            <w:r w:rsidRPr="009B0D32">
              <w:rPr>
                <w:rFonts w:eastAsia="Arial" w:cs="Arial"/>
                <w:spacing w:val="-2"/>
                <w:szCs w:val="18"/>
              </w:rPr>
              <w:t>i</w:t>
            </w:r>
            <w:r w:rsidRPr="009B0D32">
              <w:rPr>
                <w:rFonts w:eastAsia="Arial" w:cs="Arial"/>
                <w:spacing w:val="1"/>
                <w:szCs w:val="18"/>
              </w:rPr>
              <w:t>ent</w:t>
            </w:r>
            <w:r w:rsidRPr="009B0D32">
              <w:rPr>
                <w:rFonts w:eastAsia="Arial" w:cs="Arial"/>
                <w:spacing w:val="-2"/>
                <w:szCs w:val="18"/>
              </w:rPr>
              <w:t>o</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fa</w:t>
            </w:r>
            <w:r w:rsidRPr="009B0D32">
              <w:rPr>
                <w:rFonts w:eastAsia="Arial" w:cs="Arial"/>
                <w:spacing w:val="-1"/>
                <w:szCs w:val="18"/>
              </w:rPr>
              <w:t>c</w:t>
            </w:r>
            <w:r w:rsidRPr="009B0D32">
              <w:rPr>
                <w:rFonts w:eastAsia="Arial" w:cs="Arial"/>
                <w:spacing w:val="1"/>
                <w:szCs w:val="18"/>
              </w:rPr>
              <w:t>ha</w:t>
            </w:r>
            <w:r w:rsidRPr="009B0D32">
              <w:rPr>
                <w:rFonts w:eastAsia="Arial" w:cs="Arial"/>
                <w:spacing w:val="-2"/>
                <w:szCs w:val="18"/>
              </w:rPr>
              <w:t>da</w:t>
            </w:r>
            <w:r w:rsidRPr="009B0D32">
              <w:rPr>
                <w:rFonts w:eastAsia="Arial" w:cs="Arial"/>
                <w:szCs w:val="18"/>
              </w:rPr>
              <w:t>.</w:t>
            </w:r>
          </w:p>
          <w:p w:rsidR="004E5243" w:rsidRPr="009B0D32" w:rsidRDefault="000450F1" w:rsidP="000450F1">
            <w:pPr>
              <w:autoSpaceDE w:val="0"/>
              <w:autoSpaceDN w:val="0"/>
              <w:adjustRightInd w:val="0"/>
              <w:spacing w:after="6pt"/>
              <w:rPr>
                <w:sz w:val="20"/>
                <w:szCs w:val="20"/>
              </w:rPr>
            </w:pPr>
            <w:r w:rsidRPr="009B0D32">
              <w:rPr>
                <w:rFonts w:eastAsia="Arial" w:cs="Arial"/>
                <w:szCs w:val="18"/>
              </w:rPr>
              <w:t xml:space="preserve">En la cubierta del Espacio Polivalente, se colocará forjado de </w:t>
            </w:r>
            <w:r w:rsidR="00340AFB" w:rsidRPr="009B0D32">
              <w:rPr>
                <w:rFonts w:eastAsia="Arial" w:cs="Arial"/>
                <w:szCs w:val="18"/>
              </w:rPr>
              <w:t>chapa metálica sobre correas del mismo material.</w:t>
            </w:r>
            <w:r w:rsidRPr="009B0D32">
              <w:rPr>
                <w:rFonts w:eastAsia="Arial" w:cs="Arial"/>
                <w:szCs w:val="18"/>
              </w:rPr>
              <w:t xml:space="preserve">. </w:t>
            </w:r>
          </w:p>
          <w:p w:rsidR="00EC09A5" w:rsidRPr="009B0D32" w:rsidRDefault="004E5243" w:rsidP="005D1A0A">
            <w:pPr>
              <w:rPr>
                <w:rFonts w:cs="Arial"/>
                <w:szCs w:val="18"/>
                <w:lang w:val="es-ES_tradnl"/>
              </w:rPr>
            </w:pPr>
            <w:r w:rsidRPr="009B0D32">
              <w:rPr>
                <w:rFonts w:eastAsia="Arial" w:cs="Arial"/>
                <w:spacing w:val="-2"/>
                <w:szCs w:val="18"/>
              </w:rPr>
              <w:t>T</w:t>
            </w:r>
            <w:r w:rsidRPr="009B0D32">
              <w:rPr>
                <w:rFonts w:eastAsia="Arial" w:cs="Arial"/>
                <w:spacing w:val="1"/>
                <w:szCs w:val="18"/>
              </w:rPr>
              <w:t>odo</w:t>
            </w:r>
            <w:r w:rsidRPr="009B0D32">
              <w:rPr>
                <w:rFonts w:eastAsia="Arial" w:cs="Arial"/>
                <w:szCs w:val="18"/>
              </w:rPr>
              <w:t>s</w:t>
            </w:r>
            <w:r w:rsidRPr="009B0D32">
              <w:rPr>
                <w:rFonts w:eastAsia="Arial" w:cs="Arial"/>
                <w:spacing w:val="1"/>
                <w:szCs w:val="18"/>
              </w:rPr>
              <w:t xml:space="preserve"> l</w:t>
            </w:r>
            <w:r w:rsidRPr="009B0D32">
              <w:rPr>
                <w:rFonts w:eastAsia="Arial" w:cs="Arial"/>
                <w:spacing w:val="-2"/>
                <w:szCs w:val="18"/>
              </w:rPr>
              <w:t>o</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s</w:t>
            </w:r>
            <w:r w:rsidRPr="009B0D32">
              <w:rPr>
                <w:rFonts w:eastAsia="Arial" w:cs="Arial"/>
                <w:spacing w:val="-2"/>
                <w:szCs w:val="18"/>
              </w:rPr>
              <w:t>o</w:t>
            </w:r>
            <w:r w:rsidRPr="009B0D32">
              <w:rPr>
                <w:rFonts w:eastAsia="Arial" w:cs="Arial"/>
                <w:spacing w:val="1"/>
                <w:szCs w:val="18"/>
              </w:rPr>
              <w:t>port</w:t>
            </w:r>
            <w:r w:rsidRPr="009B0D32">
              <w:rPr>
                <w:rFonts w:eastAsia="Arial" w:cs="Arial"/>
                <w:spacing w:val="-2"/>
                <w:szCs w:val="18"/>
              </w:rPr>
              <w:t>e</w:t>
            </w:r>
            <w:r w:rsidRPr="009B0D32">
              <w:rPr>
                <w:rFonts w:eastAsia="Arial" w:cs="Arial"/>
                <w:szCs w:val="18"/>
              </w:rPr>
              <w:t>s</w:t>
            </w:r>
            <w:r w:rsidR="005D1A0A" w:rsidRPr="009B0D32">
              <w:rPr>
                <w:rFonts w:eastAsia="Arial" w:cs="Arial"/>
                <w:szCs w:val="18"/>
              </w:rPr>
              <w:t xml:space="preserve"> </w:t>
            </w:r>
            <w:r w:rsidRPr="009B0D32">
              <w:rPr>
                <w:rFonts w:eastAsia="Arial" w:cs="Arial"/>
                <w:spacing w:val="-1"/>
                <w:szCs w:val="18"/>
              </w:rPr>
              <w:t>s</w:t>
            </w:r>
            <w:r w:rsidRPr="009B0D32">
              <w:rPr>
                <w:rFonts w:eastAsia="Arial" w:cs="Arial"/>
                <w:szCs w:val="18"/>
              </w:rPr>
              <w:t>e</w:t>
            </w:r>
            <w:r w:rsidR="007032B9" w:rsidRPr="009B0D32">
              <w:rPr>
                <w:rFonts w:eastAsia="Arial" w:cs="Arial"/>
                <w:szCs w:val="18"/>
              </w:rPr>
              <w:t xml:space="preserve">rán de hormigón armado (tipo apantallado), </w:t>
            </w:r>
            <w:r w:rsidRPr="009B0D32">
              <w:rPr>
                <w:rFonts w:eastAsia="Arial" w:cs="Arial"/>
                <w:szCs w:val="18"/>
              </w:rPr>
              <w:t xml:space="preserve">e </w:t>
            </w:r>
            <w:r w:rsidRPr="009B0D32">
              <w:rPr>
                <w:rFonts w:eastAsia="Arial" w:cs="Arial"/>
                <w:spacing w:val="-2"/>
                <w:szCs w:val="18"/>
              </w:rPr>
              <w:t>i</w:t>
            </w:r>
            <w:r w:rsidRPr="009B0D32">
              <w:rPr>
                <w:rFonts w:eastAsia="Arial" w:cs="Arial"/>
                <w:szCs w:val="18"/>
              </w:rPr>
              <w:t>r</w:t>
            </w:r>
            <w:r w:rsidRPr="009B0D32">
              <w:rPr>
                <w:rFonts w:eastAsia="Arial" w:cs="Arial"/>
                <w:spacing w:val="1"/>
                <w:szCs w:val="18"/>
              </w:rPr>
              <w:t>á</w:t>
            </w:r>
            <w:r w:rsidRPr="009B0D32">
              <w:rPr>
                <w:rFonts w:eastAsia="Arial" w:cs="Arial"/>
                <w:szCs w:val="18"/>
              </w:rPr>
              <w:t>n</w:t>
            </w:r>
            <w:r w:rsidRPr="009B0D32">
              <w:rPr>
                <w:rFonts w:eastAsia="Arial" w:cs="Arial"/>
                <w:spacing w:val="2"/>
                <w:szCs w:val="18"/>
              </w:rPr>
              <w:t xml:space="preserve"> </w:t>
            </w:r>
            <w:r w:rsidRPr="009B0D32">
              <w:rPr>
                <w:rFonts w:eastAsia="Arial" w:cs="Arial"/>
                <w:spacing w:val="1"/>
                <w:szCs w:val="18"/>
              </w:rPr>
              <w:t>o</w:t>
            </w:r>
            <w:r w:rsidRPr="009B0D32">
              <w:rPr>
                <w:rFonts w:eastAsia="Arial" w:cs="Arial"/>
                <w:spacing w:val="-1"/>
                <w:szCs w:val="18"/>
              </w:rPr>
              <w:t>c</w:t>
            </w:r>
            <w:r w:rsidRPr="009B0D32">
              <w:rPr>
                <w:rFonts w:eastAsia="Arial" w:cs="Arial"/>
                <w:spacing w:val="1"/>
                <w:szCs w:val="18"/>
              </w:rPr>
              <w:t>ult</w:t>
            </w:r>
            <w:r w:rsidRPr="009B0D32">
              <w:rPr>
                <w:rFonts w:eastAsia="Arial" w:cs="Arial"/>
                <w:spacing w:val="-2"/>
                <w:szCs w:val="18"/>
              </w:rPr>
              <w:t>o</w:t>
            </w:r>
            <w:r w:rsidRPr="009B0D32">
              <w:rPr>
                <w:rFonts w:eastAsia="Arial" w:cs="Arial"/>
                <w:szCs w:val="18"/>
              </w:rPr>
              <w:t>s</w:t>
            </w:r>
            <w:r w:rsidRPr="009B0D32">
              <w:rPr>
                <w:rFonts w:eastAsia="Arial" w:cs="Arial"/>
                <w:spacing w:val="2"/>
                <w:szCs w:val="18"/>
              </w:rPr>
              <w:t xml:space="preserve"> </w:t>
            </w:r>
            <w:r w:rsidRPr="009B0D32">
              <w:rPr>
                <w:rFonts w:eastAsia="Arial" w:cs="Arial"/>
                <w:spacing w:val="-2"/>
                <w:szCs w:val="18"/>
              </w:rPr>
              <w:t>e</w:t>
            </w:r>
            <w:r w:rsidRPr="009B0D32">
              <w:rPr>
                <w:rFonts w:eastAsia="Arial" w:cs="Arial"/>
                <w:szCs w:val="18"/>
              </w:rPr>
              <w:t>n</w:t>
            </w:r>
            <w:r w:rsidRPr="009B0D32">
              <w:rPr>
                <w:rFonts w:eastAsia="Arial" w:cs="Arial"/>
                <w:spacing w:val="2"/>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2"/>
                <w:szCs w:val="18"/>
              </w:rPr>
              <w:t xml:space="preserve"> </w:t>
            </w:r>
            <w:r w:rsidRPr="009B0D32">
              <w:rPr>
                <w:rFonts w:eastAsia="Arial" w:cs="Arial"/>
                <w:spacing w:val="-2"/>
                <w:szCs w:val="18"/>
              </w:rPr>
              <w:t>t</w:t>
            </w:r>
            <w:r w:rsidRPr="009B0D32">
              <w:rPr>
                <w:rFonts w:eastAsia="Arial" w:cs="Arial"/>
                <w:spacing w:val="1"/>
                <w:szCs w:val="18"/>
              </w:rPr>
              <w:t>ab</w:t>
            </w:r>
            <w:r w:rsidRPr="009B0D32">
              <w:rPr>
                <w:rFonts w:eastAsia="Arial" w:cs="Arial"/>
                <w:spacing w:val="-2"/>
                <w:szCs w:val="18"/>
              </w:rPr>
              <w:t>i</w:t>
            </w:r>
            <w:r w:rsidRPr="009B0D32">
              <w:rPr>
                <w:rFonts w:eastAsia="Arial" w:cs="Arial"/>
                <w:spacing w:val="1"/>
                <w:szCs w:val="18"/>
              </w:rPr>
              <w:t>quer</w:t>
            </w:r>
            <w:r w:rsidRPr="009B0D32">
              <w:rPr>
                <w:rFonts w:eastAsia="Arial" w:cs="Arial"/>
                <w:spacing w:val="-2"/>
                <w:szCs w:val="18"/>
              </w:rPr>
              <w:t>í</w:t>
            </w:r>
            <w:r w:rsidRPr="009B0D32">
              <w:rPr>
                <w:rFonts w:eastAsia="Arial" w:cs="Arial"/>
                <w:szCs w:val="18"/>
              </w:rPr>
              <w:t xml:space="preserve">a </w:t>
            </w:r>
            <w:r w:rsidRPr="009B0D32">
              <w:rPr>
                <w:rFonts w:eastAsia="Arial" w:cs="Arial"/>
                <w:spacing w:val="1"/>
                <w:szCs w:val="18"/>
              </w:rPr>
              <w:t>inter</w:t>
            </w:r>
            <w:r w:rsidRPr="009B0D32">
              <w:rPr>
                <w:rFonts w:eastAsia="Arial" w:cs="Arial"/>
                <w:spacing w:val="-2"/>
                <w:szCs w:val="18"/>
              </w:rPr>
              <w:t>i</w:t>
            </w:r>
            <w:r w:rsidRPr="009B0D32">
              <w:rPr>
                <w:rFonts w:eastAsia="Arial" w:cs="Arial"/>
                <w:spacing w:val="1"/>
                <w:szCs w:val="18"/>
              </w:rPr>
              <w:t>o</w:t>
            </w:r>
            <w:r w:rsidRPr="009B0D32">
              <w:rPr>
                <w:rFonts w:eastAsia="Arial" w:cs="Arial"/>
                <w:szCs w:val="18"/>
              </w:rPr>
              <w:t>r</w:t>
            </w:r>
            <w:r w:rsidRPr="009B0D32">
              <w:rPr>
                <w:rFonts w:eastAsia="Arial" w:cs="Arial"/>
                <w:spacing w:val="1"/>
                <w:szCs w:val="18"/>
              </w:rPr>
              <w:t xml:space="preserve"> </w:t>
            </w:r>
            <w:r w:rsidRPr="009B0D32">
              <w:rPr>
                <w:rFonts w:eastAsia="Arial" w:cs="Arial"/>
                <w:szCs w:val="18"/>
              </w:rPr>
              <w:t>o</w:t>
            </w:r>
            <w:r w:rsidRPr="009B0D32">
              <w:rPr>
                <w:rFonts w:eastAsia="Arial" w:cs="Arial"/>
                <w:spacing w:val="-1"/>
                <w:szCs w:val="18"/>
              </w:rPr>
              <w:t xml:space="preserve"> </w:t>
            </w:r>
            <w:r w:rsidRPr="009B0D32">
              <w:rPr>
                <w:rFonts w:eastAsia="Arial" w:cs="Arial"/>
                <w:spacing w:val="1"/>
                <w:szCs w:val="18"/>
              </w:rPr>
              <w:t>e</w:t>
            </w:r>
            <w:r w:rsidRPr="009B0D32">
              <w:rPr>
                <w:rFonts w:eastAsia="Arial" w:cs="Arial"/>
                <w:szCs w:val="18"/>
              </w:rPr>
              <w:t>n</w:t>
            </w:r>
            <w:r w:rsidRPr="009B0D32">
              <w:rPr>
                <w:rFonts w:eastAsia="Arial" w:cs="Arial"/>
                <w:spacing w:val="1"/>
                <w:szCs w:val="18"/>
              </w:rPr>
              <w:t xml:space="preserve"> </w:t>
            </w:r>
            <w:r w:rsidRPr="009B0D32">
              <w:rPr>
                <w:rFonts w:eastAsia="Arial" w:cs="Arial"/>
                <w:spacing w:val="-2"/>
                <w:szCs w:val="18"/>
              </w:rPr>
              <w:t>l</w:t>
            </w:r>
            <w:r w:rsidRPr="009B0D32">
              <w:rPr>
                <w:rFonts w:eastAsia="Arial" w:cs="Arial"/>
                <w:spacing w:val="1"/>
                <w:szCs w:val="18"/>
              </w:rPr>
              <w:t>o</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cerr</w:t>
            </w:r>
            <w:r w:rsidRPr="009B0D32">
              <w:rPr>
                <w:rFonts w:eastAsia="Arial" w:cs="Arial"/>
                <w:spacing w:val="-2"/>
                <w:szCs w:val="18"/>
              </w:rPr>
              <w:t>a</w:t>
            </w:r>
            <w:r w:rsidRPr="009B0D32">
              <w:rPr>
                <w:rFonts w:eastAsia="Arial" w:cs="Arial"/>
                <w:spacing w:val="1"/>
                <w:szCs w:val="18"/>
              </w:rPr>
              <w:t>m</w:t>
            </w:r>
            <w:r w:rsidRPr="009B0D32">
              <w:rPr>
                <w:rFonts w:eastAsia="Arial" w:cs="Arial"/>
                <w:spacing w:val="-2"/>
                <w:szCs w:val="18"/>
              </w:rPr>
              <w:t>i</w:t>
            </w:r>
            <w:r w:rsidRPr="009B0D32">
              <w:rPr>
                <w:rFonts w:eastAsia="Arial" w:cs="Arial"/>
                <w:spacing w:val="1"/>
                <w:szCs w:val="18"/>
              </w:rPr>
              <w:t>ent</w:t>
            </w:r>
            <w:r w:rsidRPr="009B0D32">
              <w:rPr>
                <w:rFonts w:eastAsia="Arial" w:cs="Arial"/>
                <w:spacing w:val="-2"/>
                <w:szCs w:val="18"/>
              </w:rPr>
              <w:t>o</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1"/>
                <w:szCs w:val="18"/>
              </w:rPr>
              <w:t xml:space="preserve"> f</w:t>
            </w:r>
            <w:r w:rsidRPr="009B0D32">
              <w:rPr>
                <w:rFonts w:eastAsia="Arial" w:cs="Arial"/>
                <w:spacing w:val="-2"/>
                <w:szCs w:val="18"/>
              </w:rPr>
              <w:t>a</w:t>
            </w:r>
            <w:r w:rsidRPr="009B0D32">
              <w:rPr>
                <w:rFonts w:eastAsia="Arial" w:cs="Arial"/>
                <w:spacing w:val="1"/>
                <w:szCs w:val="18"/>
              </w:rPr>
              <w:t>ch</w:t>
            </w:r>
            <w:r w:rsidRPr="009B0D32">
              <w:rPr>
                <w:rFonts w:eastAsia="Arial" w:cs="Arial"/>
                <w:spacing w:val="-2"/>
                <w:szCs w:val="18"/>
              </w:rPr>
              <w:t>a</w:t>
            </w:r>
            <w:r w:rsidRPr="009B0D32">
              <w:rPr>
                <w:rFonts w:eastAsia="Arial" w:cs="Arial"/>
                <w:spacing w:val="1"/>
                <w:szCs w:val="18"/>
              </w:rPr>
              <w:t>da.</w:t>
            </w:r>
          </w:p>
        </w:tc>
      </w:tr>
      <w:tr w:rsidR="009B0D32" w:rsidRPr="009B0D32" w:rsidTr="00DE4964">
        <w:trPr>
          <w:gridAfter w:val="1"/>
          <w:wAfter w:w="1.90pt" w:type="dxa"/>
        </w:trPr>
        <w:tc>
          <w:tcPr>
            <w:tcW w:w="126pt" w:type="dxa"/>
            <w:gridSpan w:val="2"/>
            <w:tcBorders>
              <w:top w:val="single" w:sz="4" w:space="0" w:color="auto"/>
              <w:bottom w:val="single" w:sz="4" w:space="0" w:color="auto"/>
            </w:tcBorders>
          </w:tcPr>
          <w:p w:rsidR="00EC09A5" w:rsidRPr="009B0D32" w:rsidRDefault="00EC09A5" w:rsidP="00C57CB6">
            <w:pPr>
              <w:jc w:val="start"/>
              <w:rPr>
                <w:rFonts w:cs="Arial"/>
                <w:b/>
              </w:rPr>
            </w:pPr>
            <w:r w:rsidRPr="009B0D32">
              <w:rPr>
                <w:rFonts w:cs="Arial"/>
                <w:b/>
              </w:rPr>
              <w:t>Parámetros</w:t>
            </w:r>
          </w:p>
        </w:tc>
        <w:tc>
          <w:tcPr>
            <w:tcW w:w="362.85pt" w:type="dxa"/>
            <w:gridSpan w:val="2"/>
            <w:tcBorders>
              <w:top w:val="single" w:sz="4" w:space="0" w:color="auto"/>
              <w:bottom w:val="single" w:sz="4" w:space="0" w:color="auto"/>
            </w:tcBorders>
          </w:tcPr>
          <w:p w:rsidR="00EC09A5" w:rsidRPr="009B0D32" w:rsidRDefault="00EC09A5" w:rsidP="00C57CB6">
            <w:pPr>
              <w:rPr>
                <w:rFonts w:cs="Arial"/>
              </w:rPr>
            </w:pPr>
            <w:r w:rsidRPr="009B0D32">
              <w:rPr>
                <w:rFonts w:cs="Arial"/>
              </w:rPr>
              <w:t>Los aspectos básicos que se han tenido en cuenta a la hora de adoptar el sistema estructural para la edificación son principalmente la resistencia mecánica y estabilidad, la seguridad, la durabilidad, la economía, la facilidad constructiva y la modulación estructural.</w:t>
            </w:r>
          </w:p>
          <w:p w:rsidR="000450F1" w:rsidRPr="009B0D32" w:rsidRDefault="00EC09A5" w:rsidP="000450F1">
            <w:pPr>
              <w:rPr>
                <w:rFonts w:cs="Arial"/>
                <w:szCs w:val="18"/>
              </w:rPr>
            </w:pPr>
            <w:r w:rsidRPr="009B0D32">
              <w:rPr>
                <w:rFonts w:cs="Arial"/>
              </w:rPr>
              <w:lastRenderedPageBreak/>
              <w:t xml:space="preserve">Las bases de cálculo adoptadas y el cumplimiento de las exigencias básicas de seguridad se ajustan a los documentos básicos del </w:t>
            </w:r>
            <w:r w:rsidR="00D837DF" w:rsidRPr="009B0D32">
              <w:rPr>
                <w:rFonts w:cs="Arial"/>
              </w:rPr>
              <w:t>CTE.</w:t>
            </w:r>
            <w:r w:rsidR="00D837DF" w:rsidRPr="009B0D32">
              <w:rPr>
                <w:rFonts w:cs="Arial"/>
                <w:szCs w:val="18"/>
              </w:rPr>
              <w:t xml:space="preserve"> Los</w:t>
            </w:r>
            <w:r w:rsidRPr="009B0D32">
              <w:rPr>
                <w:rFonts w:cs="Arial"/>
                <w:szCs w:val="18"/>
              </w:rPr>
              <w:t xml:space="preserve"> forjados se han diseñado y predimensionado adoptado lo cantos mínimos exigidos por la EFHE.</w:t>
            </w:r>
          </w:p>
        </w:tc>
      </w:tr>
    </w:tbl>
    <w:p w:rsidR="00165D35" w:rsidRDefault="00165D35" w:rsidP="00E02513">
      <w:pPr>
        <w:pStyle w:val="Ttulo4"/>
      </w:pPr>
    </w:p>
    <w:p w:rsidR="00165D35" w:rsidRPr="00165D35" w:rsidRDefault="00165D35" w:rsidP="00165D35">
      <w:pPr>
        <w:rPr>
          <w:lang w:val="es-ES_tradnl"/>
        </w:rPr>
      </w:pPr>
    </w:p>
    <w:p w:rsidR="00165D35" w:rsidRDefault="00165D35" w:rsidP="00E02513">
      <w:pPr>
        <w:pStyle w:val="Ttulo4"/>
      </w:pPr>
    </w:p>
    <w:p w:rsidR="00A914C9" w:rsidRPr="00F11CEB" w:rsidRDefault="00475E09" w:rsidP="00E02513">
      <w:pPr>
        <w:pStyle w:val="Ttulo4"/>
      </w:pPr>
      <w:bookmarkStart w:id="21" w:name="_Toc21015858"/>
      <w:r w:rsidRPr="00F11CEB">
        <w:t>1.</w:t>
      </w:r>
      <w:r w:rsidR="00A914C9" w:rsidRPr="00F11CEB">
        <w:t>3.4.</w:t>
      </w:r>
      <w:r w:rsidR="00D65B0B">
        <w:t>2</w:t>
      </w:r>
      <w:r w:rsidR="00A914C9" w:rsidRPr="00F11CEB">
        <w:t>.</w:t>
      </w:r>
      <w:r w:rsidR="00A914C9" w:rsidRPr="00F11CEB">
        <w:tab/>
        <w:t>Sistema envolvente</w:t>
      </w:r>
      <w:bookmarkEnd w:id="21"/>
    </w:p>
    <w:p w:rsidR="00A914C9" w:rsidRPr="00C14E27" w:rsidRDefault="00A914C9" w:rsidP="00A914C9">
      <w:pPr>
        <w:tabs>
          <w:tab w:val="start" w:pos="27pt"/>
        </w:tabs>
        <w:rPr>
          <w:rFonts w:cs="Arial"/>
          <w:color w:val="0000FF"/>
        </w:rPr>
      </w:pPr>
    </w:p>
    <w:p w:rsidR="00A914C9" w:rsidRPr="009B0D32" w:rsidRDefault="00A914C9" w:rsidP="00A914C9">
      <w:pPr>
        <w:rPr>
          <w:rFonts w:cs="Arial"/>
        </w:rPr>
      </w:pPr>
      <w:r w:rsidRPr="009B0D32">
        <w:rPr>
          <w:rFonts w:cs="Arial"/>
        </w:rPr>
        <w:t xml:space="preserve">Conforme al </w:t>
      </w:r>
      <w:r w:rsidRPr="009B0D32">
        <w:rPr>
          <w:rFonts w:cs="Arial"/>
          <w:i/>
        </w:rPr>
        <w:t>“Apéndice A: Terminología</w:t>
      </w:r>
      <w:r w:rsidRPr="009B0D32">
        <w:rPr>
          <w:rFonts w:cs="Arial"/>
        </w:rPr>
        <w:t>” del DB HE se establecen las siguientes definiciones:</w:t>
      </w:r>
    </w:p>
    <w:p w:rsidR="00A914C9" w:rsidRPr="009B0D32" w:rsidRDefault="00A914C9" w:rsidP="00A914C9">
      <w:pPr>
        <w:rPr>
          <w:rFonts w:cs="Arial"/>
        </w:rPr>
      </w:pPr>
    </w:p>
    <w:p w:rsidR="00A914C9" w:rsidRPr="009B0D32" w:rsidRDefault="00A914C9" w:rsidP="00A914C9">
      <w:pPr>
        <w:rPr>
          <w:rFonts w:cs="Arial"/>
        </w:rPr>
      </w:pPr>
      <w:r w:rsidRPr="009B0D32">
        <w:rPr>
          <w:rFonts w:cs="Arial"/>
          <w:b/>
        </w:rPr>
        <w:t>Envolvente edificatoria</w:t>
      </w:r>
      <w:r w:rsidRPr="009B0D32">
        <w:rPr>
          <w:rFonts w:cs="Arial"/>
        </w:rPr>
        <w:t xml:space="preserve">: Se compone de todos los </w:t>
      </w:r>
      <w:r w:rsidRPr="009B0D32">
        <w:rPr>
          <w:rFonts w:cs="Arial"/>
          <w:i/>
        </w:rPr>
        <w:t>cerramientos</w:t>
      </w:r>
      <w:r w:rsidRPr="009B0D32">
        <w:rPr>
          <w:rFonts w:cs="Arial"/>
        </w:rPr>
        <w:t xml:space="preserve"> del edificio.</w:t>
      </w:r>
    </w:p>
    <w:p w:rsidR="00A914C9" w:rsidRPr="009B0D32" w:rsidRDefault="00A914C9" w:rsidP="00A914C9">
      <w:pPr>
        <w:rPr>
          <w:rFonts w:cs="Arial"/>
        </w:rPr>
      </w:pPr>
      <w:r w:rsidRPr="009B0D32">
        <w:rPr>
          <w:rFonts w:cs="Arial"/>
          <w:b/>
        </w:rPr>
        <w:t>Envolvente térmica</w:t>
      </w:r>
      <w:r w:rsidRPr="009B0D32">
        <w:rPr>
          <w:rFonts w:cs="Arial"/>
        </w:rPr>
        <w:t xml:space="preserve">: Se compone de los </w:t>
      </w:r>
      <w:r w:rsidRPr="009B0D32">
        <w:rPr>
          <w:rFonts w:cs="Arial"/>
          <w:i/>
        </w:rPr>
        <w:t>cerramientos</w:t>
      </w:r>
      <w:r w:rsidRPr="009B0D32">
        <w:rPr>
          <w:rFonts w:cs="Arial"/>
        </w:rPr>
        <w:t xml:space="preserve"> del edificio que separan los </w:t>
      </w:r>
      <w:r w:rsidRPr="009B0D32">
        <w:rPr>
          <w:rFonts w:cs="Arial"/>
          <w:i/>
        </w:rPr>
        <w:t>recintos habitables</w:t>
      </w:r>
      <w:r w:rsidRPr="009B0D32">
        <w:rPr>
          <w:rFonts w:cs="Arial"/>
        </w:rPr>
        <w:t xml:space="preserve"> del ambiente exterior y las </w:t>
      </w:r>
      <w:r w:rsidRPr="009B0D32">
        <w:rPr>
          <w:rFonts w:cs="Arial"/>
          <w:i/>
        </w:rPr>
        <w:t>particiones interiores</w:t>
      </w:r>
      <w:r w:rsidRPr="009B0D32">
        <w:rPr>
          <w:rFonts w:cs="Arial"/>
        </w:rPr>
        <w:t xml:space="preserve"> que separan los </w:t>
      </w:r>
      <w:r w:rsidRPr="009B0D32">
        <w:rPr>
          <w:rFonts w:cs="Arial"/>
          <w:i/>
        </w:rPr>
        <w:t>recintos habitables</w:t>
      </w:r>
      <w:r w:rsidRPr="009B0D32">
        <w:rPr>
          <w:rFonts w:cs="Arial"/>
        </w:rPr>
        <w:t xml:space="preserve"> de los </w:t>
      </w:r>
      <w:r w:rsidRPr="009B0D32">
        <w:rPr>
          <w:rFonts w:cs="Arial"/>
          <w:i/>
        </w:rPr>
        <w:t>no habitables</w:t>
      </w:r>
      <w:r w:rsidRPr="009B0D32">
        <w:rPr>
          <w:rFonts w:cs="Arial"/>
        </w:rPr>
        <w:t xml:space="preserve"> que a su vez estén en contacto con el ambiente exterior. </w:t>
      </w:r>
    </w:p>
    <w:p w:rsidR="00A914C9" w:rsidRPr="009B0D32" w:rsidRDefault="00A914C9" w:rsidP="00A914C9">
      <w:pPr>
        <w:rPr>
          <w:rFonts w:cs="Arial"/>
        </w:rPr>
      </w:pPr>
    </w:p>
    <w:p w:rsidR="00DE4964" w:rsidRPr="009B0D32" w:rsidRDefault="00DE4964" w:rsidP="00076BAF">
      <w:pPr>
        <w:tabs>
          <w:tab w:val="start" w:pos="36pt"/>
        </w:tabs>
        <w:rPr>
          <w:rFonts w:cs="Arial"/>
          <w:b/>
        </w:rPr>
      </w:pPr>
    </w:p>
    <w:p w:rsidR="00076BAF" w:rsidRPr="009B0D32" w:rsidRDefault="00475E09" w:rsidP="00A42483">
      <w:pPr>
        <w:pStyle w:val="Ttulo5"/>
      </w:pPr>
      <w:r w:rsidRPr="009B0D32">
        <w:t>1.</w:t>
      </w:r>
      <w:r w:rsidR="00A914C9" w:rsidRPr="009B0D32">
        <w:t>3.4.</w:t>
      </w:r>
      <w:r w:rsidR="000238DA" w:rsidRPr="009B0D32">
        <w:t>2</w:t>
      </w:r>
      <w:r w:rsidR="00A914C9" w:rsidRPr="009B0D32">
        <w:t>.1.</w:t>
      </w:r>
      <w:r w:rsidR="00A914C9" w:rsidRPr="009B0D32">
        <w:tab/>
        <w:t>Fachad</w:t>
      </w:r>
      <w:r w:rsidR="00076BAF" w:rsidRPr="009B0D32">
        <w:t>as</w:t>
      </w:r>
    </w:p>
    <w:p w:rsidR="00076BAF" w:rsidRPr="009B0D32" w:rsidRDefault="00076BAF" w:rsidP="00076BAF">
      <w:pPr>
        <w:tabs>
          <w:tab w:val="start" w:pos="36pt"/>
        </w:tabs>
        <w:rPr>
          <w:rFonts w:cs="Arial"/>
          <w:b/>
        </w:rPr>
      </w:pPr>
    </w:p>
    <w:p w:rsidR="00076BAF" w:rsidRPr="009B0D32" w:rsidRDefault="00D837DF" w:rsidP="00076BAF">
      <w:pPr>
        <w:pBdr>
          <w:top w:val="single" w:sz="4" w:space="1" w:color="auto"/>
        </w:pBdr>
        <w:rPr>
          <w:rFonts w:cs="Arial"/>
          <w:b/>
        </w:rPr>
      </w:pPr>
      <w:r w:rsidRPr="009B0D32">
        <w:rPr>
          <w:rFonts w:cs="Arial"/>
          <w:b/>
        </w:rPr>
        <w:t>Descripción</w:t>
      </w:r>
      <w:r w:rsidR="00076BAF" w:rsidRPr="009B0D32">
        <w:rPr>
          <w:rFonts w:cs="Arial"/>
          <w:b/>
        </w:rPr>
        <w:t xml:space="preserve"> del sistema</w:t>
      </w:r>
    </w:p>
    <w:p w:rsidR="00B62931" w:rsidRPr="009B0D32" w:rsidRDefault="00B62931" w:rsidP="00B62931">
      <w:pPr>
        <w:numPr>
          <w:ilvl w:val="1"/>
          <w:numId w:val="0"/>
        </w:numPr>
        <w:tabs>
          <w:tab w:val="num" w:pos="27pt"/>
        </w:tabs>
        <w:ind w:start="27pt" w:hanging="27pt"/>
        <w:rPr>
          <w:rFonts w:cs="Arial"/>
        </w:rPr>
      </w:pPr>
    </w:p>
    <w:p w:rsidR="00B62931" w:rsidRPr="009B0D32" w:rsidRDefault="00B62931" w:rsidP="00B62931">
      <w:pPr>
        <w:numPr>
          <w:ilvl w:val="1"/>
          <w:numId w:val="0"/>
        </w:numPr>
        <w:ind w:start="155.95pt" w:hanging="28.35pt"/>
        <w:rPr>
          <w:rFonts w:cs="Arial"/>
        </w:rPr>
      </w:pPr>
      <w:r w:rsidRPr="009B0D32">
        <w:rPr>
          <w:rFonts w:cs="Arial"/>
        </w:rPr>
        <w:t xml:space="preserve">Se proyectan </w:t>
      </w:r>
      <w:r w:rsidR="00AA1C04" w:rsidRPr="009B0D32">
        <w:rPr>
          <w:rFonts w:cs="Arial"/>
        </w:rPr>
        <w:t>dos</w:t>
      </w:r>
      <w:r w:rsidRPr="009B0D32">
        <w:rPr>
          <w:rFonts w:cs="Arial"/>
        </w:rPr>
        <w:t xml:space="preserve"> tipos fundamentales de cerramiento de fachada</w:t>
      </w:r>
      <w:r w:rsidR="00AA1C04" w:rsidRPr="009B0D32">
        <w:rPr>
          <w:rFonts w:cs="Arial"/>
        </w:rPr>
        <w:t>:</w:t>
      </w:r>
      <w:r w:rsidRPr="009B0D32">
        <w:rPr>
          <w:rFonts w:cs="Arial"/>
        </w:rPr>
        <w:t xml:space="preserve"> </w:t>
      </w:r>
    </w:p>
    <w:p w:rsidR="00B62931" w:rsidRPr="009B0D32" w:rsidRDefault="00B62931" w:rsidP="00B62931">
      <w:pPr>
        <w:numPr>
          <w:ilvl w:val="1"/>
          <w:numId w:val="0"/>
        </w:numPr>
        <w:ind w:start="155.95pt" w:hanging="155.95pt"/>
        <w:rPr>
          <w:rFonts w:cs="Arial"/>
        </w:rPr>
      </w:pPr>
    </w:p>
    <w:p w:rsidR="00B62931" w:rsidRPr="009B0D32" w:rsidRDefault="00B62931" w:rsidP="00B62931">
      <w:pPr>
        <w:numPr>
          <w:ilvl w:val="1"/>
          <w:numId w:val="0"/>
        </w:numPr>
        <w:ind w:start="155.95pt" w:hanging="28.35pt"/>
        <w:rPr>
          <w:rFonts w:cs="Arial"/>
          <w:b/>
        </w:rPr>
      </w:pPr>
      <w:r w:rsidRPr="009B0D32">
        <w:rPr>
          <w:rFonts w:cs="Arial"/>
          <w:b/>
        </w:rPr>
        <w:t xml:space="preserve">Fch1 </w:t>
      </w:r>
      <w:r w:rsidRPr="009B0D32">
        <w:rPr>
          <w:rFonts w:cs="Arial"/>
          <w:b/>
        </w:rPr>
        <w:tab/>
        <w:t xml:space="preserve">Fachada de ladrillo caravista </w:t>
      </w:r>
    </w:p>
    <w:p w:rsidR="00B62931" w:rsidRPr="009B0D32" w:rsidRDefault="00B62931" w:rsidP="00B62931">
      <w:pPr>
        <w:numPr>
          <w:ilvl w:val="1"/>
          <w:numId w:val="0"/>
        </w:numPr>
        <w:ind w:start="155.95pt" w:hanging="28.35pt"/>
        <w:rPr>
          <w:rFonts w:cs="Arial"/>
        </w:rPr>
      </w:pPr>
      <w:r w:rsidRPr="009B0D32">
        <w:rPr>
          <w:rFonts w:cs="Arial"/>
        </w:rPr>
        <w:tab/>
        <w:t xml:space="preserve">en </w:t>
      </w:r>
      <w:r w:rsidR="008A1334" w:rsidRPr="009B0D32">
        <w:rPr>
          <w:rFonts w:cs="Arial"/>
        </w:rPr>
        <w:t>planta baja, cuerpo aulario, hasta coronación de fachada 3,18 m. aprox.</w:t>
      </w:r>
    </w:p>
    <w:p w:rsidR="00B62931" w:rsidRPr="009B0D32" w:rsidRDefault="00B62931" w:rsidP="00B62931">
      <w:pPr>
        <w:numPr>
          <w:ilvl w:val="1"/>
          <w:numId w:val="0"/>
        </w:numPr>
        <w:ind w:start="155.95pt" w:hanging="28.35pt"/>
        <w:rPr>
          <w:rFonts w:cs="Arial"/>
        </w:rPr>
      </w:pPr>
    </w:p>
    <w:p w:rsidR="00B62931" w:rsidRPr="009B0D32" w:rsidRDefault="00B62931" w:rsidP="00B62931">
      <w:pPr>
        <w:numPr>
          <w:ilvl w:val="1"/>
          <w:numId w:val="0"/>
        </w:numPr>
        <w:ind w:start="155.95pt" w:hanging="28.35pt"/>
        <w:rPr>
          <w:rFonts w:cs="Arial"/>
          <w:b/>
        </w:rPr>
      </w:pPr>
      <w:r w:rsidRPr="009B0D32">
        <w:rPr>
          <w:rFonts w:cs="Arial"/>
          <w:b/>
        </w:rPr>
        <w:t xml:space="preserve">Fch2 </w:t>
      </w:r>
      <w:r w:rsidRPr="009B0D32">
        <w:rPr>
          <w:rFonts w:cs="Arial"/>
          <w:b/>
        </w:rPr>
        <w:tab/>
        <w:t xml:space="preserve">Fachada ventilada de chapa de lamas prelacadas de aluminio </w:t>
      </w:r>
    </w:p>
    <w:p w:rsidR="00B62931" w:rsidRPr="009B0D32" w:rsidRDefault="00B62931" w:rsidP="00B62931">
      <w:pPr>
        <w:numPr>
          <w:ilvl w:val="1"/>
          <w:numId w:val="0"/>
        </w:numPr>
        <w:ind w:start="155.95pt" w:hanging="28.35pt"/>
        <w:rPr>
          <w:rFonts w:cs="Arial"/>
        </w:rPr>
      </w:pPr>
      <w:r w:rsidRPr="009B0D32">
        <w:rPr>
          <w:rFonts w:cs="Arial"/>
        </w:rPr>
        <w:tab/>
      </w:r>
    </w:p>
    <w:p w:rsidR="00DE4964" w:rsidRPr="009B0D32" w:rsidRDefault="00DE4964" w:rsidP="00076BAF">
      <w:pPr>
        <w:tabs>
          <w:tab w:val="start" w:pos="36pt"/>
        </w:tabs>
        <w:rPr>
          <w:rFonts w:cs="Arial"/>
          <w:b/>
        </w:rPr>
      </w:pPr>
    </w:p>
    <w:tbl>
      <w:tblPr>
        <w:tblW w:w="0pt" w:type="dxa"/>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9B0D32" w:rsidRPr="009B0D32" w:rsidTr="00DE4964">
        <w:tc>
          <w:tcPr>
            <w:tcW w:w="126pt" w:type="dxa"/>
            <w:tcBorders>
              <w:top w:val="single" w:sz="4" w:space="0" w:color="auto"/>
              <w:bottom w:val="single" w:sz="4" w:space="0" w:color="auto"/>
            </w:tcBorders>
          </w:tcPr>
          <w:p w:rsidR="00A914C9" w:rsidRPr="009B0D32" w:rsidRDefault="00A914C9" w:rsidP="005E0C5F">
            <w:pPr>
              <w:jc w:val="start"/>
              <w:rPr>
                <w:rFonts w:cs="Arial"/>
                <w:b/>
              </w:rPr>
            </w:pPr>
            <w:r w:rsidRPr="009B0D32">
              <w:rPr>
                <w:rFonts w:cs="Arial"/>
                <w:b/>
              </w:rPr>
              <w:t>Parámetros</w:t>
            </w:r>
          </w:p>
        </w:tc>
        <w:tc>
          <w:tcPr>
            <w:tcW w:w="362.85pt" w:type="dxa"/>
            <w:tcBorders>
              <w:top w:val="single" w:sz="4" w:space="0" w:color="auto"/>
              <w:bottom w:val="single" w:sz="4" w:space="0" w:color="auto"/>
            </w:tcBorders>
            <w:shd w:val="clear" w:color="auto" w:fill="auto"/>
          </w:tcPr>
          <w:p w:rsidR="00A914C9" w:rsidRPr="009B0D32" w:rsidRDefault="00A914C9" w:rsidP="00076BAF">
            <w:pPr>
              <w:shd w:val="clear" w:color="auto" w:fill="FFFFFF"/>
              <w:rPr>
                <w:rFonts w:cs="Arial"/>
                <w:b/>
                <w:szCs w:val="18"/>
              </w:rPr>
            </w:pPr>
            <w:r w:rsidRPr="009B0D32">
              <w:rPr>
                <w:rFonts w:cs="Arial"/>
                <w:b/>
                <w:szCs w:val="18"/>
                <w:shd w:val="clear" w:color="auto" w:fill="FFFFFF"/>
              </w:rPr>
              <w:t>Seguridad estructural: peso propio, sobrecarga de uso, viento y sismo</w:t>
            </w:r>
            <w:r w:rsidRPr="009B0D32">
              <w:rPr>
                <w:rFonts w:cs="Arial"/>
                <w:b/>
                <w:szCs w:val="18"/>
              </w:rPr>
              <w:t xml:space="preserve">                            </w:t>
            </w:r>
          </w:p>
          <w:p w:rsidR="00A914C9" w:rsidRPr="009B0D32" w:rsidRDefault="00A914C9" w:rsidP="00A914C9">
            <w:pPr>
              <w:rPr>
                <w:rFonts w:cs="Arial"/>
                <w:szCs w:val="18"/>
              </w:rPr>
            </w:pPr>
            <w:r w:rsidRPr="009B0D32">
              <w:rPr>
                <w:rFonts w:cs="Arial"/>
                <w:szCs w:val="18"/>
              </w:rPr>
              <w:t>El peso propio de los distintos elementos que constituyen las fachadas se consideran al margen de las sobrecargas de usos, las acciones de viento y las sísmicas.</w:t>
            </w:r>
          </w:p>
          <w:p w:rsidR="00A914C9" w:rsidRPr="009B0D32" w:rsidRDefault="00A914C9" w:rsidP="00A914C9">
            <w:pPr>
              <w:rPr>
                <w:rFonts w:cs="Arial"/>
                <w:szCs w:val="18"/>
              </w:rPr>
            </w:pPr>
          </w:p>
          <w:p w:rsidR="00A914C9" w:rsidRPr="009B0D32" w:rsidRDefault="00A914C9" w:rsidP="00076BAF">
            <w:pPr>
              <w:shd w:val="clear" w:color="auto" w:fill="FFFFFF"/>
              <w:rPr>
                <w:rFonts w:cs="Arial"/>
                <w:b/>
                <w:szCs w:val="18"/>
                <w:shd w:val="clear" w:color="auto" w:fill="FFFFFF"/>
              </w:rPr>
            </w:pPr>
            <w:r w:rsidRPr="009B0D32">
              <w:rPr>
                <w:rFonts w:cs="Arial"/>
                <w:b/>
                <w:szCs w:val="18"/>
                <w:shd w:val="clear" w:color="auto" w:fill="FFFFFF"/>
              </w:rPr>
              <w:t>Seguridad en caso de incendio</w:t>
            </w:r>
          </w:p>
          <w:p w:rsidR="00A914C9" w:rsidRPr="009B0D32" w:rsidRDefault="00A914C9" w:rsidP="00A914C9">
            <w:pPr>
              <w:rPr>
                <w:rFonts w:cs="Arial"/>
                <w:szCs w:val="18"/>
              </w:rPr>
            </w:pPr>
            <w:r w:rsidRPr="009B0D32">
              <w:rPr>
                <w:rFonts w:cs="Arial"/>
                <w:szCs w:val="18"/>
              </w:rPr>
              <w:t>Se considera la resistencia al fuego de las fachadas para garantizar la reducción del riesgo de propagación exterior, así como las distancias entre huecos a edificios colindantes. Los parámetros adoptados suponen la adopción de las soluciones concretas que se reflejan en los planos de plantas, fachadas y secciones.</w:t>
            </w:r>
          </w:p>
          <w:p w:rsidR="00A914C9" w:rsidRPr="009B0D32" w:rsidRDefault="00A914C9" w:rsidP="00A914C9">
            <w:pPr>
              <w:rPr>
                <w:rFonts w:cs="Arial"/>
                <w:szCs w:val="18"/>
              </w:rPr>
            </w:pPr>
          </w:p>
          <w:p w:rsidR="00A914C9" w:rsidRPr="009B0D32" w:rsidRDefault="00A914C9" w:rsidP="00A914C9">
            <w:pPr>
              <w:rPr>
                <w:rFonts w:cs="Arial"/>
                <w:szCs w:val="18"/>
              </w:rPr>
            </w:pPr>
            <w:r w:rsidRPr="009B0D32">
              <w:rPr>
                <w:rFonts w:cs="Arial"/>
                <w:szCs w:val="18"/>
              </w:rPr>
              <w:t>Accesibilidad por fachada: se ha tenido en cuenta los parámetros dimensionales de ancho mínimo, altura mínima libre y la capacidad portante del vial de aproximación. La altura de evacuación descendente es inferior a 9 m.</w:t>
            </w:r>
          </w:p>
          <w:p w:rsidR="00A914C9" w:rsidRPr="009B0D32" w:rsidRDefault="00A914C9" w:rsidP="00A914C9">
            <w:pPr>
              <w:rPr>
                <w:rFonts w:cs="Arial"/>
                <w:szCs w:val="18"/>
              </w:rPr>
            </w:pPr>
          </w:p>
          <w:p w:rsidR="00A914C9" w:rsidRPr="009B0D32" w:rsidRDefault="00A914C9" w:rsidP="00076BAF">
            <w:pPr>
              <w:shd w:val="clear" w:color="auto" w:fill="FFFFFF"/>
              <w:rPr>
                <w:rFonts w:cs="Arial"/>
                <w:b/>
                <w:szCs w:val="18"/>
                <w:shd w:val="clear" w:color="auto" w:fill="FFFFFF"/>
              </w:rPr>
            </w:pPr>
            <w:r w:rsidRPr="009B0D32">
              <w:rPr>
                <w:rFonts w:cs="Arial"/>
                <w:b/>
                <w:szCs w:val="18"/>
                <w:shd w:val="clear" w:color="auto" w:fill="FFFFFF"/>
              </w:rPr>
              <w:t>Seguridad de utilización</w:t>
            </w:r>
          </w:p>
          <w:p w:rsidR="009E72D5" w:rsidRPr="009B0D32" w:rsidRDefault="00A914C9" w:rsidP="00A914C9">
            <w:pPr>
              <w:rPr>
                <w:rFonts w:cs="Arial"/>
                <w:szCs w:val="18"/>
              </w:rPr>
            </w:pPr>
            <w:r w:rsidRPr="009B0D32">
              <w:rPr>
                <w:rFonts w:cs="Arial"/>
                <w:szCs w:val="18"/>
              </w:rPr>
              <w:t xml:space="preserve">En las fachadas se ha tenido en cuenta el diseño de elementos fijos que sobresalgan de la misma que estén situados sobre zonas de circulación, así como la altura de los huecos y sus carpinterías al piso, y la accesibilidad a los vidrios desde el interior para su limpieza. </w:t>
            </w:r>
          </w:p>
          <w:p w:rsidR="009E72D5" w:rsidRPr="009B0D32" w:rsidRDefault="00D5509F" w:rsidP="00A914C9">
            <w:pPr>
              <w:rPr>
                <w:rFonts w:cs="Arial"/>
                <w:szCs w:val="18"/>
              </w:rPr>
            </w:pPr>
            <w:r w:rsidRPr="009B0D32">
              <w:rPr>
                <w:rFonts w:cs="Arial"/>
                <w:szCs w:val="18"/>
              </w:rPr>
              <w:t xml:space="preserve">Altura del edificio: </w:t>
            </w:r>
            <w:r w:rsidR="00992DD0" w:rsidRPr="009B0D32">
              <w:rPr>
                <w:rFonts w:cs="Arial"/>
                <w:szCs w:val="18"/>
              </w:rPr>
              <w:t>Variable.</w:t>
            </w:r>
          </w:p>
          <w:p w:rsidR="00A914C9" w:rsidRPr="009B0D32" w:rsidRDefault="00A914C9" w:rsidP="00A914C9">
            <w:pPr>
              <w:rPr>
                <w:rFonts w:cs="Arial"/>
                <w:szCs w:val="18"/>
              </w:rPr>
            </w:pPr>
          </w:p>
          <w:p w:rsidR="00A914C9" w:rsidRPr="009B0D32" w:rsidRDefault="00A914C9" w:rsidP="00076BAF">
            <w:pPr>
              <w:shd w:val="clear" w:color="auto" w:fill="FFFFFF"/>
              <w:rPr>
                <w:rFonts w:cs="Arial"/>
                <w:b/>
                <w:szCs w:val="18"/>
                <w:shd w:val="clear" w:color="auto" w:fill="FFFFFF"/>
              </w:rPr>
            </w:pPr>
            <w:r w:rsidRPr="009B0D32">
              <w:rPr>
                <w:rFonts w:cs="Arial"/>
                <w:b/>
                <w:szCs w:val="18"/>
                <w:shd w:val="clear" w:color="auto" w:fill="FFFFFF"/>
              </w:rPr>
              <w:t>Salubridad: Protección contra la humedad</w:t>
            </w:r>
          </w:p>
          <w:p w:rsidR="00A914C9" w:rsidRPr="009B0D32" w:rsidRDefault="00A914C9" w:rsidP="00A914C9">
            <w:pPr>
              <w:rPr>
                <w:rFonts w:cs="Arial"/>
                <w:szCs w:val="18"/>
              </w:rPr>
            </w:pPr>
            <w:r w:rsidRPr="009B0D32">
              <w:rPr>
                <w:rFonts w:cs="Arial"/>
                <w:szCs w:val="18"/>
              </w:rPr>
              <w:t>Para la adopción de la parte del sistema evolvente correspondiente a las fachadas, se ha tenido en cuenta la zona pluviométrica, la altura de coronación del edificio sobre el terreno, la zona eólica, la clase del entorno en que está situado el edificio,  el grado de exposición al viento, y el grado de impermeabilidad exigidos en el DB HS 1.</w:t>
            </w:r>
          </w:p>
          <w:p w:rsidR="00A914C9" w:rsidRPr="009B0D32" w:rsidRDefault="00A914C9" w:rsidP="00A914C9">
            <w:pPr>
              <w:rPr>
                <w:rFonts w:cs="Arial"/>
                <w:szCs w:val="18"/>
              </w:rPr>
            </w:pPr>
          </w:p>
          <w:p w:rsidR="00A914C9" w:rsidRPr="009B0D32" w:rsidRDefault="00A914C9" w:rsidP="00076BAF">
            <w:pPr>
              <w:shd w:val="clear" w:color="auto" w:fill="FFFFFF"/>
              <w:rPr>
                <w:rFonts w:cs="Arial"/>
                <w:b/>
                <w:szCs w:val="18"/>
                <w:shd w:val="clear" w:color="auto" w:fill="FFFFFF"/>
              </w:rPr>
            </w:pPr>
            <w:r w:rsidRPr="009B0D32">
              <w:rPr>
                <w:rFonts w:cs="Arial"/>
                <w:b/>
                <w:szCs w:val="18"/>
                <w:shd w:val="clear" w:color="auto" w:fill="FFFFFF"/>
              </w:rPr>
              <w:t>Protección frente al ruido</w:t>
            </w:r>
          </w:p>
          <w:p w:rsidR="00A914C9" w:rsidRPr="009B0D32" w:rsidRDefault="00A914C9" w:rsidP="005E0C5F">
            <w:pPr>
              <w:ind w:end="0.05pt"/>
              <w:rPr>
                <w:rFonts w:cs="Arial"/>
                <w:szCs w:val="18"/>
              </w:rPr>
            </w:pPr>
            <w:r w:rsidRPr="009B0D32">
              <w:rPr>
                <w:rFonts w:cs="Arial"/>
                <w:szCs w:val="18"/>
              </w:rPr>
              <w:t>Se atienden los requerimientos del DB HR.</w:t>
            </w:r>
          </w:p>
          <w:p w:rsidR="00A914C9" w:rsidRPr="009B0D32" w:rsidRDefault="00A914C9" w:rsidP="00A914C9">
            <w:pPr>
              <w:rPr>
                <w:rFonts w:cs="Arial"/>
                <w:szCs w:val="18"/>
              </w:rPr>
            </w:pPr>
          </w:p>
          <w:p w:rsidR="00A914C9" w:rsidRPr="009B0D32" w:rsidRDefault="00A914C9" w:rsidP="00076BAF">
            <w:pPr>
              <w:shd w:val="clear" w:color="auto" w:fill="FFFFFF"/>
              <w:rPr>
                <w:rFonts w:cs="Arial"/>
                <w:b/>
                <w:szCs w:val="18"/>
                <w:shd w:val="clear" w:color="auto" w:fill="FFFFFF"/>
              </w:rPr>
            </w:pPr>
            <w:r w:rsidRPr="009B0D32">
              <w:rPr>
                <w:rFonts w:cs="Arial"/>
                <w:b/>
                <w:szCs w:val="18"/>
                <w:shd w:val="clear" w:color="auto" w:fill="FFFFFF"/>
              </w:rPr>
              <w:t>Ahorro de energía: Limitación de la demanda energética</w:t>
            </w:r>
          </w:p>
          <w:p w:rsidR="00A914C9" w:rsidRPr="009B0D32" w:rsidRDefault="00A914C9" w:rsidP="00A914C9">
            <w:pPr>
              <w:rPr>
                <w:rFonts w:cs="Arial"/>
                <w:szCs w:val="18"/>
              </w:rPr>
            </w:pPr>
            <w:r w:rsidRPr="009B0D32">
              <w:rPr>
                <w:rFonts w:cs="Arial"/>
                <w:szCs w:val="18"/>
              </w:rPr>
              <w:t xml:space="preserve">Se ha tenido en cuenta la ubicación del edificio en la zona climática </w:t>
            </w:r>
            <w:r w:rsidR="008873AD" w:rsidRPr="009B0D32">
              <w:rPr>
                <w:rFonts w:cs="Arial"/>
                <w:szCs w:val="18"/>
              </w:rPr>
              <w:t>D3</w:t>
            </w:r>
          </w:p>
          <w:p w:rsidR="00A914C9" w:rsidRPr="009B0D32" w:rsidRDefault="00A914C9" w:rsidP="00A914C9">
            <w:pPr>
              <w:rPr>
                <w:rFonts w:cs="Arial"/>
                <w:szCs w:val="18"/>
              </w:rPr>
            </w:pPr>
          </w:p>
          <w:p w:rsidR="00A914C9" w:rsidRPr="009B0D32" w:rsidRDefault="00A914C9" w:rsidP="00A914C9">
            <w:pPr>
              <w:rPr>
                <w:rFonts w:cs="Arial"/>
                <w:szCs w:val="18"/>
              </w:rPr>
            </w:pPr>
            <w:r w:rsidRPr="009B0D32">
              <w:rPr>
                <w:rFonts w:cs="Arial"/>
                <w:szCs w:val="18"/>
              </w:rPr>
              <w:t xml:space="preserve">Para la comprobación de la limitación de la demanda energética se ha tenido en cuenta además, la transmitancia media de los muros de cada fachada y medianeras vistas con sus correspondientes orientaciones, incluyendo en el promedio los puentes térmicos integrados en las fachadas, tales como, contorno de huecos, cajoneras de persianas y pilares, la transmitancia media de los huecos de fachada para cada orientación, y el factor solar modificado medio de los huecos de fachada para cada orientación. Para la </w:t>
            </w:r>
            <w:r w:rsidRPr="009B0D32">
              <w:rPr>
                <w:rFonts w:cs="Arial"/>
                <w:szCs w:val="18"/>
              </w:rPr>
              <w:lastRenderedPageBreak/>
              <w:t>comprobación de las condensaciones se comprueba la presión de vapor de cada una de las capas de la envolvente partiendo de los datos climáticos de invierno más extremos.</w:t>
            </w:r>
          </w:p>
          <w:p w:rsidR="00A914C9" w:rsidRPr="009B0D32" w:rsidRDefault="00A914C9" w:rsidP="00A914C9">
            <w:pPr>
              <w:rPr>
                <w:rFonts w:cs="Arial"/>
                <w:szCs w:val="18"/>
              </w:rPr>
            </w:pPr>
          </w:p>
          <w:p w:rsidR="00A914C9" w:rsidRPr="009B0D32" w:rsidRDefault="00A914C9" w:rsidP="00076BAF">
            <w:pPr>
              <w:rPr>
                <w:rFonts w:cs="Arial"/>
                <w:szCs w:val="18"/>
              </w:rPr>
            </w:pPr>
            <w:r w:rsidRPr="009B0D32">
              <w:rPr>
                <w:rFonts w:cs="Arial"/>
                <w:szCs w:val="18"/>
              </w:rPr>
              <w:t>También se ha tenido en cuenta la clasificación de las carpinterías para la limitación de permeabilidad al aire.</w:t>
            </w:r>
          </w:p>
        </w:tc>
      </w:tr>
    </w:tbl>
    <w:p w:rsidR="00DE4964" w:rsidRDefault="00DE4964" w:rsidP="00DE4964">
      <w:pPr>
        <w:ind w:start="36pt"/>
        <w:rPr>
          <w:rFonts w:cs="Arial"/>
          <w:b/>
        </w:rPr>
      </w:pPr>
    </w:p>
    <w:p w:rsidR="00DE4964" w:rsidRDefault="00DE4964" w:rsidP="00DE4964">
      <w:pPr>
        <w:ind w:start="36pt"/>
        <w:rPr>
          <w:rFonts w:cs="Arial"/>
          <w:b/>
        </w:rPr>
      </w:pPr>
    </w:p>
    <w:p w:rsidR="00A914C9" w:rsidRPr="00475E09" w:rsidRDefault="00475E09" w:rsidP="00A42483">
      <w:pPr>
        <w:pStyle w:val="Ttulo5"/>
      </w:pPr>
      <w:r>
        <w:t>1.</w:t>
      </w:r>
      <w:r w:rsidRPr="00475E09">
        <w:t>3.4.</w:t>
      </w:r>
      <w:r w:rsidR="000238DA">
        <w:t>2</w:t>
      </w:r>
      <w:r w:rsidRPr="00475E09">
        <w:t>.2.</w:t>
      </w:r>
      <w:r w:rsidRPr="00475E09">
        <w:tab/>
      </w:r>
      <w:r w:rsidR="00A914C9" w:rsidRPr="00475E09">
        <w:t>Cubiertas</w:t>
      </w:r>
    </w:p>
    <w:p w:rsidR="004E1BF2" w:rsidRDefault="004E1BF2" w:rsidP="004E1BF2">
      <w:pPr>
        <w:rPr>
          <w:rFonts w:cs="Arial"/>
          <w:b/>
        </w:rPr>
      </w:pPr>
    </w:p>
    <w:p w:rsidR="004E1BF2" w:rsidRDefault="004E1BF2" w:rsidP="004E1BF2">
      <w:pPr>
        <w:pBdr>
          <w:top w:val="single" w:sz="4" w:space="1" w:color="auto"/>
        </w:pBdr>
        <w:rPr>
          <w:rFonts w:cs="Arial"/>
          <w:b/>
        </w:rPr>
      </w:pPr>
      <w:r>
        <w:rPr>
          <w:rFonts w:cs="Arial"/>
          <w:b/>
        </w:rPr>
        <w:t>Descripción del sistema</w:t>
      </w:r>
    </w:p>
    <w:p w:rsidR="004E1BF2" w:rsidRDefault="004E1BF2" w:rsidP="004E1BF2">
      <w:pPr>
        <w:rPr>
          <w:rFonts w:cs="Arial"/>
          <w:b/>
        </w:rPr>
      </w:pPr>
    </w:p>
    <w:p w:rsidR="004E1BF2" w:rsidRDefault="004E1BF2" w:rsidP="004E1BF2">
      <w:pPr>
        <w:numPr>
          <w:ilvl w:val="1"/>
          <w:numId w:val="0"/>
        </w:numPr>
        <w:ind w:start="155.95pt" w:hanging="28.35pt"/>
        <w:rPr>
          <w:rFonts w:cs="Arial"/>
        </w:rPr>
      </w:pPr>
      <w:r>
        <w:rPr>
          <w:rFonts w:cs="Arial"/>
        </w:rPr>
        <w:t>Se proyectan dos</w:t>
      </w:r>
      <w:r w:rsidRPr="007E4993">
        <w:rPr>
          <w:rFonts w:cs="Arial"/>
        </w:rPr>
        <w:t xml:space="preserve"> tipo</w:t>
      </w:r>
      <w:r>
        <w:rPr>
          <w:rFonts w:cs="Arial"/>
        </w:rPr>
        <w:t>s</w:t>
      </w:r>
      <w:r w:rsidRPr="007E4993">
        <w:rPr>
          <w:rFonts w:cs="Arial"/>
        </w:rPr>
        <w:t xml:space="preserve"> </w:t>
      </w:r>
      <w:r>
        <w:rPr>
          <w:rFonts w:cs="Arial"/>
        </w:rPr>
        <w:t xml:space="preserve">de cubierta: </w:t>
      </w:r>
    </w:p>
    <w:p w:rsidR="004E1BF2" w:rsidRDefault="004E1BF2" w:rsidP="004E1BF2">
      <w:pPr>
        <w:numPr>
          <w:ilvl w:val="1"/>
          <w:numId w:val="0"/>
        </w:numPr>
        <w:ind w:start="155.95pt" w:hanging="155.95pt"/>
        <w:rPr>
          <w:rFonts w:cs="Arial"/>
        </w:rPr>
      </w:pPr>
    </w:p>
    <w:p w:rsidR="004E1BF2" w:rsidRDefault="004E1BF2" w:rsidP="004E1BF2">
      <w:pPr>
        <w:numPr>
          <w:ilvl w:val="1"/>
          <w:numId w:val="0"/>
        </w:numPr>
        <w:ind w:start="155.95pt" w:hanging="28.35pt"/>
        <w:rPr>
          <w:rFonts w:cs="Arial"/>
          <w:b/>
        </w:rPr>
      </w:pPr>
      <w:r>
        <w:rPr>
          <w:rFonts w:cs="Arial"/>
          <w:b/>
        </w:rPr>
        <w:t>C1</w:t>
      </w:r>
      <w:r w:rsidRPr="00C960CF">
        <w:rPr>
          <w:rFonts w:cs="Arial"/>
          <w:b/>
        </w:rPr>
        <w:t xml:space="preserve"> </w:t>
      </w:r>
      <w:r w:rsidRPr="00C960CF">
        <w:rPr>
          <w:rFonts w:cs="Arial"/>
          <w:b/>
        </w:rPr>
        <w:tab/>
      </w:r>
      <w:r>
        <w:rPr>
          <w:rFonts w:cs="Arial"/>
          <w:b/>
        </w:rPr>
        <w:t>Cubierta invertida no transitable:</w:t>
      </w:r>
    </w:p>
    <w:p w:rsidR="004E1BF2" w:rsidRDefault="004E1BF2" w:rsidP="004E1BF2">
      <w:pPr>
        <w:numPr>
          <w:ilvl w:val="1"/>
          <w:numId w:val="0"/>
        </w:numPr>
        <w:ind w:start="155.95pt"/>
        <w:rPr>
          <w:rFonts w:cs="Arial"/>
        </w:rPr>
      </w:pPr>
      <w:r w:rsidRPr="007800CD">
        <w:rPr>
          <w:rFonts w:cs="Arial"/>
        </w:rPr>
        <w:t>Prevista en el cuerpo de aulario</w:t>
      </w:r>
      <w:r>
        <w:rPr>
          <w:rFonts w:cs="Arial"/>
        </w:rPr>
        <w:t>.</w:t>
      </w:r>
    </w:p>
    <w:p w:rsidR="004E1BF2" w:rsidRDefault="004E1BF2" w:rsidP="004E1BF2">
      <w:pPr>
        <w:numPr>
          <w:ilvl w:val="1"/>
          <w:numId w:val="0"/>
        </w:numPr>
        <w:ind w:start="155.95pt"/>
        <w:rPr>
          <w:rFonts w:cs="Arial"/>
        </w:rPr>
      </w:pPr>
    </w:p>
    <w:p w:rsidR="004E1BF2" w:rsidRDefault="004E1BF2" w:rsidP="004E1BF2">
      <w:pPr>
        <w:numPr>
          <w:ilvl w:val="1"/>
          <w:numId w:val="0"/>
        </w:numPr>
        <w:ind w:start="155.95pt" w:hanging="28.35pt"/>
        <w:rPr>
          <w:rFonts w:cs="Arial"/>
          <w:b/>
        </w:rPr>
      </w:pPr>
      <w:r>
        <w:rPr>
          <w:rFonts w:cs="Arial"/>
          <w:b/>
        </w:rPr>
        <w:t>C2</w:t>
      </w:r>
      <w:r w:rsidRPr="00C960CF">
        <w:rPr>
          <w:rFonts w:cs="Arial"/>
          <w:b/>
        </w:rPr>
        <w:t xml:space="preserve"> </w:t>
      </w:r>
      <w:r w:rsidRPr="00C960CF">
        <w:rPr>
          <w:rFonts w:cs="Arial"/>
          <w:b/>
        </w:rPr>
        <w:tab/>
      </w:r>
      <w:r>
        <w:rPr>
          <w:rFonts w:cs="Arial"/>
          <w:b/>
        </w:rPr>
        <w:t xml:space="preserve">Cubierta </w:t>
      </w:r>
      <w:r w:rsidR="00DB1F53">
        <w:rPr>
          <w:rFonts w:cs="Arial"/>
          <w:b/>
        </w:rPr>
        <w:t>metálica de panel sandwich</w:t>
      </w:r>
      <w:r>
        <w:rPr>
          <w:rFonts w:cs="Arial"/>
          <w:b/>
        </w:rPr>
        <w:t>:</w:t>
      </w:r>
    </w:p>
    <w:p w:rsidR="004E1BF2" w:rsidRDefault="004E1BF2" w:rsidP="004E1BF2">
      <w:pPr>
        <w:numPr>
          <w:ilvl w:val="1"/>
          <w:numId w:val="0"/>
        </w:numPr>
        <w:ind w:start="155.95pt"/>
        <w:rPr>
          <w:rFonts w:cs="Arial"/>
        </w:rPr>
      </w:pPr>
      <w:r w:rsidRPr="007800CD">
        <w:rPr>
          <w:rFonts w:cs="Arial"/>
        </w:rPr>
        <w:t>Prevista en el</w:t>
      </w:r>
      <w:r>
        <w:rPr>
          <w:rFonts w:cs="Arial"/>
        </w:rPr>
        <w:t xml:space="preserve"> espacio polivalente.</w:t>
      </w:r>
    </w:p>
    <w:p w:rsidR="004E1BF2" w:rsidRDefault="004E1BF2" w:rsidP="004E1BF2">
      <w:pPr>
        <w:numPr>
          <w:ilvl w:val="1"/>
          <w:numId w:val="0"/>
        </w:numPr>
        <w:ind w:start="155.95pt"/>
        <w:rPr>
          <w:rFonts w:cs="Arial"/>
        </w:rPr>
      </w:pPr>
    </w:p>
    <w:p w:rsidR="00B7654D" w:rsidRPr="008F244C" w:rsidRDefault="00B7654D" w:rsidP="008847B1">
      <w:pPr>
        <w:rPr>
          <w:rFonts w:cs="Arial"/>
          <w:b/>
        </w:rPr>
      </w:pPr>
    </w:p>
    <w:tbl>
      <w:tblPr>
        <w:tblW w:w="0pt" w:type="dxa"/>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9B0D32" w:rsidRPr="009B0D32" w:rsidTr="00574179">
        <w:tc>
          <w:tcPr>
            <w:tcW w:w="126pt" w:type="dxa"/>
            <w:tcBorders>
              <w:top w:val="single" w:sz="4" w:space="0" w:color="auto"/>
              <w:bottom w:val="single" w:sz="4" w:space="0" w:color="auto"/>
            </w:tcBorders>
          </w:tcPr>
          <w:p w:rsidR="00AA1383" w:rsidRPr="00AA1383" w:rsidRDefault="00AA1383" w:rsidP="00503D03">
            <w:pPr>
              <w:jc w:val="start"/>
              <w:rPr>
                <w:rFonts w:cs="Arial"/>
                <w:b/>
              </w:rPr>
            </w:pPr>
            <w:r w:rsidRPr="00AA1383">
              <w:rPr>
                <w:rFonts w:cs="Arial"/>
                <w:b/>
              </w:rPr>
              <w:t>Parámetros</w:t>
            </w:r>
          </w:p>
        </w:tc>
        <w:tc>
          <w:tcPr>
            <w:tcW w:w="362.85pt" w:type="dxa"/>
            <w:tcBorders>
              <w:top w:val="single" w:sz="4" w:space="0" w:color="auto"/>
              <w:bottom w:val="single" w:sz="4" w:space="0" w:color="auto"/>
            </w:tcBorders>
            <w:shd w:val="clear" w:color="auto" w:fill="auto"/>
          </w:tcPr>
          <w:p w:rsidR="00AA1383" w:rsidRPr="009B0D32" w:rsidRDefault="00AA1383" w:rsidP="00503D03">
            <w:pPr>
              <w:shd w:val="clear" w:color="auto" w:fill="FFFFFF"/>
              <w:rPr>
                <w:rFonts w:cs="Arial"/>
                <w:b/>
                <w:szCs w:val="18"/>
              </w:rPr>
            </w:pPr>
            <w:r w:rsidRPr="009B0D32">
              <w:rPr>
                <w:rFonts w:cs="Arial"/>
                <w:b/>
                <w:szCs w:val="18"/>
                <w:shd w:val="clear" w:color="auto" w:fill="FFFFFF"/>
              </w:rPr>
              <w:t>Seguridad estructural: peso propio, sobrecarga de uso, viento y sismo</w:t>
            </w:r>
          </w:p>
          <w:p w:rsidR="00AA1383" w:rsidRPr="009B0D32" w:rsidRDefault="00AA1383" w:rsidP="00AA1383">
            <w:pPr>
              <w:rPr>
                <w:rFonts w:cs="Arial"/>
                <w:szCs w:val="18"/>
              </w:rPr>
            </w:pPr>
            <w:r w:rsidRPr="009B0D32">
              <w:rPr>
                <w:rFonts w:cs="Arial"/>
                <w:szCs w:val="18"/>
              </w:rPr>
              <w:t>El peso propio de los distintos elementos que constituye la cubierta se considera como cargas permanentes. La zona climática de invierno considerada a efectos de sobrecarga de nieve es la 2.</w:t>
            </w:r>
          </w:p>
          <w:p w:rsidR="00AA1383" w:rsidRPr="009B0D32" w:rsidRDefault="00AA1383" w:rsidP="00503D03">
            <w:pPr>
              <w:rPr>
                <w:rFonts w:cs="Arial"/>
                <w:szCs w:val="18"/>
              </w:rPr>
            </w:pPr>
          </w:p>
          <w:p w:rsidR="00AA1383" w:rsidRPr="009B0D32" w:rsidRDefault="00AA1383" w:rsidP="00503D03">
            <w:pPr>
              <w:shd w:val="clear" w:color="auto" w:fill="FFFFFF"/>
              <w:rPr>
                <w:rFonts w:cs="Arial"/>
                <w:b/>
                <w:szCs w:val="18"/>
                <w:shd w:val="clear" w:color="auto" w:fill="FFFFFF"/>
              </w:rPr>
            </w:pPr>
            <w:r w:rsidRPr="009B0D32">
              <w:rPr>
                <w:rFonts w:cs="Arial"/>
                <w:b/>
                <w:szCs w:val="18"/>
                <w:shd w:val="clear" w:color="auto" w:fill="FFFFFF"/>
              </w:rPr>
              <w:t>Seguridad en caso de incendio</w:t>
            </w:r>
          </w:p>
          <w:p w:rsidR="00AA1383" w:rsidRPr="009B0D32" w:rsidRDefault="00AA1383" w:rsidP="00AA1383">
            <w:pPr>
              <w:rPr>
                <w:rFonts w:cs="Arial"/>
                <w:szCs w:val="18"/>
              </w:rPr>
            </w:pPr>
            <w:r w:rsidRPr="009B0D32">
              <w:rPr>
                <w:rFonts w:cs="Arial"/>
                <w:szCs w:val="18"/>
              </w:rPr>
              <w:t>Se considera la resistencia al fuego de la cubierta para garantizar la reducción del riesgo de propagación exterior. Los parámetros adoptados suponen la adopción de las soluciones concretas que se reflejan en los planos de plantas, fachadas y secciones.</w:t>
            </w:r>
          </w:p>
          <w:p w:rsidR="00AA1383" w:rsidRPr="009B0D32" w:rsidRDefault="00AA1383" w:rsidP="00503D03">
            <w:pPr>
              <w:rPr>
                <w:rFonts w:cs="Arial"/>
                <w:szCs w:val="18"/>
              </w:rPr>
            </w:pPr>
          </w:p>
          <w:p w:rsidR="00AA1383" w:rsidRPr="009B0D32" w:rsidRDefault="00AA1383" w:rsidP="00503D03">
            <w:pPr>
              <w:shd w:val="clear" w:color="auto" w:fill="FFFFFF"/>
              <w:rPr>
                <w:rFonts w:cs="Arial"/>
                <w:b/>
                <w:szCs w:val="18"/>
                <w:shd w:val="clear" w:color="auto" w:fill="FFFFFF"/>
              </w:rPr>
            </w:pPr>
            <w:r w:rsidRPr="009B0D32">
              <w:rPr>
                <w:rFonts w:cs="Arial"/>
                <w:b/>
                <w:szCs w:val="18"/>
                <w:shd w:val="clear" w:color="auto" w:fill="FFFFFF"/>
              </w:rPr>
              <w:t>Seguridad de utilización</w:t>
            </w:r>
          </w:p>
          <w:p w:rsidR="00AA1383" w:rsidRPr="009B0D32" w:rsidRDefault="00AA1383" w:rsidP="00503D03">
            <w:pPr>
              <w:rPr>
                <w:rFonts w:cs="Arial"/>
                <w:szCs w:val="18"/>
              </w:rPr>
            </w:pPr>
            <w:r w:rsidRPr="009B0D32">
              <w:rPr>
                <w:rFonts w:cs="Arial"/>
                <w:szCs w:val="18"/>
              </w:rPr>
              <w:t xml:space="preserve">En las fachadas se ha tenido en cuenta el diseño de elementos fijos que sobresalgan de la misma que estén situados sobre zonas de circulación, así como la altura de los huecos y sus carpinterías al piso, y la accesibilidad a los vidrios desde el interior para su limpieza. </w:t>
            </w:r>
          </w:p>
          <w:p w:rsidR="00AA1383" w:rsidRPr="009B0D32" w:rsidRDefault="00AA1383" w:rsidP="00503D03">
            <w:pPr>
              <w:rPr>
                <w:rFonts w:cs="Arial"/>
                <w:szCs w:val="18"/>
              </w:rPr>
            </w:pPr>
            <w:r w:rsidRPr="009B0D32">
              <w:rPr>
                <w:rFonts w:cs="Arial"/>
                <w:szCs w:val="18"/>
              </w:rPr>
              <w:t>Altura del edificio</w:t>
            </w:r>
            <w:r w:rsidR="00E10BE1" w:rsidRPr="009B0D32">
              <w:rPr>
                <w:rFonts w:cs="Arial"/>
                <w:szCs w:val="18"/>
              </w:rPr>
              <w:t xml:space="preserve"> aulario de </w:t>
            </w:r>
            <w:r w:rsidR="002218E1" w:rsidRPr="009B0D32">
              <w:rPr>
                <w:rFonts w:cs="Arial"/>
                <w:szCs w:val="18"/>
              </w:rPr>
              <w:t>secundaria</w:t>
            </w:r>
            <w:r w:rsidR="00E10BE1" w:rsidRPr="009B0D32">
              <w:rPr>
                <w:rFonts w:cs="Arial"/>
                <w:szCs w:val="18"/>
              </w:rPr>
              <w:t>, desde suelo último forjado hasta la cota exterior perimetral</w:t>
            </w:r>
            <w:r w:rsidRPr="009B0D32">
              <w:rPr>
                <w:rFonts w:cs="Arial"/>
                <w:szCs w:val="18"/>
              </w:rPr>
              <w:t xml:space="preserve">: </w:t>
            </w:r>
            <w:r w:rsidR="005D1A0A" w:rsidRPr="009B0D32">
              <w:rPr>
                <w:rFonts w:cs="Arial"/>
                <w:b/>
                <w:szCs w:val="18"/>
              </w:rPr>
              <w:t>7,50</w:t>
            </w:r>
            <w:r w:rsidR="00E10BE1" w:rsidRPr="009B0D32">
              <w:rPr>
                <w:rFonts w:cs="Arial"/>
                <w:b/>
                <w:szCs w:val="18"/>
              </w:rPr>
              <w:t xml:space="preserve"> m</w:t>
            </w:r>
            <w:r w:rsidRPr="009B0D32">
              <w:rPr>
                <w:rFonts w:cs="Arial"/>
                <w:b/>
                <w:szCs w:val="18"/>
              </w:rPr>
              <w:t>.</w:t>
            </w:r>
            <w:r w:rsidRPr="009B0D32">
              <w:rPr>
                <w:rFonts w:cs="Arial"/>
                <w:szCs w:val="18"/>
              </w:rPr>
              <w:t xml:space="preserve"> </w:t>
            </w:r>
          </w:p>
          <w:p w:rsidR="00E10BE1" w:rsidRPr="009B0D32" w:rsidRDefault="00E10BE1" w:rsidP="00E10BE1">
            <w:pPr>
              <w:rPr>
                <w:rFonts w:cs="Arial"/>
                <w:szCs w:val="18"/>
              </w:rPr>
            </w:pPr>
            <w:r w:rsidRPr="009B0D32">
              <w:rPr>
                <w:rFonts w:cs="Arial"/>
                <w:szCs w:val="18"/>
              </w:rPr>
              <w:t xml:space="preserve">Altura de fachada del edificio aulario de </w:t>
            </w:r>
            <w:r w:rsidR="002218E1" w:rsidRPr="009B0D32">
              <w:rPr>
                <w:rFonts w:cs="Arial"/>
                <w:szCs w:val="18"/>
              </w:rPr>
              <w:t>secundaria</w:t>
            </w:r>
            <w:r w:rsidRPr="009B0D32">
              <w:rPr>
                <w:rFonts w:cs="Arial"/>
                <w:szCs w:val="18"/>
              </w:rPr>
              <w:t xml:space="preserve">: </w:t>
            </w:r>
            <w:r w:rsidR="005D1A0A" w:rsidRPr="009B0D32">
              <w:rPr>
                <w:rFonts w:cs="Arial"/>
                <w:b/>
                <w:szCs w:val="18"/>
              </w:rPr>
              <w:t>12,58 m.</w:t>
            </w:r>
            <w:r w:rsidRPr="009B0D32">
              <w:rPr>
                <w:rFonts w:cs="Arial"/>
                <w:szCs w:val="18"/>
              </w:rPr>
              <w:t xml:space="preserve"> </w:t>
            </w:r>
          </w:p>
          <w:p w:rsidR="00E10BE1" w:rsidRPr="009B0D32" w:rsidRDefault="00E10BE1" w:rsidP="00503D03">
            <w:pPr>
              <w:rPr>
                <w:rFonts w:cs="Arial"/>
                <w:szCs w:val="18"/>
              </w:rPr>
            </w:pPr>
          </w:p>
          <w:p w:rsidR="00AA1383" w:rsidRPr="009B0D32" w:rsidRDefault="00AA1383" w:rsidP="00503D03">
            <w:pPr>
              <w:shd w:val="clear" w:color="auto" w:fill="FFFFFF"/>
              <w:rPr>
                <w:rFonts w:cs="Arial"/>
                <w:b/>
                <w:szCs w:val="18"/>
                <w:shd w:val="clear" w:color="auto" w:fill="FFFFFF"/>
              </w:rPr>
            </w:pPr>
            <w:r w:rsidRPr="009B0D32">
              <w:rPr>
                <w:rFonts w:cs="Arial"/>
                <w:b/>
                <w:szCs w:val="18"/>
                <w:shd w:val="clear" w:color="auto" w:fill="FFFFFF"/>
              </w:rPr>
              <w:t>Salubridad: Protección contra la humedad</w:t>
            </w:r>
          </w:p>
          <w:p w:rsidR="00AA1383" w:rsidRPr="009B0D32" w:rsidRDefault="00AA1383" w:rsidP="00AA1383">
            <w:pPr>
              <w:rPr>
                <w:rFonts w:cs="Arial"/>
                <w:szCs w:val="18"/>
              </w:rPr>
            </w:pPr>
            <w:r w:rsidRPr="009B0D32">
              <w:rPr>
                <w:rFonts w:cs="Arial"/>
                <w:szCs w:val="18"/>
              </w:rPr>
              <w:t>Para la adopción de la parte del sistema evolvente correspondiente a la cubierta, se ha tenido en cuenta su tipo y uso, la condición higrotérmica, la existencia de barrera contra el paso de vapor de agua, el sistema de formación de pendiente, la pendiente, el aislamiento térmico, la existencia de capa de impermeabilización, y el material de cobertura, parámetros exigidos en el DB HS 1.</w:t>
            </w:r>
          </w:p>
          <w:p w:rsidR="00AA1383" w:rsidRPr="009B0D32" w:rsidRDefault="00AA1383" w:rsidP="00503D03">
            <w:pPr>
              <w:rPr>
                <w:rFonts w:cs="Arial"/>
                <w:szCs w:val="18"/>
              </w:rPr>
            </w:pPr>
          </w:p>
          <w:p w:rsidR="000238DA" w:rsidRPr="009B0D32" w:rsidRDefault="000238DA" w:rsidP="000238DA">
            <w:pPr>
              <w:keepNext/>
              <w:keepLines/>
              <w:shd w:val="clear" w:color="auto" w:fill="FFFFFF"/>
              <w:rPr>
                <w:rFonts w:cs="Arial"/>
                <w:b/>
                <w:szCs w:val="18"/>
                <w:shd w:val="clear" w:color="auto" w:fill="FFFFFF"/>
              </w:rPr>
            </w:pPr>
          </w:p>
          <w:p w:rsidR="00AA1383" w:rsidRPr="009B0D32" w:rsidRDefault="00AA1383" w:rsidP="000238DA">
            <w:pPr>
              <w:keepNext/>
              <w:keepLines/>
              <w:shd w:val="clear" w:color="auto" w:fill="FFFFFF"/>
              <w:rPr>
                <w:rFonts w:cs="Arial"/>
                <w:b/>
                <w:szCs w:val="18"/>
                <w:shd w:val="clear" w:color="auto" w:fill="FFFFFF"/>
              </w:rPr>
            </w:pPr>
            <w:r w:rsidRPr="009B0D32">
              <w:rPr>
                <w:rFonts w:cs="Arial"/>
                <w:b/>
                <w:szCs w:val="18"/>
                <w:shd w:val="clear" w:color="auto" w:fill="FFFFFF"/>
              </w:rPr>
              <w:t>Protección frente al ruido</w:t>
            </w:r>
          </w:p>
          <w:p w:rsidR="00AA1383" w:rsidRPr="009B0D32" w:rsidRDefault="00AA1383" w:rsidP="000238DA">
            <w:pPr>
              <w:keepNext/>
              <w:keepLines/>
              <w:shd w:val="clear" w:color="auto" w:fill="FFFFFF"/>
              <w:rPr>
                <w:rFonts w:cs="Arial"/>
              </w:rPr>
            </w:pPr>
            <w:r w:rsidRPr="009B0D32">
              <w:rPr>
                <w:rFonts w:cs="Arial"/>
                <w:szCs w:val="18"/>
              </w:rPr>
              <w:t>Se considera el</w:t>
            </w:r>
            <w:r w:rsidRPr="009B0D32">
              <w:rPr>
                <w:rFonts w:cs="Arial"/>
              </w:rPr>
              <w:t xml:space="preserve"> aislamiento acústico a ruido aéreo de la cubierta como un elemento constructivo horizontal conforme al DB-HR Protección frente al ruido.</w:t>
            </w:r>
          </w:p>
          <w:p w:rsidR="00AA1383" w:rsidRPr="009B0D32" w:rsidRDefault="00AA1383" w:rsidP="00503D03">
            <w:pPr>
              <w:shd w:val="clear" w:color="auto" w:fill="FFFFFF"/>
              <w:rPr>
                <w:rFonts w:cs="Arial"/>
              </w:rPr>
            </w:pPr>
          </w:p>
          <w:p w:rsidR="00AA1383" w:rsidRPr="009B0D32" w:rsidRDefault="00AA1383" w:rsidP="00503D03">
            <w:pPr>
              <w:shd w:val="clear" w:color="auto" w:fill="FFFFFF"/>
              <w:rPr>
                <w:rFonts w:cs="Arial"/>
                <w:b/>
                <w:szCs w:val="18"/>
                <w:shd w:val="clear" w:color="auto" w:fill="FFFFFF"/>
              </w:rPr>
            </w:pPr>
            <w:r w:rsidRPr="009B0D32">
              <w:rPr>
                <w:rFonts w:cs="Arial"/>
                <w:b/>
                <w:szCs w:val="18"/>
                <w:shd w:val="clear" w:color="auto" w:fill="FFFFFF"/>
              </w:rPr>
              <w:t>Ahorro de energía: Limitación de la demanda energética</w:t>
            </w:r>
          </w:p>
          <w:p w:rsidR="00AA1383" w:rsidRPr="009B0D32" w:rsidRDefault="00AA1383" w:rsidP="00503D03">
            <w:pPr>
              <w:rPr>
                <w:rFonts w:cs="Arial"/>
                <w:szCs w:val="18"/>
              </w:rPr>
            </w:pPr>
            <w:r w:rsidRPr="009B0D32">
              <w:rPr>
                <w:rFonts w:cs="Arial"/>
                <w:szCs w:val="18"/>
              </w:rPr>
              <w:t>Se ha tenido en cuenta la ubicación del edificio en la zona climática D3. Para la comprobación de la limitación de la demanda energética se ha tenido en cuenta además, la transmitancia media de la cubierta con sus correspondientes orientaciones, la transmitancia media de los huecos o lucernarios para cada orientación, y el factor solar modificado medio de los huecos de cubierta para cada orientación. Para la comprobación de las condensaciones se comprueba la presión de vapor de cada una de las capas de la envolvente partiendo de los datos climáticos de invierno más extremos.</w:t>
            </w:r>
          </w:p>
        </w:tc>
      </w:tr>
    </w:tbl>
    <w:p w:rsidR="00AA1383" w:rsidRDefault="00AA1383" w:rsidP="00A914C9">
      <w:pPr>
        <w:tabs>
          <w:tab w:val="start" w:pos="36pt"/>
        </w:tabs>
        <w:rPr>
          <w:rFonts w:cs="Arial"/>
          <w:b/>
        </w:rPr>
      </w:pPr>
    </w:p>
    <w:p w:rsidR="00574179" w:rsidRDefault="00574179" w:rsidP="00A914C9">
      <w:pPr>
        <w:tabs>
          <w:tab w:val="start" w:pos="36pt"/>
        </w:tabs>
        <w:rPr>
          <w:rFonts w:cs="Arial"/>
          <w:b/>
        </w:rPr>
      </w:pPr>
    </w:p>
    <w:p w:rsidR="00574179" w:rsidRDefault="00574179" w:rsidP="00A914C9">
      <w:pPr>
        <w:tabs>
          <w:tab w:val="start" w:pos="36pt"/>
        </w:tabs>
        <w:rPr>
          <w:rFonts w:cs="Arial"/>
          <w:b/>
        </w:rPr>
      </w:pPr>
    </w:p>
    <w:p w:rsidR="004E1BF2" w:rsidRDefault="004E1BF2" w:rsidP="00A42483">
      <w:pPr>
        <w:pStyle w:val="Ttulo5"/>
      </w:pPr>
      <w:r>
        <w:br w:type="page"/>
      </w:r>
    </w:p>
    <w:p w:rsidR="00A914C9" w:rsidRDefault="00475E09" w:rsidP="00A42483">
      <w:pPr>
        <w:pStyle w:val="Ttulo5"/>
      </w:pPr>
      <w:r>
        <w:lastRenderedPageBreak/>
        <w:t>1.</w:t>
      </w:r>
      <w:r w:rsidR="00A914C9" w:rsidRPr="008F244C">
        <w:t>3.4.</w:t>
      </w:r>
      <w:r w:rsidR="000238DA">
        <w:t>2</w:t>
      </w:r>
      <w:r w:rsidR="00A914C9" w:rsidRPr="008F244C">
        <w:t>.</w:t>
      </w:r>
      <w:r w:rsidR="006322E5">
        <w:t>3</w:t>
      </w:r>
      <w:r w:rsidR="00A914C9" w:rsidRPr="008F244C">
        <w:t>.</w:t>
      </w:r>
      <w:r w:rsidR="00A914C9" w:rsidRPr="008F244C">
        <w:tab/>
        <w:t>Suelos sobre rasante en contacto con el terreno</w:t>
      </w:r>
    </w:p>
    <w:p w:rsidR="00AA1383" w:rsidRDefault="00AA1383" w:rsidP="00A914C9">
      <w:pPr>
        <w:tabs>
          <w:tab w:val="start" w:pos="36pt"/>
        </w:tabs>
        <w:rPr>
          <w:rFonts w:cs="Arial"/>
          <w:b/>
        </w:rPr>
      </w:pPr>
    </w:p>
    <w:p w:rsidR="00AA1383" w:rsidRDefault="00BA7C9E" w:rsidP="00AA1383">
      <w:pPr>
        <w:pBdr>
          <w:top w:val="single" w:sz="4" w:space="1" w:color="auto"/>
        </w:pBdr>
        <w:rPr>
          <w:rFonts w:cs="Arial"/>
          <w:b/>
        </w:rPr>
      </w:pPr>
      <w:r>
        <w:rPr>
          <w:rFonts w:cs="Arial"/>
          <w:b/>
        </w:rPr>
        <w:t>Descripción</w:t>
      </w:r>
      <w:r w:rsidR="00AA1383">
        <w:rPr>
          <w:rFonts w:cs="Arial"/>
          <w:b/>
        </w:rPr>
        <w:t xml:space="preserve"> del sistema</w:t>
      </w:r>
    </w:p>
    <w:p w:rsidR="00AA1383" w:rsidRDefault="00AA1383" w:rsidP="00A914C9">
      <w:pPr>
        <w:tabs>
          <w:tab w:val="start" w:pos="36pt"/>
        </w:tabs>
        <w:rPr>
          <w:rFonts w:cs="Arial"/>
          <w:b/>
        </w:rPr>
      </w:pPr>
    </w:p>
    <w:p w:rsidR="004E1BF2" w:rsidRDefault="004E1BF2" w:rsidP="004E1BF2">
      <w:pPr>
        <w:numPr>
          <w:ilvl w:val="1"/>
          <w:numId w:val="0"/>
        </w:numPr>
        <w:ind w:start="155.95pt" w:hanging="28.35pt"/>
        <w:rPr>
          <w:rFonts w:cs="Arial"/>
        </w:rPr>
      </w:pPr>
      <w:r>
        <w:rPr>
          <w:rFonts w:cs="Arial"/>
        </w:rPr>
        <w:t xml:space="preserve">Se proyecta un único tipo de suelo en contacto con el terrreno: </w:t>
      </w:r>
    </w:p>
    <w:p w:rsidR="006322E5" w:rsidRDefault="006322E5" w:rsidP="006322E5">
      <w:pPr>
        <w:rPr>
          <w:rFonts w:cs="Arial"/>
          <w:b/>
          <w:sz w:val="20"/>
          <w:szCs w:val="20"/>
        </w:rPr>
      </w:pPr>
    </w:p>
    <w:p w:rsidR="004E1BF2" w:rsidRDefault="004E1BF2" w:rsidP="004E1BF2">
      <w:pPr>
        <w:numPr>
          <w:ilvl w:val="1"/>
          <w:numId w:val="0"/>
        </w:numPr>
        <w:ind w:start="155.95pt" w:hanging="28.35pt"/>
        <w:rPr>
          <w:rFonts w:cs="Arial"/>
          <w:b/>
        </w:rPr>
      </w:pPr>
      <w:r>
        <w:rPr>
          <w:rFonts w:cs="Arial"/>
          <w:b/>
        </w:rPr>
        <w:t>S1</w:t>
      </w:r>
      <w:r w:rsidRPr="00C960CF">
        <w:rPr>
          <w:rFonts w:cs="Arial"/>
          <w:b/>
        </w:rPr>
        <w:t xml:space="preserve"> </w:t>
      </w:r>
      <w:r w:rsidRPr="00C960CF">
        <w:rPr>
          <w:rFonts w:cs="Arial"/>
          <w:b/>
        </w:rPr>
        <w:tab/>
      </w:r>
      <w:r>
        <w:rPr>
          <w:rFonts w:cs="Arial"/>
          <w:b/>
        </w:rPr>
        <w:t>Solera de hormigón</w:t>
      </w:r>
    </w:p>
    <w:p w:rsidR="004E1BF2" w:rsidRPr="009B0D32" w:rsidRDefault="004E1BF2" w:rsidP="004E1BF2">
      <w:pPr>
        <w:numPr>
          <w:ilvl w:val="1"/>
          <w:numId w:val="0"/>
        </w:numPr>
        <w:ind w:start="155.95pt" w:hanging="28.35pt"/>
        <w:rPr>
          <w:rFonts w:cs="Arial"/>
          <w:b/>
        </w:rPr>
      </w:pPr>
    </w:p>
    <w:p w:rsidR="004E1BF2" w:rsidRPr="009B0D32" w:rsidRDefault="005E0403" w:rsidP="005D1A0A">
      <w:pPr>
        <w:ind w:start="127.60pt"/>
        <w:rPr>
          <w:rFonts w:cs="Arial"/>
          <w:b/>
          <w:sz w:val="20"/>
          <w:szCs w:val="20"/>
        </w:rPr>
      </w:pPr>
      <w:r w:rsidRPr="009B0D32">
        <w:rPr>
          <w:rFonts w:cs="Arial"/>
          <w:szCs w:val="18"/>
          <w:lang w:val="es-ES_tradnl"/>
        </w:rPr>
        <w:t>Solera de hormigón de 15 cm. de espesor armada con mallazo de redondo de 6 mm. 15 x 15 cm., nivelado para recibir el solado, colocada sobre encachado de piedra caliza de 15 cm. colocada bajo una lámina de polietileno y sobre una capa filtrante de geotextil Terram 1000.</w:t>
      </w:r>
    </w:p>
    <w:p w:rsidR="006322E5" w:rsidRPr="009B0D32" w:rsidRDefault="006322E5" w:rsidP="00A914C9">
      <w:pPr>
        <w:tabs>
          <w:tab w:val="start" w:pos="36pt"/>
        </w:tabs>
        <w:rPr>
          <w:rFonts w:cs="Arial"/>
          <w:b/>
        </w:rPr>
      </w:pPr>
    </w:p>
    <w:tbl>
      <w:tblPr>
        <w:tblW w:w="0pt" w:type="dxa"/>
        <w:tblBorders>
          <w:top w:val="single" w:sz="4" w:space="0" w:color="auto"/>
          <w:bottom w:val="single" w:sz="4" w:space="0" w:color="auto"/>
          <w:insideH w:val="single" w:sz="4" w:space="0" w:color="auto"/>
        </w:tblBorders>
        <w:tblLook w:firstRow="1" w:lastRow="1" w:firstColumn="1" w:lastColumn="1" w:noHBand="0" w:noVBand="0"/>
      </w:tblPr>
      <w:tblGrid>
        <w:gridCol w:w="2494"/>
        <w:gridCol w:w="7145"/>
      </w:tblGrid>
      <w:tr w:rsidR="001E4CFB" w:rsidRPr="008F244C" w:rsidTr="008C34C8">
        <w:tc>
          <w:tcPr>
            <w:tcW w:w="126pt" w:type="dxa"/>
          </w:tcPr>
          <w:p w:rsidR="001E4CFB" w:rsidRPr="008F244C" w:rsidRDefault="001E4CFB" w:rsidP="008C34C8">
            <w:pPr>
              <w:jc w:val="start"/>
              <w:rPr>
                <w:rFonts w:cs="Arial"/>
                <w:b/>
              </w:rPr>
            </w:pPr>
            <w:r w:rsidRPr="008F244C">
              <w:rPr>
                <w:rFonts w:cs="Arial"/>
                <w:b/>
              </w:rPr>
              <w:t>Parámetros</w:t>
            </w:r>
          </w:p>
        </w:tc>
        <w:tc>
          <w:tcPr>
            <w:tcW w:w="362.85pt" w:type="dxa"/>
          </w:tcPr>
          <w:p w:rsidR="004E1BF2" w:rsidRPr="006322E5" w:rsidRDefault="004E1BF2" w:rsidP="004E1BF2">
            <w:pPr>
              <w:rPr>
                <w:rFonts w:cs="Arial"/>
                <w:b/>
                <w:szCs w:val="18"/>
              </w:rPr>
            </w:pPr>
            <w:r w:rsidRPr="006322E5">
              <w:rPr>
                <w:rFonts w:cs="Arial"/>
                <w:b/>
                <w:szCs w:val="18"/>
              </w:rPr>
              <w:t xml:space="preserve">Seguridad estructural: peso propio, sobrecarga de uso, viento y sismo                            </w:t>
            </w:r>
          </w:p>
          <w:p w:rsidR="004E1BF2" w:rsidRDefault="004E1BF2" w:rsidP="004E1BF2">
            <w:pPr>
              <w:rPr>
                <w:rFonts w:cs="Arial"/>
                <w:szCs w:val="18"/>
              </w:rPr>
            </w:pPr>
            <w:r w:rsidRPr="00AA1383">
              <w:rPr>
                <w:rFonts w:cs="Arial"/>
                <w:szCs w:val="18"/>
              </w:rPr>
              <w:t xml:space="preserve">El peso propio de los distintos elementos que constituye </w:t>
            </w:r>
            <w:r>
              <w:rPr>
                <w:rFonts w:cs="Arial"/>
                <w:szCs w:val="18"/>
              </w:rPr>
              <w:t xml:space="preserve">el suelo en contacto con el terreno </w:t>
            </w:r>
            <w:r w:rsidRPr="00AA1383">
              <w:rPr>
                <w:rFonts w:cs="Arial"/>
                <w:szCs w:val="18"/>
              </w:rPr>
              <w:t xml:space="preserve">se considera como cargas permanentes. </w:t>
            </w:r>
          </w:p>
          <w:p w:rsidR="004E1BF2" w:rsidRDefault="004E1BF2" w:rsidP="004E1BF2">
            <w:pPr>
              <w:rPr>
                <w:rFonts w:cs="Arial"/>
                <w:szCs w:val="18"/>
              </w:rPr>
            </w:pPr>
          </w:p>
          <w:p w:rsidR="004E1BF2" w:rsidRPr="006322E5" w:rsidRDefault="004E1BF2" w:rsidP="004E1BF2">
            <w:pPr>
              <w:shd w:val="clear" w:color="auto" w:fill="FFFFFF"/>
              <w:rPr>
                <w:rFonts w:cs="Arial"/>
                <w:b/>
                <w:szCs w:val="18"/>
                <w:shd w:val="clear" w:color="auto" w:fill="FFFFFF"/>
              </w:rPr>
            </w:pPr>
            <w:r w:rsidRPr="00AA1383">
              <w:rPr>
                <w:rFonts w:cs="Arial"/>
                <w:b/>
                <w:szCs w:val="18"/>
                <w:shd w:val="clear" w:color="auto" w:fill="FFFFFF"/>
              </w:rPr>
              <w:t>Seguridad en caso de incendio</w:t>
            </w:r>
          </w:p>
          <w:p w:rsidR="004E1BF2" w:rsidRDefault="004E1BF2" w:rsidP="004E1BF2">
            <w:pPr>
              <w:rPr>
                <w:rFonts w:cs="Arial"/>
                <w:szCs w:val="18"/>
              </w:rPr>
            </w:pPr>
            <w:r w:rsidRPr="008F244C">
              <w:rPr>
                <w:rFonts w:cs="Arial"/>
                <w:szCs w:val="18"/>
              </w:rPr>
              <w:t>No es de aplicación.</w:t>
            </w:r>
          </w:p>
          <w:p w:rsidR="004E1BF2" w:rsidRPr="008F244C" w:rsidRDefault="004E1BF2" w:rsidP="004E1BF2">
            <w:pPr>
              <w:rPr>
                <w:rFonts w:cs="Arial"/>
                <w:szCs w:val="18"/>
              </w:rPr>
            </w:pPr>
          </w:p>
          <w:p w:rsidR="004E1BF2" w:rsidRPr="006322E5" w:rsidRDefault="004E1BF2" w:rsidP="004E1BF2">
            <w:pPr>
              <w:shd w:val="clear" w:color="auto" w:fill="FFFFFF"/>
              <w:rPr>
                <w:rFonts w:cs="Arial"/>
                <w:b/>
                <w:szCs w:val="18"/>
                <w:shd w:val="clear" w:color="auto" w:fill="FFFFFF"/>
              </w:rPr>
            </w:pPr>
            <w:r w:rsidRPr="006322E5">
              <w:rPr>
                <w:rFonts w:cs="Arial"/>
                <w:b/>
                <w:szCs w:val="18"/>
                <w:shd w:val="clear" w:color="auto" w:fill="FFFFFF"/>
              </w:rPr>
              <w:t>Seguridad de utilización</w:t>
            </w:r>
          </w:p>
          <w:p w:rsidR="004E1BF2" w:rsidRDefault="004E1BF2" w:rsidP="004E1BF2">
            <w:pPr>
              <w:rPr>
                <w:rFonts w:cs="Arial"/>
                <w:szCs w:val="18"/>
              </w:rPr>
            </w:pPr>
            <w:r w:rsidRPr="008F244C">
              <w:rPr>
                <w:rFonts w:cs="Arial"/>
                <w:szCs w:val="18"/>
              </w:rPr>
              <w:t>Se ha tenido en cuenta la existencia de desniveles que exijan la disposición de barrera de protección. También se ha tenido en cuenta la diferencia de rasantes de los pisos con la acera para la disposición de barreras de protección en las carpinterías.</w:t>
            </w:r>
          </w:p>
          <w:p w:rsidR="004E1BF2" w:rsidRPr="008F244C" w:rsidRDefault="004E1BF2" w:rsidP="004E1BF2">
            <w:pPr>
              <w:rPr>
                <w:rFonts w:cs="Arial"/>
                <w:szCs w:val="18"/>
              </w:rPr>
            </w:pPr>
          </w:p>
          <w:p w:rsidR="004E1BF2" w:rsidRPr="006322E5" w:rsidRDefault="004E1BF2" w:rsidP="004E1BF2">
            <w:pPr>
              <w:shd w:val="clear" w:color="auto" w:fill="FFFFFF"/>
              <w:rPr>
                <w:rFonts w:cs="Arial"/>
                <w:b/>
                <w:szCs w:val="18"/>
                <w:shd w:val="clear" w:color="auto" w:fill="FFFFFF"/>
              </w:rPr>
            </w:pPr>
            <w:r w:rsidRPr="006322E5">
              <w:rPr>
                <w:rFonts w:cs="Arial"/>
                <w:b/>
                <w:szCs w:val="18"/>
                <w:shd w:val="clear" w:color="auto" w:fill="FFFFFF"/>
              </w:rPr>
              <w:t>Salubridad: Protección contra la humedad</w:t>
            </w:r>
          </w:p>
          <w:p w:rsidR="004E1BF2" w:rsidRPr="008F244C" w:rsidRDefault="004E1BF2" w:rsidP="004E1BF2">
            <w:pPr>
              <w:rPr>
                <w:rFonts w:cs="Arial"/>
                <w:szCs w:val="18"/>
              </w:rPr>
            </w:pPr>
            <w:r w:rsidRPr="008F244C">
              <w:rPr>
                <w:rFonts w:cs="Arial"/>
                <w:szCs w:val="18"/>
              </w:rPr>
              <w:t>Para la adopción de la parte del sistema evolvente correspondiente al suelo, se ha tenido en cuenta su tipo y el tipo de intervención en el terreno, la presencia de agua en función del nivel freático, el coeficiente de permeabilidad del terreno, el grado de impermeabilidad y el tipo de muro con el que limita, parámetros exigidos en el DB HS 1.</w:t>
            </w:r>
          </w:p>
          <w:p w:rsidR="004E1BF2" w:rsidRDefault="004E1BF2" w:rsidP="004E1BF2">
            <w:pPr>
              <w:shd w:val="clear" w:color="auto" w:fill="FFFFFF"/>
              <w:rPr>
                <w:rFonts w:cs="Arial"/>
                <w:b/>
                <w:szCs w:val="18"/>
                <w:shd w:val="clear" w:color="auto" w:fill="FFFFFF"/>
              </w:rPr>
            </w:pPr>
          </w:p>
          <w:p w:rsidR="004E1BF2" w:rsidRPr="006322E5" w:rsidRDefault="004E1BF2" w:rsidP="004E1BF2">
            <w:pPr>
              <w:shd w:val="clear" w:color="auto" w:fill="FFFFFF"/>
              <w:rPr>
                <w:rFonts w:cs="Arial"/>
                <w:b/>
                <w:szCs w:val="18"/>
                <w:shd w:val="clear" w:color="auto" w:fill="FFFFFF"/>
              </w:rPr>
            </w:pPr>
            <w:r w:rsidRPr="006322E5">
              <w:rPr>
                <w:rFonts w:cs="Arial"/>
                <w:b/>
                <w:szCs w:val="18"/>
                <w:shd w:val="clear" w:color="auto" w:fill="FFFFFF"/>
              </w:rPr>
              <w:t>Protección frente al ruido</w:t>
            </w:r>
          </w:p>
          <w:p w:rsidR="004E1BF2" w:rsidRPr="008F244C" w:rsidRDefault="004E1BF2" w:rsidP="004E1BF2">
            <w:pPr>
              <w:rPr>
                <w:rFonts w:cs="Arial"/>
                <w:szCs w:val="18"/>
              </w:rPr>
            </w:pPr>
            <w:r w:rsidRPr="008F244C">
              <w:rPr>
                <w:rFonts w:cs="Arial"/>
                <w:szCs w:val="18"/>
              </w:rPr>
              <w:t>No es de aplicación.</w:t>
            </w:r>
          </w:p>
          <w:p w:rsidR="004E1BF2" w:rsidRDefault="004E1BF2" w:rsidP="004E1BF2">
            <w:pPr>
              <w:shd w:val="clear" w:color="auto" w:fill="FFFFFF"/>
              <w:rPr>
                <w:rFonts w:cs="Arial"/>
                <w:b/>
                <w:szCs w:val="18"/>
                <w:shd w:val="clear" w:color="auto" w:fill="FFFFFF"/>
              </w:rPr>
            </w:pPr>
          </w:p>
          <w:p w:rsidR="004E1BF2" w:rsidRPr="006322E5" w:rsidRDefault="004E1BF2" w:rsidP="004E1BF2">
            <w:pPr>
              <w:shd w:val="clear" w:color="auto" w:fill="FFFFFF"/>
              <w:rPr>
                <w:rFonts w:cs="Arial"/>
                <w:b/>
                <w:szCs w:val="18"/>
                <w:shd w:val="clear" w:color="auto" w:fill="FFFFFF"/>
              </w:rPr>
            </w:pPr>
            <w:r w:rsidRPr="006322E5">
              <w:rPr>
                <w:rFonts w:cs="Arial"/>
                <w:b/>
                <w:szCs w:val="18"/>
                <w:shd w:val="clear" w:color="auto" w:fill="FFFFFF"/>
              </w:rPr>
              <w:t>Ahorro de energía: Limitación de la demanda energética</w:t>
            </w:r>
          </w:p>
          <w:p w:rsidR="001E4CFB" w:rsidRPr="008F244C" w:rsidRDefault="004E1BF2" w:rsidP="004E1BF2">
            <w:pPr>
              <w:rPr>
                <w:rFonts w:cs="Arial"/>
                <w:szCs w:val="18"/>
              </w:rPr>
            </w:pPr>
            <w:r w:rsidRPr="008F244C">
              <w:rPr>
                <w:rFonts w:cs="Arial"/>
                <w:szCs w:val="18"/>
              </w:rPr>
              <w:t>Se ha tenido en cuenta la ubicación del edificio en la zona climática B3. Para la comprobación de la limitación de la demanda energética se ha tenido en cuenta la transmitancia media del suelo.</w:t>
            </w:r>
          </w:p>
        </w:tc>
      </w:tr>
    </w:tbl>
    <w:p w:rsidR="00AA1383" w:rsidRDefault="00AA1383" w:rsidP="00A914C9">
      <w:pPr>
        <w:tabs>
          <w:tab w:val="start" w:pos="27pt"/>
        </w:tabs>
        <w:rPr>
          <w:rFonts w:cs="Arial"/>
          <w:b/>
          <w:sz w:val="20"/>
          <w:szCs w:val="20"/>
        </w:rPr>
      </w:pPr>
    </w:p>
    <w:p w:rsidR="002156F2" w:rsidRDefault="002156F2" w:rsidP="00A914C9">
      <w:pPr>
        <w:tabs>
          <w:tab w:val="start" w:pos="27pt"/>
        </w:tabs>
        <w:rPr>
          <w:rFonts w:cs="Arial"/>
          <w:b/>
          <w:sz w:val="20"/>
          <w:szCs w:val="20"/>
        </w:rPr>
      </w:pPr>
    </w:p>
    <w:p w:rsidR="004E1BF2" w:rsidRDefault="004E1BF2" w:rsidP="00E02513">
      <w:pPr>
        <w:pStyle w:val="Ttulo4"/>
      </w:pPr>
      <w:r>
        <w:br w:type="page"/>
      </w:r>
    </w:p>
    <w:p w:rsidR="00A914C9" w:rsidRPr="00475E09" w:rsidRDefault="00475E09" w:rsidP="00E02513">
      <w:pPr>
        <w:pStyle w:val="Ttulo4"/>
      </w:pPr>
      <w:bookmarkStart w:id="22" w:name="_Toc21015859"/>
      <w:r>
        <w:lastRenderedPageBreak/>
        <w:t>1.</w:t>
      </w:r>
      <w:r w:rsidRPr="00475E09">
        <w:t>3.</w:t>
      </w:r>
      <w:r w:rsidR="00A914C9" w:rsidRPr="00475E09">
        <w:t>4.</w:t>
      </w:r>
      <w:r w:rsidR="000518C1">
        <w:t>3</w:t>
      </w:r>
      <w:r w:rsidR="00CB4760">
        <w:t>.</w:t>
      </w:r>
      <w:r w:rsidR="00CB4760">
        <w:tab/>
      </w:r>
      <w:r w:rsidR="00A914C9" w:rsidRPr="00475E09">
        <w:t>Sistema de compartimentación</w:t>
      </w:r>
      <w:bookmarkEnd w:id="22"/>
    </w:p>
    <w:p w:rsidR="00A914C9" w:rsidRPr="008F244C" w:rsidRDefault="00A914C9" w:rsidP="00A914C9">
      <w:pPr>
        <w:rPr>
          <w:rFonts w:cs="Arial"/>
        </w:rPr>
      </w:pPr>
    </w:p>
    <w:p w:rsidR="00A914C9" w:rsidRPr="008F244C" w:rsidRDefault="00A914C9" w:rsidP="00A914C9">
      <w:pPr>
        <w:rPr>
          <w:rFonts w:cs="Arial"/>
        </w:rPr>
      </w:pPr>
      <w:r w:rsidRPr="008F244C">
        <w:rPr>
          <w:rFonts w:cs="Arial"/>
        </w:rPr>
        <w:t>Se definen en este apartado los elementos de cerramiento y particiones interiores. Los elementos proyectados cumplen con las exigencias básicas del CTE, cuya justificación se desarrolla en la Memoria de cumplimiento del CTE en los apartados específicos de cada Documento Básico.</w:t>
      </w:r>
    </w:p>
    <w:p w:rsidR="00A914C9" w:rsidRPr="008F244C" w:rsidRDefault="00A914C9" w:rsidP="00A914C9">
      <w:pPr>
        <w:rPr>
          <w:rFonts w:cs="Arial"/>
        </w:rPr>
      </w:pPr>
    </w:p>
    <w:p w:rsidR="00A914C9" w:rsidRDefault="00A914C9" w:rsidP="00A914C9">
      <w:pPr>
        <w:rPr>
          <w:rFonts w:cs="Arial"/>
        </w:rPr>
      </w:pPr>
      <w:r w:rsidRPr="008F244C">
        <w:rPr>
          <w:rFonts w:cs="Arial"/>
        </w:rPr>
        <w:t xml:space="preserve">Se entiende por partición interior, conforme al </w:t>
      </w:r>
      <w:r w:rsidRPr="008F244C">
        <w:rPr>
          <w:rFonts w:cs="Arial"/>
          <w:i/>
        </w:rPr>
        <w:t>“Apéndice A: Terminología”</w:t>
      </w:r>
      <w:r w:rsidRPr="008F244C">
        <w:rPr>
          <w:rFonts w:cs="Arial"/>
        </w:rPr>
        <w:t xml:space="preserve"> del DB HE 1, el elemento constructivo del edificio que divide su interior en recintos independientes. Pueden ser verticales u horizontales.</w:t>
      </w:r>
    </w:p>
    <w:p w:rsidR="00DE113E" w:rsidRDefault="00DE113E" w:rsidP="00A914C9">
      <w:pPr>
        <w:rPr>
          <w:rFonts w:cs="Arial"/>
        </w:rPr>
      </w:pPr>
    </w:p>
    <w:p w:rsidR="004E1BF2" w:rsidRDefault="004E1BF2" w:rsidP="004E1BF2">
      <w:pPr>
        <w:pBdr>
          <w:top w:val="single" w:sz="4" w:space="1" w:color="auto"/>
        </w:pBdr>
        <w:rPr>
          <w:rFonts w:cs="Arial"/>
          <w:b/>
        </w:rPr>
      </w:pPr>
      <w:r>
        <w:rPr>
          <w:rFonts w:cs="Arial"/>
          <w:b/>
        </w:rPr>
        <w:t>Descripción del sistema</w:t>
      </w:r>
    </w:p>
    <w:p w:rsidR="004E1BF2" w:rsidRDefault="004E1BF2" w:rsidP="004E1BF2">
      <w:pPr>
        <w:tabs>
          <w:tab w:val="start" w:pos="36pt"/>
        </w:tabs>
        <w:rPr>
          <w:rFonts w:cs="Arial"/>
          <w:b/>
        </w:rPr>
      </w:pPr>
    </w:p>
    <w:p w:rsidR="004E1BF2" w:rsidRDefault="004E1BF2" w:rsidP="004E1BF2">
      <w:pPr>
        <w:numPr>
          <w:ilvl w:val="1"/>
          <w:numId w:val="0"/>
        </w:numPr>
        <w:ind w:start="155.95pt" w:hanging="28.35pt"/>
        <w:rPr>
          <w:rFonts w:cs="Arial"/>
        </w:rPr>
      </w:pPr>
      <w:r>
        <w:rPr>
          <w:rFonts w:cs="Arial"/>
        </w:rPr>
        <w:t>De manera generalizada, la tabiquería se resuelve con las siguientes soluciones:</w:t>
      </w:r>
    </w:p>
    <w:p w:rsidR="004E1BF2" w:rsidRDefault="004E1BF2" w:rsidP="004E1BF2">
      <w:pPr>
        <w:numPr>
          <w:ilvl w:val="1"/>
          <w:numId w:val="0"/>
        </w:numPr>
        <w:ind w:start="155.95pt" w:hanging="28.35pt"/>
        <w:rPr>
          <w:rFonts w:cs="Arial"/>
        </w:rPr>
      </w:pPr>
    </w:p>
    <w:p w:rsidR="004E1BF2" w:rsidRDefault="004E1BF2" w:rsidP="004E1BF2">
      <w:pPr>
        <w:numPr>
          <w:ilvl w:val="1"/>
          <w:numId w:val="0"/>
        </w:numPr>
        <w:ind w:start="155.95pt" w:hanging="28.35pt"/>
        <w:rPr>
          <w:rFonts w:cs="Arial"/>
          <w:b/>
        </w:rPr>
      </w:pPr>
      <w:r>
        <w:rPr>
          <w:rFonts w:cs="Arial"/>
          <w:b/>
        </w:rPr>
        <w:t>T1</w:t>
      </w:r>
      <w:r w:rsidRPr="00C960CF">
        <w:rPr>
          <w:rFonts w:cs="Arial"/>
          <w:b/>
        </w:rPr>
        <w:t xml:space="preserve"> </w:t>
      </w:r>
      <w:r w:rsidRPr="00C960CF">
        <w:rPr>
          <w:rFonts w:cs="Arial"/>
          <w:b/>
        </w:rPr>
        <w:tab/>
      </w:r>
      <w:r>
        <w:rPr>
          <w:rFonts w:cs="Arial"/>
          <w:b/>
        </w:rPr>
        <w:t>Tabique de 122 mm., compuesto por:</w:t>
      </w:r>
    </w:p>
    <w:p w:rsidR="004E1BF2" w:rsidRPr="008F244C" w:rsidRDefault="004E1BF2" w:rsidP="004E1BF2">
      <w:pPr>
        <w:ind w:start="155.95pt"/>
        <w:rPr>
          <w:rFonts w:cs="Arial"/>
          <w:szCs w:val="18"/>
        </w:rPr>
      </w:pPr>
      <w:r w:rsidRPr="008F244C">
        <w:rPr>
          <w:rFonts w:cs="Arial"/>
          <w:szCs w:val="18"/>
        </w:rPr>
        <w:t xml:space="preserve">Tabique de </w:t>
      </w:r>
      <w:r>
        <w:rPr>
          <w:rFonts w:cs="Arial"/>
          <w:szCs w:val="18"/>
        </w:rPr>
        <w:t>estructura simple f</w:t>
      </w:r>
      <w:r w:rsidRPr="008F244C">
        <w:rPr>
          <w:rFonts w:cs="Arial"/>
          <w:szCs w:val="18"/>
        </w:rPr>
        <w:t xml:space="preserve">ormado por montantes separados </w:t>
      </w:r>
      <w:r>
        <w:rPr>
          <w:rFonts w:cs="Arial"/>
          <w:szCs w:val="18"/>
        </w:rPr>
        <w:t>4</w:t>
      </w:r>
      <w:r w:rsidRPr="008F244C">
        <w:rPr>
          <w:rFonts w:cs="Arial"/>
          <w:szCs w:val="18"/>
        </w:rPr>
        <w:t>00 mm. y canales de perfiles de chapa de acero galvanizado de 70 mm., atornillado por cada cara dos placas de 1</w:t>
      </w:r>
      <w:r>
        <w:rPr>
          <w:rFonts w:cs="Arial"/>
          <w:szCs w:val="18"/>
        </w:rPr>
        <w:t>3</w:t>
      </w:r>
      <w:r w:rsidRPr="008F244C">
        <w:rPr>
          <w:rFonts w:cs="Arial"/>
          <w:szCs w:val="18"/>
        </w:rPr>
        <w:t xml:space="preserve"> mm. de espesor, con un ancho total de 1</w:t>
      </w:r>
      <w:r>
        <w:rPr>
          <w:rFonts w:cs="Arial"/>
          <w:szCs w:val="18"/>
        </w:rPr>
        <w:t>30</w:t>
      </w:r>
      <w:r w:rsidRPr="008F244C">
        <w:rPr>
          <w:rFonts w:cs="Arial"/>
          <w:szCs w:val="18"/>
        </w:rPr>
        <w:t xml:space="preserve"> mm., </w:t>
      </w:r>
      <w:r>
        <w:rPr>
          <w:rFonts w:cs="Arial"/>
          <w:szCs w:val="18"/>
        </w:rPr>
        <w:t>con aislamiento de lana mineral.</w:t>
      </w:r>
    </w:p>
    <w:p w:rsidR="004E1BF2" w:rsidRDefault="004E1BF2" w:rsidP="004E1BF2">
      <w:pPr>
        <w:numPr>
          <w:ilvl w:val="1"/>
          <w:numId w:val="0"/>
        </w:numPr>
        <w:ind w:start="155.95pt" w:hanging="28.35pt"/>
        <w:rPr>
          <w:rFonts w:cs="Arial"/>
          <w:b/>
        </w:rPr>
      </w:pPr>
    </w:p>
    <w:p w:rsidR="004E1BF2" w:rsidRDefault="004E1BF2" w:rsidP="004E1BF2">
      <w:pPr>
        <w:numPr>
          <w:ilvl w:val="1"/>
          <w:numId w:val="0"/>
        </w:numPr>
        <w:ind w:start="155.95pt" w:hanging="28.35pt"/>
        <w:rPr>
          <w:rFonts w:cs="Arial"/>
          <w:b/>
        </w:rPr>
      </w:pPr>
      <w:r>
        <w:rPr>
          <w:rFonts w:cs="Arial"/>
          <w:b/>
        </w:rPr>
        <w:t>ESV1</w:t>
      </w:r>
      <w:r w:rsidRPr="00C960CF">
        <w:rPr>
          <w:rFonts w:cs="Arial"/>
          <w:b/>
        </w:rPr>
        <w:t xml:space="preserve"> </w:t>
      </w:r>
      <w:r w:rsidRPr="00C960CF">
        <w:rPr>
          <w:rFonts w:cs="Arial"/>
          <w:b/>
        </w:rPr>
        <w:tab/>
      </w:r>
      <w:r>
        <w:rPr>
          <w:rFonts w:cs="Arial"/>
          <w:b/>
        </w:rPr>
        <w:t xml:space="preserve">Tabique de 144 mm., compuesto por </w:t>
      </w:r>
    </w:p>
    <w:p w:rsidR="004E1BF2" w:rsidRDefault="004E1BF2" w:rsidP="004E1BF2">
      <w:pPr>
        <w:numPr>
          <w:ilvl w:val="1"/>
          <w:numId w:val="0"/>
        </w:numPr>
        <w:ind w:start="155.95pt"/>
        <w:rPr>
          <w:rFonts w:cs="Arial"/>
        </w:rPr>
      </w:pPr>
      <w:r w:rsidRPr="00DD4A20">
        <w:rPr>
          <w:rFonts w:cs="Arial"/>
          <w:szCs w:val="18"/>
        </w:rPr>
        <w:t>Tabique de doble estructura</w:t>
      </w:r>
      <w:r>
        <w:rPr>
          <w:rFonts w:cs="Arial"/>
          <w:szCs w:val="18"/>
        </w:rPr>
        <w:t xml:space="preserve"> arriostrada</w:t>
      </w:r>
      <w:r w:rsidRPr="00DD4A20">
        <w:rPr>
          <w:rFonts w:cs="Arial"/>
          <w:szCs w:val="18"/>
        </w:rPr>
        <w:t xml:space="preserve"> formado por montantes separados </w:t>
      </w:r>
      <w:r>
        <w:rPr>
          <w:rFonts w:cs="Arial"/>
          <w:szCs w:val="18"/>
        </w:rPr>
        <w:t>4</w:t>
      </w:r>
      <w:r w:rsidRPr="00DD4A20">
        <w:rPr>
          <w:rFonts w:cs="Arial"/>
          <w:szCs w:val="18"/>
        </w:rPr>
        <w:t>00 mm y canales de perfiles de chapa de acero galvanizado de 4</w:t>
      </w:r>
      <w:r>
        <w:rPr>
          <w:rFonts w:cs="Arial"/>
          <w:szCs w:val="18"/>
        </w:rPr>
        <w:t>6</w:t>
      </w:r>
      <w:r w:rsidRPr="00DD4A20">
        <w:rPr>
          <w:rFonts w:cs="Arial"/>
          <w:szCs w:val="18"/>
        </w:rPr>
        <w:t xml:space="preserve"> mm, atornillado por cada cara dos placas de 13 mm de espesor, con un ancho total de 144 mm, con aislamiento</w:t>
      </w:r>
      <w:r>
        <w:rPr>
          <w:rFonts w:cs="Arial"/>
          <w:szCs w:val="18"/>
        </w:rPr>
        <w:t xml:space="preserve"> de lana mineral.</w:t>
      </w:r>
    </w:p>
    <w:p w:rsidR="004E1BF2" w:rsidRDefault="004E1BF2" w:rsidP="004E1BF2">
      <w:pPr>
        <w:numPr>
          <w:ilvl w:val="1"/>
          <w:numId w:val="0"/>
        </w:numPr>
        <w:ind w:start="155.95pt" w:hanging="28.35pt"/>
        <w:rPr>
          <w:rFonts w:cs="Arial"/>
        </w:rPr>
      </w:pPr>
    </w:p>
    <w:p w:rsidR="004E1BF2" w:rsidRDefault="004E1BF2" w:rsidP="004E1BF2">
      <w:pPr>
        <w:numPr>
          <w:ilvl w:val="1"/>
          <w:numId w:val="0"/>
        </w:numPr>
        <w:ind w:start="155.95pt" w:hanging="28.35pt"/>
        <w:rPr>
          <w:rFonts w:cs="Arial"/>
          <w:b/>
        </w:rPr>
      </w:pPr>
      <w:r>
        <w:rPr>
          <w:rFonts w:cs="Arial"/>
          <w:b/>
        </w:rPr>
        <w:t>ESV2</w:t>
      </w:r>
      <w:r w:rsidRPr="00C960CF">
        <w:rPr>
          <w:rFonts w:cs="Arial"/>
          <w:b/>
        </w:rPr>
        <w:t xml:space="preserve"> </w:t>
      </w:r>
      <w:r w:rsidRPr="00C960CF">
        <w:rPr>
          <w:rFonts w:cs="Arial"/>
          <w:b/>
        </w:rPr>
        <w:tab/>
      </w:r>
      <w:r w:rsidR="00DE731C">
        <w:rPr>
          <w:rFonts w:cs="Arial"/>
          <w:b/>
        </w:rPr>
        <w:t>Tabique de 192</w:t>
      </w:r>
      <w:r>
        <w:rPr>
          <w:rFonts w:cs="Arial"/>
          <w:b/>
        </w:rPr>
        <w:t xml:space="preserve"> mm., compuesto por </w:t>
      </w:r>
    </w:p>
    <w:p w:rsidR="004E1BF2" w:rsidRDefault="004E1BF2" w:rsidP="004E1BF2">
      <w:pPr>
        <w:numPr>
          <w:ilvl w:val="1"/>
          <w:numId w:val="0"/>
        </w:numPr>
        <w:ind w:start="155.95pt"/>
        <w:rPr>
          <w:rFonts w:cs="Arial"/>
        </w:rPr>
      </w:pPr>
      <w:r w:rsidRPr="00E25FD0">
        <w:rPr>
          <w:rFonts w:cs="Arial"/>
        </w:rPr>
        <w:t xml:space="preserve">Tabique de doble estructura arriostrada formado por montantes separados 400 mm y canales de perfiles de </w:t>
      </w:r>
      <w:r w:rsidR="00DE731C">
        <w:rPr>
          <w:rFonts w:cs="Arial"/>
        </w:rPr>
        <w:t>chapa de acero galvanizado de 70</w:t>
      </w:r>
      <w:r w:rsidRPr="00E25FD0">
        <w:rPr>
          <w:rFonts w:cs="Arial"/>
        </w:rPr>
        <w:t xml:space="preserve"> mm, atornillado por cada cara dos placas de 13 mm de espesor, con un ancho total de 192 mm, con aislamiento de lana mineral.</w:t>
      </w:r>
    </w:p>
    <w:p w:rsidR="004E1BF2" w:rsidRDefault="004E1BF2" w:rsidP="004E1BF2">
      <w:pPr>
        <w:numPr>
          <w:ilvl w:val="1"/>
          <w:numId w:val="0"/>
        </w:numPr>
        <w:ind w:start="155.95pt"/>
        <w:rPr>
          <w:rFonts w:cs="Arial"/>
        </w:rPr>
      </w:pPr>
    </w:p>
    <w:p w:rsidR="004E1BF2" w:rsidRDefault="004E1BF2" w:rsidP="004E1BF2">
      <w:pPr>
        <w:numPr>
          <w:ilvl w:val="1"/>
          <w:numId w:val="0"/>
        </w:numPr>
        <w:ind w:start="155.95pt" w:hanging="28.35pt"/>
        <w:rPr>
          <w:rFonts w:cs="Arial"/>
          <w:b/>
        </w:rPr>
      </w:pPr>
      <w:r>
        <w:rPr>
          <w:rFonts w:cs="Arial"/>
          <w:b/>
        </w:rPr>
        <w:t>TD</w:t>
      </w:r>
      <w:r w:rsidRPr="00C960CF">
        <w:rPr>
          <w:rFonts w:cs="Arial"/>
          <w:b/>
        </w:rPr>
        <w:t xml:space="preserve"> </w:t>
      </w:r>
      <w:r w:rsidRPr="00C960CF">
        <w:rPr>
          <w:rFonts w:cs="Arial"/>
          <w:b/>
        </w:rPr>
        <w:tab/>
      </w:r>
      <w:r>
        <w:rPr>
          <w:rFonts w:cs="Arial"/>
          <w:b/>
        </w:rPr>
        <w:t>Trasdosado de 96 mm., compuesto por:</w:t>
      </w:r>
    </w:p>
    <w:p w:rsidR="004E1BF2" w:rsidRDefault="004E1BF2" w:rsidP="004E1BF2">
      <w:pPr>
        <w:numPr>
          <w:ilvl w:val="1"/>
          <w:numId w:val="0"/>
        </w:numPr>
        <w:ind w:start="155.95pt"/>
        <w:rPr>
          <w:rFonts w:cs="Arial"/>
          <w:b/>
        </w:rPr>
      </w:pPr>
      <w:r>
        <w:rPr>
          <w:rFonts w:cs="Arial"/>
          <w:szCs w:val="18"/>
        </w:rPr>
        <w:t>T</w:t>
      </w:r>
      <w:r w:rsidRPr="009B0365">
        <w:rPr>
          <w:rFonts w:cs="Arial"/>
          <w:szCs w:val="18"/>
        </w:rPr>
        <w:t xml:space="preserve">rasdosado formado por una estructura de perfiles de chapa de acero galvanizada de </w:t>
      </w:r>
      <w:r>
        <w:rPr>
          <w:rFonts w:cs="Arial"/>
          <w:szCs w:val="18"/>
        </w:rPr>
        <w:t xml:space="preserve">70 </w:t>
      </w:r>
      <w:r w:rsidRPr="009B0365">
        <w:rPr>
          <w:rFonts w:cs="Arial"/>
          <w:szCs w:val="18"/>
        </w:rPr>
        <w:t>mm de ancho, a base de Montantes (elementos verticales) separados 400 mm entre ellos y Canales (elementos horizontales), a cuyo lado interno, dependiendo de la altura a cubrir, será necesario arriostrar los montantes mediante piezas angulares que fijen el alma de los montantes y el muro soporte, dejando entre la estructura y el muro un espacio de mínimo 10 mm.  En el lado externo de esta estructura se atornillan dos placas de yeso laminado de 1</w:t>
      </w:r>
      <w:r>
        <w:rPr>
          <w:rFonts w:cs="Arial"/>
          <w:szCs w:val="18"/>
        </w:rPr>
        <w:t>3</w:t>
      </w:r>
      <w:r w:rsidRPr="009B0365">
        <w:rPr>
          <w:rFonts w:cs="Arial"/>
          <w:szCs w:val="18"/>
        </w:rPr>
        <w:t xml:space="preserve"> mm de espesor. Alma con lana mineral de </w:t>
      </w:r>
      <w:r>
        <w:rPr>
          <w:rFonts w:cs="Arial"/>
          <w:szCs w:val="18"/>
        </w:rPr>
        <w:t>6</w:t>
      </w:r>
      <w:r w:rsidRPr="009B0365">
        <w:rPr>
          <w:rFonts w:cs="Arial"/>
          <w:szCs w:val="18"/>
        </w:rPr>
        <w:t xml:space="preserve">0 a </w:t>
      </w:r>
      <w:r>
        <w:rPr>
          <w:rFonts w:cs="Arial"/>
          <w:szCs w:val="18"/>
        </w:rPr>
        <w:t>7</w:t>
      </w:r>
      <w:r w:rsidRPr="009B0365">
        <w:rPr>
          <w:rFonts w:cs="Arial"/>
          <w:szCs w:val="18"/>
        </w:rPr>
        <w:t>0 mm de espesor</w:t>
      </w:r>
    </w:p>
    <w:p w:rsidR="00226BE4" w:rsidRDefault="00226BE4" w:rsidP="00C954BC">
      <w:pPr>
        <w:rPr>
          <w:rFonts w:cs="Arial"/>
          <w:szCs w:val="18"/>
          <w:lang w:val="es-ES_tradnl"/>
        </w:rPr>
      </w:pPr>
    </w:p>
    <w:tbl>
      <w:tblPr>
        <w:tblW w:w="488.8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A914C9" w:rsidRPr="001E4CFB" w:rsidTr="004E1BF2">
        <w:tc>
          <w:tcPr>
            <w:tcW w:w="126pt" w:type="dxa"/>
            <w:tcBorders>
              <w:top w:val="nil"/>
              <w:start w:val="nil"/>
              <w:bottom w:val="single" w:sz="4" w:space="0" w:color="auto"/>
              <w:end w:val="nil"/>
            </w:tcBorders>
          </w:tcPr>
          <w:p w:rsidR="00A914C9" w:rsidRPr="001E4CFB" w:rsidRDefault="00A914C9" w:rsidP="005E0C5F">
            <w:pPr>
              <w:jc w:val="start"/>
              <w:rPr>
                <w:rFonts w:cs="Arial"/>
                <w:b/>
                <w:sz w:val="8"/>
                <w:szCs w:val="8"/>
              </w:rPr>
            </w:pPr>
          </w:p>
        </w:tc>
        <w:tc>
          <w:tcPr>
            <w:tcW w:w="362.85pt" w:type="dxa"/>
            <w:tcBorders>
              <w:top w:val="nil"/>
              <w:start w:val="nil"/>
              <w:bottom w:val="single" w:sz="4" w:space="0" w:color="auto"/>
              <w:end w:val="nil"/>
            </w:tcBorders>
            <w:vAlign w:val="center"/>
          </w:tcPr>
          <w:p w:rsidR="00A914C9" w:rsidRPr="001E4CFB" w:rsidRDefault="00A914C9" w:rsidP="00A914C9">
            <w:pPr>
              <w:rPr>
                <w:rFonts w:cs="Arial"/>
                <w:sz w:val="8"/>
                <w:szCs w:val="8"/>
              </w:rPr>
            </w:pPr>
          </w:p>
        </w:tc>
      </w:tr>
      <w:tr w:rsidR="00E45104" w:rsidRPr="001E4CFB" w:rsidTr="004E1BF2">
        <w:tc>
          <w:tcPr>
            <w:tcW w:w="126pt" w:type="dxa"/>
            <w:tcBorders>
              <w:top w:val="single" w:sz="4" w:space="0" w:color="auto"/>
              <w:start w:val="nil"/>
              <w:bottom w:val="single" w:sz="4" w:space="0" w:color="auto"/>
              <w:end w:val="nil"/>
            </w:tcBorders>
          </w:tcPr>
          <w:p w:rsidR="00E45104" w:rsidRPr="00C954BC" w:rsidRDefault="006322E5" w:rsidP="005E0C5F">
            <w:pPr>
              <w:jc w:val="start"/>
              <w:rPr>
                <w:rFonts w:cs="Arial"/>
                <w:b/>
              </w:rPr>
            </w:pPr>
            <w:r w:rsidRPr="00C954BC">
              <w:rPr>
                <w:rFonts w:cs="Arial"/>
                <w:b/>
              </w:rPr>
              <w:t>Parámetros</w:t>
            </w:r>
          </w:p>
        </w:tc>
        <w:tc>
          <w:tcPr>
            <w:tcW w:w="362.85pt" w:type="dxa"/>
            <w:tcBorders>
              <w:top w:val="single" w:sz="4" w:space="0" w:color="auto"/>
              <w:start w:val="nil"/>
              <w:bottom w:val="single" w:sz="4" w:space="0" w:color="auto"/>
              <w:end w:val="nil"/>
            </w:tcBorders>
            <w:vAlign w:val="center"/>
          </w:tcPr>
          <w:p w:rsidR="00E45104" w:rsidRDefault="00E45104" w:rsidP="008A6D11">
            <w:pPr>
              <w:rPr>
                <w:rFonts w:cs="Arial"/>
                <w:szCs w:val="18"/>
              </w:rPr>
            </w:pPr>
            <w:r w:rsidRPr="001E4CFB">
              <w:rPr>
                <w:rFonts w:cs="Arial"/>
                <w:b/>
                <w:szCs w:val="18"/>
              </w:rPr>
              <w:t>Protección frente al ruido</w:t>
            </w:r>
            <w:r w:rsidRPr="001E4CFB">
              <w:rPr>
                <w:rFonts w:cs="Arial"/>
                <w:szCs w:val="18"/>
              </w:rPr>
              <w:t>. Para la adopción de esta compartimentación se ha tenido en cuenta la consideración del aislamiento exigido para una partición interior entre áreas de igual uso, conforme a lo exigido en DB HR.</w:t>
            </w:r>
          </w:p>
          <w:p w:rsidR="006322E5" w:rsidRDefault="006322E5" w:rsidP="008A6D11">
            <w:pPr>
              <w:rPr>
                <w:rFonts w:cs="Arial"/>
                <w:szCs w:val="18"/>
              </w:rPr>
            </w:pPr>
          </w:p>
          <w:p w:rsidR="00E45104" w:rsidRPr="001E4CFB" w:rsidRDefault="006322E5" w:rsidP="008C644C">
            <w:pPr>
              <w:rPr>
                <w:rFonts w:cs="Arial"/>
                <w:szCs w:val="18"/>
              </w:rPr>
            </w:pPr>
            <w:r w:rsidRPr="001E4CFB">
              <w:rPr>
                <w:rFonts w:cs="Arial"/>
                <w:b/>
                <w:szCs w:val="18"/>
              </w:rPr>
              <w:t>Protección contra incendios</w:t>
            </w:r>
            <w:r w:rsidRPr="001E4CFB">
              <w:rPr>
                <w:rFonts w:cs="Arial"/>
                <w:szCs w:val="18"/>
              </w:rPr>
              <w:t>. Para la adopción de todos los elementos de compartimentación se ha tenido en cuenta la consideración del cumplimiento de una Resistencia al fuego conforme a lo exigido en el DB SI 1.</w:t>
            </w:r>
          </w:p>
        </w:tc>
      </w:tr>
    </w:tbl>
    <w:p w:rsidR="006322E5" w:rsidRDefault="006322E5" w:rsidP="00A914C9">
      <w:pPr>
        <w:tabs>
          <w:tab w:val="start" w:pos="27pt"/>
        </w:tabs>
        <w:rPr>
          <w:rFonts w:cs="Arial"/>
          <w:b/>
          <w:sz w:val="20"/>
          <w:szCs w:val="20"/>
        </w:rPr>
      </w:pPr>
    </w:p>
    <w:p w:rsidR="000238DA" w:rsidRDefault="000238DA" w:rsidP="00A914C9">
      <w:pPr>
        <w:tabs>
          <w:tab w:val="start" w:pos="27pt"/>
        </w:tabs>
        <w:rPr>
          <w:rFonts w:cs="Arial"/>
          <w:b/>
          <w:sz w:val="20"/>
          <w:szCs w:val="20"/>
        </w:rPr>
      </w:pPr>
    </w:p>
    <w:p w:rsidR="00DA6CAA" w:rsidRDefault="00DA6CAA" w:rsidP="00E02513">
      <w:pPr>
        <w:pStyle w:val="Ttulo4"/>
      </w:pPr>
      <w:r>
        <w:br w:type="page"/>
      </w:r>
    </w:p>
    <w:p w:rsidR="00A914C9" w:rsidRPr="00CB4760" w:rsidRDefault="00CB4760" w:rsidP="00E02513">
      <w:pPr>
        <w:pStyle w:val="Ttulo4"/>
      </w:pPr>
      <w:bookmarkStart w:id="23" w:name="_Toc21015860"/>
      <w:r w:rsidRPr="00CB4760">
        <w:lastRenderedPageBreak/>
        <w:t>1.</w:t>
      </w:r>
      <w:r w:rsidR="00A914C9" w:rsidRPr="00CB4760">
        <w:t>3.4.</w:t>
      </w:r>
      <w:r w:rsidR="000518C1">
        <w:t>4</w:t>
      </w:r>
      <w:r w:rsidR="00A914C9" w:rsidRPr="00CB4760">
        <w:t>.</w:t>
      </w:r>
      <w:r w:rsidR="00A914C9" w:rsidRPr="00CB4760">
        <w:tab/>
        <w:t>Sistema de acabados</w:t>
      </w:r>
      <w:bookmarkEnd w:id="23"/>
    </w:p>
    <w:p w:rsidR="00A914C9" w:rsidRPr="008F244C" w:rsidRDefault="00A914C9" w:rsidP="00A914C9">
      <w:pPr>
        <w:rPr>
          <w:rFonts w:cs="Arial"/>
        </w:rPr>
      </w:pPr>
    </w:p>
    <w:p w:rsidR="00A914C9" w:rsidRDefault="00A914C9" w:rsidP="00A914C9">
      <w:pPr>
        <w:rPr>
          <w:rFonts w:cs="Arial"/>
        </w:rPr>
      </w:pPr>
      <w:r w:rsidRPr="008F244C">
        <w:rPr>
          <w:rFonts w:cs="Arial"/>
        </w:rPr>
        <w:t>Se definen en este apartado una relación y descripción de los acabados empleados en el edificio, así como los parámetros que determinan las previsiones técnicas y que influyen en la elección de los mismos.</w:t>
      </w:r>
    </w:p>
    <w:p w:rsidR="007D496F" w:rsidRDefault="007D496F" w:rsidP="00A914C9">
      <w:pPr>
        <w:rPr>
          <w:rFonts w:cs="Arial"/>
        </w:rPr>
      </w:pPr>
    </w:p>
    <w:p w:rsidR="00747081" w:rsidRPr="00A42483" w:rsidRDefault="000238DA" w:rsidP="00A42483">
      <w:pPr>
        <w:pStyle w:val="Ttulo5"/>
      </w:pPr>
      <w:r w:rsidRPr="00A42483">
        <w:t>1.3.4.4.1</w:t>
      </w:r>
      <w:r w:rsidRPr="00A42483">
        <w:tab/>
      </w:r>
      <w:r w:rsidR="00747081" w:rsidRPr="00A42483">
        <w:t>Revestimientos exteriores</w:t>
      </w:r>
    </w:p>
    <w:p w:rsidR="00DA6CAA" w:rsidRDefault="00DA6CAA" w:rsidP="00DA6CAA">
      <w:pPr>
        <w:rPr>
          <w:rFonts w:cs="Arial"/>
        </w:rPr>
      </w:pPr>
      <w:r w:rsidRPr="008F244C">
        <w:rPr>
          <w:rFonts w:cs="Arial"/>
        </w:rPr>
        <w:t xml:space="preserve">Se definen en este apartado una relación y descripción de los acabados </w:t>
      </w:r>
      <w:r w:rsidR="00E754EB">
        <w:rPr>
          <w:rFonts w:cs="Arial"/>
        </w:rPr>
        <w:t xml:space="preserve">exteriores </w:t>
      </w:r>
      <w:r w:rsidRPr="008F244C">
        <w:rPr>
          <w:rFonts w:cs="Arial"/>
        </w:rPr>
        <w:t>empleados en el edificio, así como los parámetros que determinan las previsiones técnicas y que influyen en la elección de los mismos.</w:t>
      </w:r>
      <w:r>
        <w:rPr>
          <w:rFonts w:cs="Arial"/>
        </w:rPr>
        <w:t xml:space="preserve"> </w:t>
      </w:r>
    </w:p>
    <w:p w:rsidR="00DA6CAA" w:rsidRDefault="00DA6CAA" w:rsidP="00DA6CAA">
      <w:pPr>
        <w:rPr>
          <w:lang w:val="es-ES_tradnl"/>
        </w:rPr>
      </w:pPr>
    </w:p>
    <w:p w:rsidR="00DA6CAA" w:rsidRDefault="00DA6CAA" w:rsidP="00DA6CAA">
      <w:pPr>
        <w:pBdr>
          <w:top w:val="single" w:sz="4" w:space="1" w:color="auto"/>
        </w:pBdr>
        <w:rPr>
          <w:rFonts w:cs="Arial"/>
          <w:b/>
        </w:rPr>
      </w:pPr>
      <w:r>
        <w:rPr>
          <w:rFonts w:cs="Arial"/>
          <w:b/>
        </w:rPr>
        <w:t>Revestimientos verticales exteriores</w:t>
      </w:r>
    </w:p>
    <w:p w:rsidR="00DA6CAA" w:rsidRDefault="00DA6CAA" w:rsidP="00DA6CAA">
      <w:pPr>
        <w:pBdr>
          <w:top w:val="single" w:sz="4" w:space="1" w:color="auto"/>
        </w:pBdr>
        <w:rPr>
          <w:rFonts w:cs="Arial"/>
          <w:b/>
        </w:rPr>
      </w:pPr>
      <w:r>
        <w:rPr>
          <w:rFonts w:cs="Arial"/>
          <w:b/>
        </w:rPr>
        <w:t>Descripción del sistema</w:t>
      </w:r>
    </w:p>
    <w:p w:rsidR="00DA6CAA" w:rsidRPr="007F6D96" w:rsidRDefault="00DA6CAA" w:rsidP="00DA6CAA">
      <w:pPr>
        <w:rPr>
          <w:lang w:val="es-ES_tradnl"/>
        </w:rPr>
      </w:pPr>
    </w:p>
    <w:p w:rsidR="00DA6CAA" w:rsidRDefault="00DA6CAA" w:rsidP="00DA6CAA">
      <w:pPr>
        <w:numPr>
          <w:ilvl w:val="1"/>
          <w:numId w:val="0"/>
        </w:numPr>
        <w:tabs>
          <w:tab w:val="num" w:pos="27pt"/>
        </w:tabs>
        <w:ind w:start="27pt" w:hanging="27pt"/>
        <w:rPr>
          <w:rFonts w:cs="Arial"/>
        </w:rPr>
      </w:pPr>
      <w:r w:rsidRPr="007E4993">
        <w:rPr>
          <w:rFonts w:cs="Arial"/>
        </w:rPr>
        <w:t>Se proyec</w:t>
      </w:r>
      <w:r>
        <w:rPr>
          <w:rFonts w:cs="Arial"/>
        </w:rPr>
        <w:t xml:space="preserve">tan </w:t>
      </w:r>
      <w:r w:rsidR="00226503">
        <w:rPr>
          <w:rFonts w:cs="Arial"/>
        </w:rPr>
        <w:t>dos</w:t>
      </w:r>
      <w:r>
        <w:rPr>
          <w:rFonts w:cs="Arial"/>
        </w:rPr>
        <w:t xml:space="preserve"> tipos fundamentales de acabados, indicados en el apartado 1.3.4.2.1: </w:t>
      </w:r>
    </w:p>
    <w:p w:rsidR="00226503" w:rsidRDefault="00226503" w:rsidP="00226503">
      <w:pPr>
        <w:numPr>
          <w:ilvl w:val="1"/>
          <w:numId w:val="0"/>
        </w:numPr>
        <w:ind w:start="155.95pt" w:hanging="28.35pt"/>
        <w:rPr>
          <w:rFonts w:cs="Arial"/>
          <w:b/>
        </w:rPr>
      </w:pPr>
    </w:p>
    <w:p w:rsidR="00226503" w:rsidRPr="00C960CF" w:rsidRDefault="00226503" w:rsidP="00226503">
      <w:pPr>
        <w:numPr>
          <w:ilvl w:val="1"/>
          <w:numId w:val="0"/>
        </w:numPr>
        <w:ind w:start="155.95pt" w:hanging="28.35pt"/>
        <w:rPr>
          <w:rFonts w:cs="Arial"/>
          <w:b/>
        </w:rPr>
      </w:pPr>
      <w:r w:rsidRPr="00C960CF">
        <w:rPr>
          <w:rFonts w:cs="Arial"/>
          <w:b/>
        </w:rPr>
        <w:t>F</w:t>
      </w:r>
      <w:r>
        <w:rPr>
          <w:rFonts w:cs="Arial"/>
          <w:b/>
        </w:rPr>
        <w:t>c</w:t>
      </w:r>
      <w:r w:rsidRPr="00C960CF">
        <w:rPr>
          <w:rFonts w:cs="Arial"/>
          <w:b/>
        </w:rPr>
        <w:t>h</w:t>
      </w:r>
      <w:r>
        <w:rPr>
          <w:rFonts w:cs="Arial"/>
          <w:b/>
        </w:rPr>
        <w:t>1</w:t>
      </w:r>
      <w:r w:rsidRPr="00C960CF">
        <w:rPr>
          <w:rFonts w:cs="Arial"/>
          <w:b/>
        </w:rPr>
        <w:t xml:space="preserve"> </w:t>
      </w:r>
      <w:r w:rsidRPr="00C960CF">
        <w:rPr>
          <w:rFonts w:cs="Arial"/>
          <w:b/>
        </w:rPr>
        <w:tab/>
        <w:t xml:space="preserve">Fachada de </w:t>
      </w:r>
      <w:r>
        <w:rPr>
          <w:rFonts w:cs="Arial"/>
          <w:b/>
        </w:rPr>
        <w:t>ladrillo caravista</w:t>
      </w:r>
      <w:r w:rsidRPr="00C960CF">
        <w:rPr>
          <w:rFonts w:cs="Arial"/>
          <w:b/>
        </w:rPr>
        <w:t xml:space="preserve"> </w:t>
      </w:r>
    </w:p>
    <w:p w:rsidR="00226503" w:rsidRDefault="00226503" w:rsidP="00226503">
      <w:pPr>
        <w:numPr>
          <w:ilvl w:val="1"/>
          <w:numId w:val="0"/>
        </w:numPr>
        <w:ind w:start="155.95pt" w:hanging="28.35pt"/>
        <w:rPr>
          <w:rFonts w:cs="Arial"/>
        </w:rPr>
      </w:pPr>
      <w:r>
        <w:rPr>
          <w:rFonts w:cs="Arial"/>
        </w:rPr>
        <w:tab/>
        <w:t xml:space="preserve">en planta baja, cuerpo aulario, hasta </w:t>
      </w:r>
      <w:r w:rsidR="00654236">
        <w:rPr>
          <w:rFonts w:cs="Arial"/>
        </w:rPr>
        <w:t>comienzo fachada ventilada:</w:t>
      </w:r>
      <w:r>
        <w:rPr>
          <w:rFonts w:cs="Arial"/>
        </w:rPr>
        <w:t xml:space="preserve"> 3,18 m. aprox.</w:t>
      </w:r>
    </w:p>
    <w:p w:rsidR="00226503" w:rsidRDefault="00226503" w:rsidP="00226503">
      <w:pPr>
        <w:numPr>
          <w:ilvl w:val="1"/>
          <w:numId w:val="0"/>
        </w:numPr>
        <w:ind w:start="155.95pt" w:hanging="28.35pt"/>
        <w:rPr>
          <w:rFonts w:cs="Arial"/>
        </w:rPr>
      </w:pPr>
    </w:p>
    <w:p w:rsidR="00226503" w:rsidRPr="00C960CF" w:rsidRDefault="00226503" w:rsidP="00226503">
      <w:pPr>
        <w:numPr>
          <w:ilvl w:val="1"/>
          <w:numId w:val="0"/>
        </w:numPr>
        <w:ind w:start="155.95pt" w:hanging="28.35pt"/>
        <w:rPr>
          <w:rFonts w:cs="Arial"/>
          <w:b/>
        </w:rPr>
      </w:pPr>
      <w:r w:rsidRPr="00C960CF">
        <w:rPr>
          <w:rFonts w:cs="Arial"/>
          <w:b/>
        </w:rPr>
        <w:t>F</w:t>
      </w:r>
      <w:r>
        <w:rPr>
          <w:rFonts w:cs="Arial"/>
          <w:b/>
        </w:rPr>
        <w:t>c</w:t>
      </w:r>
      <w:r w:rsidRPr="00C960CF">
        <w:rPr>
          <w:rFonts w:cs="Arial"/>
          <w:b/>
        </w:rPr>
        <w:t>h</w:t>
      </w:r>
      <w:r>
        <w:rPr>
          <w:rFonts w:cs="Arial"/>
          <w:b/>
        </w:rPr>
        <w:t>2</w:t>
      </w:r>
      <w:r w:rsidRPr="00C960CF">
        <w:rPr>
          <w:rFonts w:cs="Arial"/>
          <w:b/>
        </w:rPr>
        <w:t xml:space="preserve"> </w:t>
      </w:r>
      <w:r w:rsidRPr="00C960CF">
        <w:rPr>
          <w:rFonts w:cs="Arial"/>
          <w:b/>
        </w:rPr>
        <w:tab/>
        <w:t xml:space="preserve">Fachada </w:t>
      </w:r>
      <w:r>
        <w:rPr>
          <w:rFonts w:cs="Arial"/>
          <w:b/>
        </w:rPr>
        <w:t>ventilada de chapa de lamas prelacadas de aluminio</w:t>
      </w:r>
      <w:r w:rsidRPr="00C960CF">
        <w:rPr>
          <w:rFonts w:cs="Arial"/>
          <w:b/>
        </w:rPr>
        <w:t xml:space="preserve"> </w:t>
      </w:r>
    </w:p>
    <w:p w:rsidR="00DA6CAA" w:rsidRDefault="00DA6CAA" w:rsidP="00DA6CAA">
      <w:pPr>
        <w:rPr>
          <w:rFonts w:cs="Arial"/>
          <w:b/>
          <w:sz w:val="22"/>
          <w:szCs w:val="22"/>
          <w:lang w:val="es-ES_tradnl"/>
        </w:rPr>
      </w:pPr>
    </w:p>
    <w:p w:rsidR="00E754EB" w:rsidRPr="00A42483" w:rsidRDefault="00E754EB" w:rsidP="00E754EB">
      <w:pPr>
        <w:pStyle w:val="Ttulo5"/>
      </w:pPr>
      <w:r w:rsidRPr="00A42483">
        <w:t>1.3.4.4.</w:t>
      </w:r>
      <w:r>
        <w:t>2</w:t>
      </w:r>
      <w:r w:rsidRPr="00A42483">
        <w:tab/>
        <w:t xml:space="preserve">Revestimientos </w:t>
      </w:r>
      <w:r>
        <w:t>interiores</w:t>
      </w:r>
    </w:p>
    <w:p w:rsidR="00E754EB" w:rsidRDefault="00E754EB" w:rsidP="00E754EB">
      <w:pPr>
        <w:rPr>
          <w:rFonts w:cs="Arial"/>
        </w:rPr>
      </w:pPr>
      <w:r w:rsidRPr="008F244C">
        <w:rPr>
          <w:rFonts w:cs="Arial"/>
        </w:rPr>
        <w:t xml:space="preserve">Se definen en este apartado una relación y descripción de los acabados </w:t>
      </w:r>
      <w:r>
        <w:rPr>
          <w:rFonts w:cs="Arial"/>
        </w:rPr>
        <w:t xml:space="preserve">interiores </w:t>
      </w:r>
      <w:r w:rsidRPr="008F244C">
        <w:rPr>
          <w:rFonts w:cs="Arial"/>
        </w:rPr>
        <w:t>empleados en el edificio, así como los parámetros que determinan las previsiones técnicas y que influyen en la elección de los mismos.</w:t>
      </w:r>
      <w:r>
        <w:rPr>
          <w:rFonts w:cs="Arial"/>
        </w:rPr>
        <w:t xml:space="preserve"> </w:t>
      </w:r>
    </w:p>
    <w:p w:rsidR="00E754EB" w:rsidRDefault="00E754EB" w:rsidP="00DA6CAA">
      <w:pPr>
        <w:rPr>
          <w:rFonts w:cs="Arial"/>
          <w:b/>
          <w:sz w:val="22"/>
          <w:szCs w:val="22"/>
          <w:lang w:val="es-ES_tradnl"/>
        </w:rPr>
      </w:pPr>
    </w:p>
    <w:p w:rsidR="00DA6CAA" w:rsidRDefault="00DA6CAA" w:rsidP="00DA6CAA">
      <w:pPr>
        <w:pBdr>
          <w:top w:val="single" w:sz="4" w:space="1" w:color="auto"/>
        </w:pBdr>
        <w:rPr>
          <w:rFonts w:cs="Arial"/>
          <w:b/>
        </w:rPr>
      </w:pPr>
      <w:r>
        <w:rPr>
          <w:rFonts w:cs="Arial"/>
          <w:b/>
        </w:rPr>
        <w:t>Revestimientos verticales interiores</w:t>
      </w:r>
    </w:p>
    <w:p w:rsidR="00DA6CAA" w:rsidRDefault="00DA6CAA" w:rsidP="00DA6CAA">
      <w:pPr>
        <w:pBdr>
          <w:top w:val="single" w:sz="4" w:space="1" w:color="auto"/>
        </w:pBdr>
        <w:rPr>
          <w:rFonts w:cs="Arial"/>
          <w:b/>
        </w:rPr>
      </w:pPr>
      <w:r>
        <w:rPr>
          <w:rFonts w:cs="Arial"/>
          <w:b/>
        </w:rPr>
        <w:t>Descripción del sistema</w:t>
      </w:r>
    </w:p>
    <w:p w:rsidR="00DA6CAA" w:rsidRDefault="00DA6CAA" w:rsidP="00DA6CAA">
      <w:pPr>
        <w:numPr>
          <w:ilvl w:val="1"/>
          <w:numId w:val="0"/>
        </w:numPr>
        <w:ind w:start="155.95pt" w:hanging="28.35pt"/>
        <w:rPr>
          <w:rFonts w:cs="Arial"/>
        </w:rPr>
      </w:pPr>
      <w:r>
        <w:rPr>
          <w:rFonts w:cs="Arial"/>
        </w:rPr>
        <w:t>Los revestimientos verticales interiores planteados son los siguientes:</w:t>
      </w:r>
    </w:p>
    <w:p w:rsidR="00DA6CAA" w:rsidRDefault="00DA6CAA" w:rsidP="00DA6CAA">
      <w:pPr>
        <w:numPr>
          <w:ilvl w:val="1"/>
          <w:numId w:val="0"/>
        </w:numPr>
        <w:ind w:start="155.95pt" w:hanging="28.35pt"/>
        <w:rPr>
          <w:rFonts w:cs="Arial"/>
        </w:rPr>
      </w:pPr>
    </w:p>
    <w:p w:rsidR="00DA6CAA" w:rsidRDefault="00DA6CAA" w:rsidP="00DA6CAA">
      <w:pPr>
        <w:numPr>
          <w:ilvl w:val="1"/>
          <w:numId w:val="0"/>
        </w:numPr>
        <w:ind w:start="155.95pt" w:hanging="28.35pt"/>
        <w:rPr>
          <w:rFonts w:cs="Arial"/>
          <w:b/>
        </w:rPr>
      </w:pPr>
      <w:r>
        <w:rPr>
          <w:rFonts w:cs="Arial"/>
          <w:b/>
        </w:rPr>
        <w:t>Rv1</w:t>
      </w:r>
      <w:r w:rsidRPr="00C960CF">
        <w:rPr>
          <w:rFonts w:cs="Arial"/>
          <w:b/>
        </w:rPr>
        <w:t xml:space="preserve"> </w:t>
      </w:r>
      <w:r w:rsidRPr="00C960CF">
        <w:rPr>
          <w:rFonts w:cs="Arial"/>
          <w:b/>
        </w:rPr>
        <w:tab/>
      </w:r>
      <w:r w:rsidR="004650B9">
        <w:rPr>
          <w:rFonts w:cs="Arial"/>
          <w:b/>
        </w:rPr>
        <w:t>Alicatado de gres esmaltado</w:t>
      </w:r>
      <w:r>
        <w:rPr>
          <w:rFonts w:cs="Arial"/>
          <w:b/>
        </w:rPr>
        <w:t>:</w:t>
      </w:r>
    </w:p>
    <w:p w:rsidR="00DA6CAA" w:rsidRPr="00DE2EBD" w:rsidRDefault="00DA6CAA" w:rsidP="00DA6CAA">
      <w:pPr>
        <w:numPr>
          <w:ilvl w:val="1"/>
          <w:numId w:val="0"/>
        </w:numPr>
        <w:ind w:start="155.95pt"/>
        <w:rPr>
          <w:rFonts w:cs="Arial"/>
        </w:rPr>
      </w:pPr>
      <w:r w:rsidRPr="00DE2EBD">
        <w:rPr>
          <w:rFonts w:cs="Arial"/>
        </w:rPr>
        <w:t>resbaladicidad clase 1, para aulas, usos múltiples, pasillos, despachos, biblioteca, sala de profesores, administración, y en general espacios de grandes dimensiones:</w:t>
      </w:r>
    </w:p>
    <w:p w:rsidR="00DA6CAA" w:rsidRDefault="00DA6CAA" w:rsidP="00DA6CAA">
      <w:pPr>
        <w:numPr>
          <w:ilvl w:val="1"/>
          <w:numId w:val="0"/>
        </w:numPr>
        <w:ind w:start="155.95pt" w:hanging="28.35pt"/>
        <w:rPr>
          <w:rFonts w:cs="Arial"/>
          <w:b/>
        </w:rPr>
      </w:pPr>
    </w:p>
    <w:p w:rsidR="00DA6CAA" w:rsidRDefault="00DA6CAA" w:rsidP="00DA6CAA">
      <w:pPr>
        <w:numPr>
          <w:ilvl w:val="1"/>
          <w:numId w:val="0"/>
        </w:numPr>
        <w:ind w:start="155.95pt" w:hanging="28.35pt"/>
        <w:rPr>
          <w:rFonts w:cs="Arial"/>
          <w:b/>
        </w:rPr>
      </w:pPr>
      <w:r>
        <w:rPr>
          <w:rFonts w:cs="Arial"/>
          <w:b/>
        </w:rPr>
        <w:t>Rv2</w:t>
      </w:r>
      <w:r w:rsidRPr="00C960CF">
        <w:rPr>
          <w:rFonts w:cs="Arial"/>
          <w:b/>
        </w:rPr>
        <w:t xml:space="preserve"> </w:t>
      </w:r>
      <w:r w:rsidRPr="00C960CF">
        <w:rPr>
          <w:rFonts w:cs="Arial"/>
          <w:b/>
        </w:rPr>
        <w:tab/>
      </w:r>
      <w:r>
        <w:rPr>
          <w:rFonts w:cs="Arial"/>
          <w:b/>
        </w:rPr>
        <w:t>Alicatado con azulejo color 20x20 cm.:</w:t>
      </w:r>
    </w:p>
    <w:p w:rsidR="00DA6CAA" w:rsidRDefault="00DA6CAA" w:rsidP="00DA6CAA">
      <w:pPr>
        <w:numPr>
          <w:ilvl w:val="1"/>
          <w:numId w:val="0"/>
        </w:numPr>
        <w:ind w:start="155.95pt"/>
        <w:rPr>
          <w:rFonts w:cs="Arial"/>
        </w:rPr>
      </w:pPr>
      <w:r>
        <w:rPr>
          <w:rFonts w:cs="Arial"/>
        </w:rPr>
        <w:t>P</w:t>
      </w:r>
      <w:r w:rsidRPr="00DE2EBD">
        <w:rPr>
          <w:rFonts w:cs="Arial"/>
        </w:rPr>
        <w:t xml:space="preserve">ara </w:t>
      </w:r>
      <w:r>
        <w:rPr>
          <w:rFonts w:cs="Arial"/>
        </w:rPr>
        <w:t>oficios, cuartos de limpieza y zona de inodoros.</w:t>
      </w:r>
    </w:p>
    <w:p w:rsidR="00DA6CAA" w:rsidRDefault="00DA6CAA" w:rsidP="00DA6CAA">
      <w:pPr>
        <w:numPr>
          <w:ilvl w:val="1"/>
          <w:numId w:val="0"/>
        </w:numPr>
        <w:ind w:start="155.95pt"/>
        <w:rPr>
          <w:rFonts w:cs="Arial"/>
        </w:rPr>
      </w:pPr>
    </w:p>
    <w:p w:rsidR="00DA6CAA" w:rsidRDefault="00DA6CAA" w:rsidP="00DA6CAA">
      <w:pPr>
        <w:numPr>
          <w:ilvl w:val="1"/>
          <w:numId w:val="0"/>
        </w:numPr>
        <w:ind w:start="155.95pt" w:hanging="28.35pt"/>
        <w:rPr>
          <w:rFonts w:cs="Arial"/>
          <w:b/>
        </w:rPr>
      </w:pPr>
      <w:r>
        <w:rPr>
          <w:rFonts w:cs="Arial"/>
          <w:b/>
        </w:rPr>
        <w:t>Rv3</w:t>
      </w:r>
      <w:r w:rsidRPr="00C960CF">
        <w:rPr>
          <w:rFonts w:cs="Arial"/>
          <w:b/>
        </w:rPr>
        <w:t xml:space="preserve"> </w:t>
      </w:r>
      <w:r w:rsidRPr="00C960CF">
        <w:rPr>
          <w:rFonts w:cs="Arial"/>
          <w:b/>
        </w:rPr>
        <w:tab/>
      </w:r>
      <w:r>
        <w:rPr>
          <w:rFonts w:cs="Arial"/>
          <w:b/>
        </w:rPr>
        <w:t>Pintura plástica blanca o pigmentada</w:t>
      </w:r>
    </w:p>
    <w:p w:rsidR="008F6160" w:rsidRDefault="008F6160" w:rsidP="00DA6CAA">
      <w:pPr>
        <w:numPr>
          <w:ilvl w:val="1"/>
          <w:numId w:val="0"/>
        </w:numPr>
        <w:ind w:start="155.95pt" w:hanging="28.35pt"/>
        <w:rPr>
          <w:rFonts w:cs="Arial"/>
          <w:b/>
        </w:rPr>
      </w:pPr>
    </w:p>
    <w:p w:rsidR="008F6160" w:rsidRDefault="008F6160" w:rsidP="008F6160">
      <w:pPr>
        <w:numPr>
          <w:ilvl w:val="1"/>
          <w:numId w:val="0"/>
        </w:numPr>
        <w:ind w:start="155.95pt" w:hanging="28.35pt"/>
        <w:rPr>
          <w:rFonts w:cs="Arial"/>
          <w:b/>
        </w:rPr>
      </w:pPr>
      <w:r>
        <w:rPr>
          <w:rFonts w:cs="Arial"/>
          <w:b/>
        </w:rPr>
        <w:t>Rv4</w:t>
      </w:r>
      <w:r w:rsidRPr="00C960CF">
        <w:rPr>
          <w:rFonts w:cs="Arial"/>
          <w:b/>
        </w:rPr>
        <w:t xml:space="preserve"> </w:t>
      </w:r>
      <w:r w:rsidRPr="00C960CF">
        <w:rPr>
          <w:rFonts w:cs="Arial"/>
          <w:b/>
        </w:rPr>
        <w:tab/>
      </w:r>
      <w:r>
        <w:rPr>
          <w:rFonts w:cs="Arial"/>
          <w:b/>
        </w:rPr>
        <w:t xml:space="preserve">Revestimiento </w:t>
      </w:r>
      <w:r w:rsidR="004650B9">
        <w:rPr>
          <w:rFonts w:cs="Arial"/>
          <w:b/>
        </w:rPr>
        <w:t>vinílico</w:t>
      </w:r>
    </w:p>
    <w:p w:rsidR="00DA6CAA" w:rsidRDefault="008F6160" w:rsidP="008F6160">
      <w:pPr>
        <w:numPr>
          <w:ilvl w:val="1"/>
          <w:numId w:val="0"/>
        </w:numPr>
        <w:ind w:start="155.95pt"/>
        <w:rPr>
          <w:rFonts w:cs="Arial"/>
        </w:rPr>
      </w:pPr>
      <w:r w:rsidRPr="008F6160">
        <w:rPr>
          <w:rFonts w:cs="Arial"/>
        </w:rPr>
        <w:t>En zócalo en el Espacio Polivalente</w:t>
      </w:r>
    </w:p>
    <w:p w:rsidR="008F6160" w:rsidRPr="008F6160" w:rsidRDefault="008F6160" w:rsidP="008F6160">
      <w:pPr>
        <w:numPr>
          <w:ilvl w:val="1"/>
          <w:numId w:val="0"/>
        </w:numPr>
        <w:ind w:start="155.95pt"/>
        <w:rPr>
          <w:rFonts w:cs="Arial"/>
          <w:sz w:val="22"/>
          <w:szCs w:val="22"/>
          <w:lang w:val="es-ES_tradnl"/>
        </w:rPr>
      </w:pPr>
    </w:p>
    <w:p w:rsidR="00DA6CAA" w:rsidRDefault="00DA6CAA" w:rsidP="00DA6CAA">
      <w:pPr>
        <w:pBdr>
          <w:top w:val="single" w:sz="4" w:space="1" w:color="auto"/>
        </w:pBdr>
        <w:rPr>
          <w:rFonts w:cs="Arial"/>
          <w:b/>
        </w:rPr>
      </w:pPr>
      <w:r>
        <w:rPr>
          <w:rFonts w:cs="Arial"/>
          <w:b/>
        </w:rPr>
        <w:t>Solados interiores</w:t>
      </w:r>
    </w:p>
    <w:p w:rsidR="00DA6CAA" w:rsidRDefault="00DA6CAA" w:rsidP="00DA6CAA">
      <w:pPr>
        <w:pBdr>
          <w:top w:val="single" w:sz="4" w:space="1" w:color="auto"/>
        </w:pBdr>
        <w:rPr>
          <w:rFonts w:cs="Arial"/>
          <w:b/>
        </w:rPr>
      </w:pPr>
      <w:r>
        <w:rPr>
          <w:rFonts w:cs="Arial"/>
          <w:b/>
        </w:rPr>
        <w:t>Descripción del sistema</w:t>
      </w:r>
    </w:p>
    <w:p w:rsidR="00DA6CAA" w:rsidRDefault="00DA6CAA" w:rsidP="008F6160">
      <w:pPr>
        <w:numPr>
          <w:ilvl w:val="1"/>
          <w:numId w:val="0"/>
        </w:numPr>
        <w:ind w:start="127.60pt"/>
        <w:rPr>
          <w:rFonts w:cs="Arial"/>
        </w:rPr>
      </w:pPr>
      <w:r>
        <w:rPr>
          <w:rFonts w:cs="Arial"/>
        </w:rPr>
        <w:t>El pavimento de todo el centro</w:t>
      </w:r>
      <w:r w:rsidR="008F6160">
        <w:rPr>
          <w:rFonts w:cs="Arial"/>
        </w:rPr>
        <w:t>, excepto el Espacio Polivalente,</w:t>
      </w:r>
      <w:r>
        <w:rPr>
          <w:rFonts w:cs="Arial"/>
        </w:rPr>
        <w:t xml:space="preserve"> se resuelve con piezas de gres, con las siguientes soluciones:</w:t>
      </w:r>
    </w:p>
    <w:p w:rsidR="00DA6CAA" w:rsidRDefault="00DA6CAA" w:rsidP="00DA6CAA">
      <w:pPr>
        <w:numPr>
          <w:ilvl w:val="1"/>
          <w:numId w:val="0"/>
        </w:numPr>
        <w:ind w:start="155.95pt" w:hanging="28.35pt"/>
        <w:rPr>
          <w:rFonts w:cs="Arial"/>
        </w:rPr>
      </w:pPr>
    </w:p>
    <w:p w:rsidR="00DA6CAA" w:rsidRDefault="00DA6CAA" w:rsidP="00DA6CAA">
      <w:pPr>
        <w:numPr>
          <w:ilvl w:val="1"/>
          <w:numId w:val="0"/>
        </w:numPr>
        <w:ind w:start="155.95pt" w:hanging="28.35pt"/>
        <w:rPr>
          <w:rFonts w:cs="Arial"/>
          <w:b/>
        </w:rPr>
      </w:pPr>
      <w:r>
        <w:rPr>
          <w:rFonts w:cs="Arial"/>
          <w:b/>
        </w:rPr>
        <w:t>P1</w:t>
      </w:r>
      <w:r w:rsidRPr="00C960CF">
        <w:rPr>
          <w:rFonts w:cs="Arial"/>
          <w:b/>
        </w:rPr>
        <w:t xml:space="preserve"> </w:t>
      </w:r>
      <w:r w:rsidRPr="00C960CF">
        <w:rPr>
          <w:rFonts w:cs="Arial"/>
          <w:b/>
        </w:rPr>
        <w:tab/>
      </w:r>
      <w:r>
        <w:rPr>
          <w:rFonts w:cs="Arial"/>
          <w:b/>
        </w:rPr>
        <w:t>Pavimento de gres porcelánico, de 30 x 60 cm., clase 1:</w:t>
      </w:r>
    </w:p>
    <w:p w:rsidR="00DA6CAA" w:rsidRPr="00DE2EBD" w:rsidRDefault="00DA6CAA" w:rsidP="00DA6CAA">
      <w:pPr>
        <w:numPr>
          <w:ilvl w:val="1"/>
          <w:numId w:val="0"/>
        </w:numPr>
        <w:ind w:start="155.95pt"/>
        <w:rPr>
          <w:rFonts w:cs="Arial"/>
        </w:rPr>
      </w:pPr>
      <w:r w:rsidRPr="00DE2EBD">
        <w:rPr>
          <w:rFonts w:cs="Arial"/>
        </w:rPr>
        <w:t>resbaladicidad clase 1, para aulas, usos múltiples, pasillos, despachos, biblioteca, sala de profesores, administración, y en general espacios de grandes dimensiones:</w:t>
      </w:r>
    </w:p>
    <w:p w:rsidR="00DA6CAA" w:rsidRDefault="00DA6CAA" w:rsidP="00DA6CAA">
      <w:pPr>
        <w:numPr>
          <w:ilvl w:val="1"/>
          <w:numId w:val="0"/>
        </w:numPr>
        <w:ind w:start="155.95pt" w:hanging="28.35pt"/>
        <w:rPr>
          <w:rFonts w:cs="Arial"/>
          <w:b/>
        </w:rPr>
      </w:pPr>
    </w:p>
    <w:p w:rsidR="00DA6CAA" w:rsidRDefault="00DA6CAA" w:rsidP="00DA6CAA">
      <w:pPr>
        <w:numPr>
          <w:ilvl w:val="1"/>
          <w:numId w:val="0"/>
        </w:numPr>
        <w:ind w:start="155.95pt" w:hanging="28.35pt"/>
        <w:rPr>
          <w:rFonts w:cs="Arial"/>
          <w:b/>
        </w:rPr>
      </w:pPr>
      <w:r>
        <w:rPr>
          <w:rFonts w:cs="Arial"/>
          <w:b/>
        </w:rPr>
        <w:t>P2</w:t>
      </w:r>
      <w:r w:rsidRPr="00C960CF">
        <w:rPr>
          <w:rFonts w:cs="Arial"/>
          <w:b/>
        </w:rPr>
        <w:t xml:space="preserve"> </w:t>
      </w:r>
      <w:r w:rsidRPr="00C960CF">
        <w:rPr>
          <w:rFonts w:cs="Arial"/>
          <w:b/>
        </w:rPr>
        <w:tab/>
      </w:r>
      <w:r>
        <w:rPr>
          <w:rFonts w:cs="Arial"/>
          <w:b/>
        </w:rPr>
        <w:t>Pavi</w:t>
      </w:r>
      <w:r w:rsidR="009B6AAC">
        <w:rPr>
          <w:rFonts w:cs="Arial"/>
          <w:b/>
        </w:rPr>
        <w:t>mento de gres porcelánico, de 20</w:t>
      </w:r>
      <w:r>
        <w:rPr>
          <w:rFonts w:cs="Arial"/>
          <w:b/>
        </w:rPr>
        <w:t xml:space="preserve"> x </w:t>
      </w:r>
      <w:r w:rsidR="009B6AAC">
        <w:rPr>
          <w:rFonts w:cs="Arial"/>
          <w:b/>
        </w:rPr>
        <w:t>2</w:t>
      </w:r>
      <w:r>
        <w:rPr>
          <w:rFonts w:cs="Arial"/>
          <w:b/>
        </w:rPr>
        <w:t>0 cm., clase 2:</w:t>
      </w:r>
    </w:p>
    <w:p w:rsidR="00DA6CAA" w:rsidRDefault="00DA6CAA" w:rsidP="00DA6CAA">
      <w:pPr>
        <w:numPr>
          <w:ilvl w:val="1"/>
          <w:numId w:val="0"/>
        </w:numPr>
        <w:ind w:start="155.95pt"/>
        <w:rPr>
          <w:rFonts w:cs="Arial"/>
        </w:rPr>
      </w:pPr>
      <w:r w:rsidRPr="00DE2EBD">
        <w:rPr>
          <w:rFonts w:cs="Arial"/>
        </w:rPr>
        <w:t xml:space="preserve">resbaladicidad clase 1, para aulas, usos múltiples, pasillos, despachos, biblioteca, sala de profesores, administración, y en general </w:t>
      </w:r>
      <w:r w:rsidR="008F6160">
        <w:rPr>
          <w:rFonts w:cs="Arial"/>
        </w:rPr>
        <w:t>espacios de grandes dimensiones.</w:t>
      </w:r>
    </w:p>
    <w:p w:rsidR="008F6160" w:rsidRDefault="008F6160" w:rsidP="00DA6CAA">
      <w:pPr>
        <w:numPr>
          <w:ilvl w:val="1"/>
          <w:numId w:val="0"/>
        </w:numPr>
        <w:ind w:start="155.95pt"/>
        <w:rPr>
          <w:rFonts w:cs="Arial"/>
        </w:rPr>
      </w:pPr>
    </w:p>
    <w:p w:rsidR="008F6160" w:rsidRDefault="008F6160" w:rsidP="008F6160">
      <w:pPr>
        <w:numPr>
          <w:ilvl w:val="1"/>
          <w:numId w:val="0"/>
        </w:numPr>
        <w:ind w:start="155.95pt" w:hanging="28.35pt"/>
        <w:rPr>
          <w:rFonts w:cs="Arial"/>
          <w:b/>
        </w:rPr>
      </w:pPr>
      <w:r>
        <w:rPr>
          <w:rFonts w:cs="Arial"/>
          <w:b/>
        </w:rPr>
        <w:t>P3</w:t>
      </w:r>
      <w:r w:rsidRPr="00C960CF">
        <w:rPr>
          <w:rFonts w:cs="Arial"/>
          <w:b/>
        </w:rPr>
        <w:t xml:space="preserve"> </w:t>
      </w:r>
      <w:r w:rsidRPr="00C960CF">
        <w:rPr>
          <w:rFonts w:cs="Arial"/>
          <w:b/>
        </w:rPr>
        <w:tab/>
      </w:r>
      <w:r>
        <w:rPr>
          <w:rFonts w:cs="Arial"/>
          <w:b/>
        </w:rPr>
        <w:t xml:space="preserve">Pavimento </w:t>
      </w:r>
      <w:r w:rsidR="004650B9">
        <w:rPr>
          <w:rFonts w:cs="Arial"/>
          <w:b/>
        </w:rPr>
        <w:t>vinílico</w:t>
      </w:r>
    </w:p>
    <w:p w:rsidR="008F6160" w:rsidRDefault="008F6160" w:rsidP="008F6160">
      <w:pPr>
        <w:numPr>
          <w:ilvl w:val="1"/>
          <w:numId w:val="0"/>
        </w:numPr>
        <w:ind w:start="155.95pt"/>
        <w:rPr>
          <w:rFonts w:cs="Arial"/>
        </w:rPr>
      </w:pPr>
      <w:r w:rsidRPr="00DE2EBD">
        <w:rPr>
          <w:rFonts w:cs="Arial"/>
        </w:rPr>
        <w:t>resbaladicidad clase 1</w:t>
      </w:r>
      <w:r w:rsidR="00DC0D99">
        <w:rPr>
          <w:rFonts w:cs="Arial"/>
        </w:rPr>
        <w:t>, para Espacio P</w:t>
      </w:r>
      <w:r>
        <w:rPr>
          <w:rFonts w:cs="Arial"/>
        </w:rPr>
        <w:t>olivalente</w:t>
      </w:r>
      <w:r w:rsidRPr="00DE2EBD">
        <w:rPr>
          <w:rFonts w:cs="Arial"/>
        </w:rPr>
        <w:t xml:space="preserve"> </w:t>
      </w:r>
      <w:r>
        <w:rPr>
          <w:rFonts w:cs="Arial"/>
        </w:rPr>
        <w:t>de grandes dimensiones.</w:t>
      </w:r>
    </w:p>
    <w:p w:rsidR="00DA6CAA" w:rsidRDefault="00DA6CAA" w:rsidP="00DA6CAA">
      <w:pPr>
        <w:numPr>
          <w:ilvl w:val="1"/>
          <w:numId w:val="0"/>
        </w:numPr>
        <w:ind w:start="155.95pt" w:hanging="28.35pt"/>
        <w:rPr>
          <w:rFonts w:cs="Arial"/>
          <w:b/>
        </w:rPr>
      </w:pPr>
    </w:p>
    <w:p w:rsidR="00DA6CAA" w:rsidRDefault="00DA6CAA" w:rsidP="00DA6CAA">
      <w:pPr>
        <w:pBdr>
          <w:top w:val="single" w:sz="4" w:space="1" w:color="auto"/>
        </w:pBdr>
        <w:rPr>
          <w:rFonts w:cs="Arial"/>
          <w:b/>
        </w:rPr>
      </w:pPr>
      <w:r>
        <w:rPr>
          <w:rFonts w:cs="Arial"/>
          <w:b/>
        </w:rPr>
        <w:t>Falsos techos</w:t>
      </w:r>
    </w:p>
    <w:p w:rsidR="00DA6CAA" w:rsidRDefault="00DA6CAA" w:rsidP="00DA6CAA">
      <w:pPr>
        <w:pBdr>
          <w:top w:val="single" w:sz="4" w:space="1" w:color="auto"/>
        </w:pBdr>
        <w:rPr>
          <w:rFonts w:cs="Arial"/>
          <w:b/>
        </w:rPr>
      </w:pPr>
      <w:r>
        <w:rPr>
          <w:rFonts w:cs="Arial"/>
          <w:b/>
        </w:rPr>
        <w:t>Descripción del sistema</w:t>
      </w:r>
    </w:p>
    <w:p w:rsidR="00DA6CAA" w:rsidRDefault="00DA6CAA" w:rsidP="00DA6CAA">
      <w:pPr>
        <w:numPr>
          <w:ilvl w:val="1"/>
          <w:numId w:val="0"/>
        </w:numPr>
        <w:ind w:start="155.95pt" w:hanging="28.35pt"/>
        <w:rPr>
          <w:rFonts w:cs="Arial"/>
        </w:rPr>
      </w:pPr>
      <w:r>
        <w:rPr>
          <w:rFonts w:cs="Arial"/>
        </w:rPr>
        <w:t>El pavimento de todo el centro se resuelve con piezas de gres, con las siguientes soluciones:</w:t>
      </w:r>
    </w:p>
    <w:p w:rsidR="00DA6CAA" w:rsidRDefault="00DA6CAA" w:rsidP="00DA6CAA">
      <w:pPr>
        <w:numPr>
          <w:ilvl w:val="1"/>
          <w:numId w:val="0"/>
        </w:numPr>
        <w:ind w:start="155.95pt" w:hanging="28.35pt"/>
        <w:rPr>
          <w:rFonts w:cs="Arial"/>
        </w:rPr>
      </w:pPr>
    </w:p>
    <w:p w:rsidR="00DA6CAA" w:rsidRDefault="00DA6CAA" w:rsidP="00DA6CAA">
      <w:pPr>
        <w:numPr>
          <w:ilvl w:val="1"/>
          <w:numId w:val="0"/>
        </w:numPr>
        <w:tabs>
          <w:tab w:val="start" w:pos="155.95pt"/>
        </w:tabs>
        <w:ind w:start="127.60pt"/>
        <w:rPr>
          <w:rFonts w:cs="Arial"/>
          <w:b/>
          <w:szCs w:val="18"/>
        </w:rPr>
      </w:pPr>
      <w:r w:rsidRPr="00E8120B">
        <w:rPr>
          <w:rFonts w:cs="Arial"/>
          <w:b/>
        </w:rPr>
        <w:t>FT</w:t>
      </w:r>
      <w:r>
        <w:rPr>
          <w:rFonts w:cs="Arial"/>
          <w:b/>
        </w:rPr>
        <w:t>1</w:t>
      </w:r>
      <w:r w:rsidRPr="00E8120B">
        <w:rPr>
          <w:rFonts w:cs="Arial"/>
          <w:b/>
        </w:rPr>
        <w:t xml:space="preserve"> </w:t>
      </w:r>
      <w:r w:rsidRPr="00E8120B">
        <w:rPr>
          <w:rFonts w:cs="Arial"/>
          <w:b/>
        </w:rPr>
        <w:tab/>
      </w:r>
      <w:r w:rsidRPr="00E8120B">
        <w:rPr>
          <w:rFonts w:cs="Arial"/>
          <w:b/>
          <w:szCs w:val="18"/>
        </w:rPr>
        <w:t>Falso techo registrable de yeso laminado</w:t>
      </w:r>
    </w:p>
    <w:p w:rsidR="00DA6CAA" w:rsidRPr="00E8120B" w:rsidRDefault="00DA6CAA" w:rsidP="00DA6CAA">
      <w:pPr>
        <w:numPr>
          <w:ilvl w:val="1"/>
          <w:numId w:val="0"/>
        </w:numPr>
        <w:tabs>
          <w:tab w:val="start" w:pos="155.95pt"/>
        </w:tabs>
        <w:ind w:start="127.60pt"/>
        <w:rPr>
          <w:rFonts w:cs="Arial"/>
          <w:szCs w:val="18"/>
        </w:rPr>
      </w:pPr>
      <w:r>
        <w:rPr>
          <w:rFonts w:cs="Arial"/>
          <w:szCs w:val="18"/>
        </w:rPr>
        <w:tab/>
      </w:r>
      <w:r w:rsidRPr="00E8120B">
        <w:rPr>
          <w:rFonts w:cs="Arial"/>
          <w:szCs w:val="18"/>
        </w:rPr>
        <w:t>Aulas, despachos, zonas de pasillos</w:t>
      </w:r>
    </w:p>
    <w:p w:rsidR="00DA6CAA" w:rsidRDefault="00DA6CAA" w:rsidP="00DA6CAA">
      <w:pPr>
        <w:numPr>
          <w:ilvl w:val="1"/>
          <w:numId w:val="0"/>
        </w:numPr>
        <w:ind w:start="155.95pt" w:hanging="28.35pt"/>
        <w:rPr>
          <w:rFonts w:cs="Arial"/>
        </w:rPr>
      </w:pPr>
    </w:p>
    <w:p w:rsidR="00DA6CAA" w:rsidRDefault="00DA6CAA" w:rsidP="00DA6CAA">
      <w:pPr>
        <w:numPr>
          <w:ilvl w:val="1"/>
          <w:numId w:val="0"/>
        </w:numPr>
        <w:ind w:start="155.95pt" w:hanging="28.35pt"/>
        <w:rPr>
          <w:rFonts w:cs="Arial"/>
          <w:b/>
        </w:rPr>
      </w:pPr>
      <w:r w:rsidRPr="00E8120B">
        <w:rPr>
          <w:rFonts w:cs="Arial"/>
          <w:b/>
        </w:rPr>
        <w:t>FT</w:t>
      </w:r>
      <w:r>
        <w:rPr>
          <w:rFonts w:cs="Arial"/>
          <w:b/>
        </w:rPr>
        <w:t>2</w:t>
      </w:r>
      <w:r w:rsidRPr="00E8120B">
        <w:rPr>
          <w:rFonts w:cs="Arial"/>
          <w:b/>
        </w:rPr>
        <w:t xml:space="preserve"> </w:t>
      </w:r>
      <w:r w:rsidRPr="00E8120B">
        <w:rPr>
          <w:rFonts w:cs="Arial"/>
          <w:b/>
        </w:rPr>
        <w:tab/>
        <w:t>Falso techo continuo de yeso laminado:</w:t>
      </w:r>
    </w:p>
    <w:p w:rsidR="00DA6CAA" w:rsidRPr="00E8120B" w:rsidRDefault="00DA6CAA" w:rsidP="00E754EB">
      <w:pPr>
        <w:numPr>
          <w:ilvl w:val="1"/>
          <w:numId w:val="0"/>
        </w:numPr>
        <w:ind w:start="155.95pt"/>
        <w:rPr>
          <w:rFonts w:cs="Arial"/>
        </w:rPr>
      </w:pPr>
      <w:r w:rsidRPr="00E8120B">
        <w:rPr>
          <w:rFonts w:cs="Arial"/>
        </w:rPr>
        <w:lastRenderedPageBreak/>
        <w:t>Fajas de terminación de aulas, despachos, zonas de pasillos, etc.</w:t>
      </w:r>
    </w:p>
    <w:p w:rsidR="00DA6CAA" w:rsidRPr="00E8120B" w:rsidRDefault="00DA6CAA" w:rsidP="00DA6CAA">
      <w:pPr>
        <w:numPr>
          <w:ilvl w:val="1"/>
          <w:numId w:val="0"/>
        </w:numPr>
        <w:ind w:start="155.95pt" w:hanging="28.35pt"/>
        <w:rPr>
          <w:rFonts w:cs="Arial"/>
          <w:b/>
        </w:rPr>
      </w:pPr>
    </w:p>
    <w:p w:rsidR="00DA6CAA" w:rsidRDefault="00DA6CAA" w:rsidP="00DA6CAA">
      <w:pPr>
        <w:numPr>
          <w:ilvl w:val="1"/>
          <w:numId w:val="0"/>
        </w:numPr>
        <w:tabs>
          <w:tab w:val="start" w:pos="155.95pt"/>
        </w:tabs>
        <w:ind w:start="127.60pt"/>
        <w:rPr>
          <w:rFonts w:cs="Arial"/>
          <w:b/>
          <w:szCs w:val="18"/>
        </w:rPr>
      </w:pPr>
      <w:r w:rsidRPr="00E8120B">
        <w:rPr>
          <w:rFonts w:cs="Arial"/>
          <w:b/>
        </w:rPr>
        <w:t>FT</w:t>
      </w:r>
      <w:r>
        <w:rPr>
          <w:rFonts w:cs="Arial"/>
          <w:b/>
        </w:rPr>
        <w:t>3</w:t>
      </w:r>
      <w:r w:rsidRPr="00E8120B">
        <w:rPr>
          <w:rFonts w:cs="Arial"/>
          <w:b/>
        </w:rPr>
        <w:t xml:space="preserve"> </w:t>
      </w:r>
      <w:r w:rsidRPr="00E8120B">
        <w:rPr>
          <w:rFonts w:cs="Arial"/>
          <w:b/>
        </w:rPr>
        <w:tab/>
      </w:r>
      <w:r w:rsidRPr="00E8120B">
        <w:rPr>
          <w:rFonts w:cs="Arial"/>
          <w:b/>
          <w:szCs w:val="18"/>
        </w:rPr>
        <w:t>Falso techo acústico</w:t>
      </w:r>
    </w:p>
    <w:p w:rsidR="00DA6CAA" w:rsidRPr="00E8120B" w:rsidRDefault="00DA6CAA" w:rsidP="00DA6CAA">
      <w:pPr>
        <w:numPr>
          <w:ilvl w:val="1"/>
          <w:numId w:val="0"/>
        </w:numPr>
        <w:tabs>
          <w:tab w:val="start" w:pos="155.95pt"/>
        </w:tabs>
        <w:ind w:start="127.60pt"/>
        <w:rPr>
          <w:rFonts w:cs="Arial"/>
          <w:szCs w:val="18"/>
        </w:rPr>
      </w:pPr>
      <w:r>
        <w:rPr>
          <w:rFonts w:cs="Arial"/>
          <w:szCs w:val="18"/>
        </w:rPr>
        <w:tab/>
      </w:r>
      <w:r w:rsidRPr="00E8120B">
        <w:rPr>
          <w:rFonts w:cs="Arial"/>
          <w:szCs w:val="18"/>
        </w:rPr>
        <w:t>Aula de música</w:t>
      </w:r>
    </w:p>
    <w:p w:rsidR="00DA6CAA" w:rsidRPr="00E8120B" w:rsidRDefault="00DA6CAA" w:rsidP="00DA6CAA">
      <w:pPr>
        <w:numPr>
          <w:ilvl w:val="1"/>
          <w:numId w:val="0"/>
        </w:numPr>
        <w:tabs>
          <w:tab w:val="start" w:pos="155.95pt"/>
        </w:tabs>
        <w:ind w:start="127.60pt"/>
        <w:rPr>
          <w:rFonts w:cs="Arial"/>
          <w:b/>
          <w:szCs w:val="18"/>
        </w:rPr>
      </w:pPr>
    </w:p>
    <w:p w:rsidR="00DA6CAA" w:rsidRPr="00E8120B" w:rsidRDefault="00DA6CAA" w:rsidP="00DA6CAA">
      <w:pPr>
        <w:numPr>
          <w:ilvl w:val="1"/>
          <w:numId w:val="0"/>
        </w:numPr>
        <w:tabs>
          <w:tab w:val="start" w:pos="155.95pt"/>
        </w:tabs>
        <w:ind w:start="127.60pt"/>
        <w:rPr>
          <w:rFonts w:cs="Arial"/>
          <w:b/>
        </w:rPr>
      </w:pPr>
      <w:r w:rsidRPr="00E8120B">
        <w:rPr>
          <w:rFonts w:cs="Arial"/>
          <w:b/>
        </w:rPr>
        <w:t xml:space="preserve">FT4 </w:t>
      </w:r>
      <w:r w:rsidRPr="00E8120B">
        <w:rPr>
          <w:rFonts w:cs="Arial"/>
          <w:b/>
        </w:rPr>
        <w:tab/>
      </w:r>
      <w:r w:rsidRPr="00E8120B">
        <w:rPr>
          <w:rFonts w:cs="Arial"/>
          <w:b/>
          <w:szCs w:val="18"/>
        </w:rPr>
        <w:t>Falso techo registrable de yeso laminado placa vinílica:</w:t>
      </w:r>
    </w:p>
    <w:p w:rsidR="00DA6CAA" w:rsidRDefault="00DA6CAA" w:rsidP="00DA6CAA">
      <w:pPr>
        <w:numPr>
          <w:ilvl w:val="1"/>
          <w:numId w:val="0"/>
        </w:numPr>
        <w:ind w:start="155.95pt"/>
        <w:rPr>
          <w:rFonts w:cs="Arial"/>
        </w:rPr>
      </w:pPr>
      <w:r>
        <w:rPr>
          <w:rFonts w:cs="Arial"/>
        </w:rPr>
        <w:t>Para zonas húmedas: aseos, oficios, etc.</w:t>
      </w:r>
    </w:p>
    <w:p w:rsidR="00747081" w:rsidRDefault="00747081" w:rsidP="00747081">
      <w:pPr>
        <w:ind w:start="27pt"/>
        <w:rPr>
          <w:rFonts w:cs="Arial"/>
          <w:b/>
          <w:sz w:val="22"/>
          <w:szCs w:val="22"/>
        </w:rPr>
      </w:pPr>
    </w:p>
    <w:tbl>
      <w:tblPr>
        <w:tblW w:w="483.45pt" w:type="dxa"/>
        <w:tblInd w:w="5.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412"/>
        <w:gridCol w:w="7257"/>
      </w:tblGrid>
      <w:tr w:rsidR="007D496F" w:rsidRPr="008F244C" w:rsidTr="00DA6CAA">
        <w:tc>
          <w:tcPr>
            <w:tcW w:w="120.60pt" w:type="dxa"/>
            <w:tcBorders>
              <w:top w:val="single" w:sz="4" w:space="0" w:color="auto"/>
              <w:start w:val="single" w:sz="4" w:space="0" w:color="auto"/>
              <w:bottom w:val="single" w:sz="4" w:space="0" w:color="auto"/>
              <w:end w:val="single" w:sz="2" w:space="0" w:color="auto"/>
            </w:tcBorders>
          </w:tcPr>
          <w:p w:rsidR="007D496F" w:rsidRPr="008F244C" w:rsidRDefault="007D496F" w:rsidP="0062026D">
            <w:pPr>
              <w:jc w:val="start"/>
              <w:rPr>
                <w:rFonts w:cs="Arial"/>
              </w:rPr>
            </w:pPr>
          </w:p>
        </w:tc>
        <w:tc>
          <w:tcPr>
            <w:tcW w:w="362.85pt" w:type="dxa"/>
            <w:tcBorders>
              <w:top w:val="single" w:sz="4" w:space="0" w:color="auto"/>
              <w:start w:val="single" w:sz="2" w:space="0" w:color="auto"/>
              <w:bottom w:val="single" w:sz="4" w:space="0" w:color="auto"/>
              <w:end w:val="single" w:sz="2" w:space="0" w:color="auto"/>
            </w:tcBorders>
            <w:vAlign w:val="center"/>
          </w:tcPr>
          <w:p w:rsidR="007D496F" w:rsidRPr="007D496F" w:rsidRDefault="007D496F" w:rsidP="0062026D">
            <w:pPr>
              <w:rPr>
                <w:rFonts w:cs="Arial"/>
                <w:b/>
                <w:szCs w:val="18"/>
              </w:rPr>
            </w:pPr>
            <w:r>
              <w:rPr>
                <w:rFonts w:cs="Arial"/>
                <w:b/>
                <w:szCs w:val="18"/>
              </w:rPr>
              <w:t>Parámetros</w:t>
            </w:r>
          </w:p>
        </w:tc>
      </w:tr>
      <w:tr w:rsidR="007D496F" w:rsidRPr="008F244C" w:rsidTr="00DA6CAA">
        <w:tc>
          <w:tcPr>
            <w:tcW w:w="120.60pt" w:type="dxa"/>
            <w:tcBorders>
              <w:top w:val="single" w:sz="4" w:space="0" w:color="auto"/>
              <w:start w:val="single" w:sz="4" w:space="0" w:color="auto"/>
              <w:bottom w:val="single" w:sz="4" w:space="0" w:color="auto"/>
              <w:end w:val="single" w:sz="2" w:space="0" w:color="auto"/>
            </w:tcBorders>
          </w:tcPr>
          <w:p w:rsidR="007D496F" w:rsidRPr="008F244C" w:rsidRDefault="007D496F" w:rsidP="0062026D">
            <w:pPr>
              <w:jc w:val="start"/>
              <w:rPr>
                <w:rFonts w:cs="Arial"/>
              </w:rPr>
            </w:pPr>
            <w:r w:rsidRPr="008F244C">
              <w:rPr>
                <w:rFonts w:cs="Arial"/>
              </w:rPr>
              <w:t xml:space="preserve">Revestimientos ext </w:t>
            </w:r>
          </w:p>
        </w:tc>
        <w:tc>
          <w:tcPr>
            <w:tcW w:w="362.85pt" w:type="dxa"/>
            <w:tcBorders>
              <w:top w:val="single" w:sz="4" w:space="0" w:color="auto"/>
              <w:start w:val="single" w:sz="2" w:space="0" w:color="auto"/>
              <w:bottom w:val="single" w:sz="4" w:space="0" w:color="auto"/>
              <w:end w:val="single" w:sz="2" w:space="0" w:color="auto"/>
            </w:tcBorders>
            <w:vAlign w:val="center"/>
          </w:tcPr>
          <w:p w:rsidR="007D496F" w:rsidRDefault="007D496F" w:rsidP="0062026D">
            <w:pPr>
              <w:rPr>
                <w:rFonts w:cs="Arial"/>
                <w:szCs w:val="18"/>
              </w:rPr>
            </w:pPr>
            <w:r w:rsidRPr="008F244C">
              <w:rPr>
                <w:rFonts w:cs="Arial"/>
                <w:b/>
                <w:szCs w:val="18"/>
              </w:rPr>
              <w:t>Protección frente a la humedad</w:t>
            </w:r>
            <w:r w:rsidRPr="008F244C">
              <w:rPr>
                <w:rFonts w:cs="Arial"/>
                <w:szCs w:val="18"/>
              </w:rPr>
              <w:t xml:space="preserve">: </w:t>
            </w:r>
          </w:p>
          <w:p w:rsidR="007D496F" w:rsidRPr="008F244C" w:rsidRDefault="007D496F" w:rsidP="0062026D">
            <w:pPr>
              <w:rPr>
                <w:rFonts w:cs="Arial"/>
                <w:szCs w:val="18"/>
              </w:rPr>
            </w:pPr>
            <w:r w:rsidRPr="008F244C">
              <w:rPr>
                <w:rFonts w:cs="Arial"/>
                <w:szCs w:val="18"/>
              </w:rPr>
              <w:t>Para la adopción de este acabado se ha tenido en cuenta la previsión de impedir el ascenso de agua por capilaridad desde el nivel del suelo exterior de la acera, el coeficiente de succión y la altura del zócalo, conforme a lo exigido en el DB HS 1.</w:t>
            </w:r>
          </w:p>
        </w:tc>
      </w:tr>
      <w:tr w:rsidR="007D496F" w:rsidRPr="008F244C" w:rsidTr="00DA6CAA">
        <w:tc>
          <w:tcPr>
            <w:tcW w:w="120.60pt" w:type="dxa"/>
            <w:tcBorders>
              <w:top w:val="single" w:sz="4" w:space="0" w:color="auto"/>
              <w:start w:val="single" w:sz="4" w:space="0" w:color="auto"/>
              <w:bottom w:val="single" w:sz="4" w:space="0" w:color="auto"/>
              <w:end w:val="single" w:sz="2" w:space="0" w:color="auto"/>
            </w:tcBorders>
          </w:tcPr>
          <w:p w:rsidR="007D496F" w:rsidRPr="008F244C" w:rsidRDefault="007D496F" w:rsidP="0062026D">
            <w:pPr>
              <w:jc w:val="start"/>
              <w:rPr>
                <w:rFonts w:cs="Arial"/>
              </w:rPr>
            </w:pPr>
            <w:r w:rsidRPr="008F244C">
              <w:rPr>
                <w:rFonts w:cs="Arial"/>
              </w:rPr>
              <w:t>Revestimientos int</w:t>
            </w:r>
          </w:p>
        </w:tc>
        <w:tc>
          <w:tcPr>
            <w:tcW w:w="362.85pt" w:type="dxa"/>
            <w:tcBorders>
              <w:top w:val="single" w:sz="4" w:space="0" w:color="auto"/>
              <w:start w:val="single" w:sz="2" w:space="0" w:color="auto"/>
              <w:bottom w:val="single" w:sz="4" w:space="0" w:color="auto"/>
              <w:end w:val="single" w:sz="2" w:space="0" w:color="auto"/>
            </w:tcBorders>
            <w:vAlign w:val="center"/>
          </w:tcPr>
          <w:p w:rsidR="007D496F" w:rsidRDefault="007D496F" w:rsidP="0062026D">
            <w:pPr>
              <w:rPr>
                <w:rFonts w:cs="Arial"/>
                <w:b/>
                <w:szCs w:val="18"/>
              </w:rPr>
            </w:pPr>
            <w:r w:rsidRPr="008F244C">
              <w:rPr>
                <w:rFonts w:cs="Arial"/>
                <w:b/>
                <w:szCs w:val="18"/>
              </w:rPr>
              <w:t>Seguridad en caso de incendio</w:t>
            </w:r>
            <w:r w:rsidRPr="007D496F">
              <w:rPr>
                <w:rFonts w:cs="Arial"/>
                <w:b/>
                <w:szCs w:val="18"/>
              </w:rPr>
              <w:t xml:space="preserve">: </w:t>
            </w:r>
          </w:p>
          <w:p w:rsidR="007D496F" w:rsidRPr="007D496F" w:rsidRDefault="007D496F" w:rsidP="0062026D">
            <w:pPr>
              <w:rPr>
                <w:rFonts w:cs="Arial"/>
                <w:szCs w:val="18"/>
              </w:rPr>
            </w:pPr>
            <w:r w:rsidRPr="007D496F">
              <w:rPr>
                <w:rFonts w:cs="Arial"/>
                <w:szCs w:val="18"/>
              </w:rPr>
              <w:t>Para la adopción de este material se ha tenido en cuenta la reacción al fuego del material de acabado.</w:t>
            </w:r>
          </w:p>
        </w:tc>
      </w:tr>
      <w:tr w:rsidR="007D496F" w:rsidRPr="008F244C" w:rsidTr="00DA6CAA">
        <w:tc>
          <w:tcPr>
            <w:tcW w:w="120.60pt" w:type="dxa"/>
            <w:tcBorders>
              <w:top w:val="single" w:sz="4" w:space="0" w:color="auto"/>
              <w:start w:val="single" w:sz="4" w:space="0" w:color="auto"/>
              <w:bottom w:val="single" w:sz="4" w:space="0" w:color="auto"/>
              <w:end w:val="single" w:sz="2" w:space="0" w:color="auto"/>
            </w:tcBorders>
          </w:tcPr>
          <w:p w:rsidR="007D496F" w:rsidRPr="008F244C" w:rsidRDefault="007D496F" w:rsidP="0062026D">
            <w:pPr>
              <w:jc w:val="start"/>
              <w:rPr>
                <w:rFonts w:cs="Arial"/>
              </w:rPr>
            </w:pPr>
            <w:r w:rsidRPr="008F244C">
              <w:rPr>
                <w:rFonts w:cs="Arial"/>
              </w:rPr>
              <w:t>Solados</w:t>
            </w:r>
          </w:p>
        </w:tc>
        <w:tc>
          <w:tcPr>
            <w:tcW w:w="362.85pt" w:type="dxa"/>
            <w:tcBorders>
              <w:top w:val="single" w:sz="4" w:space="0" w:color="auto"/>
              <w:start w:val="single" w:sz="2" w:space="0" w:color="auto"/>
              <w:bottom w:val="single" w:sz="4" w:space="0" w:color="auto"/>
              <w:end w:val="single" w:sz="2" w:space="0" w:color="auto"/>
            </w:tcBorders>
            <w:vAlign w:val="center"/>
          </w:tcPr>
          <w:p w:rsidR="007D496F" w:rsidRDefault="007D496F" w:rsidP="0062026D">
            <w:pPr>
              <w:rPr>
                <w:rFonts w:cs="Arial"/>
                <w:b/>
                <w:szCs w:val="18"/>
              </w:rPr>
            </w:pPr>
            <w:r w:rsidRPr="008F244C">
              <w:rPr>
                <w:rFonts w:cs="Arial"/>
                <w:b/>
                <w:szCs w:val="18"/>
              </w:rPr>
              <w:t>Seguridad en caso de incendio</w:t>
            </w:r>
            <w:r w:rsidRPr="007D496F">
              <w:rPr>
                <w:rFonts w:cs="Arial"/>
                <w:b/>
                <w:szCs w:val="18"/>
              </w:rPr>
              <w:t xml:space="preserve">: </w:t>
            </w:r>
          </w:p>
          <w:p w:rsidR="007D496F" w:rsidRPr="007D496F" w:rsidRDefault="007D496F" w:rsidP="0062026D">
            <w:pPr>
              <w:rPr>
                <w:rFonts w:cs="Arial"/>
                <w:szCs w:val="18"/>
              </w:rPr>
            </w:pPr>
            <w:r w:rsidRPr="007D496F">
              <w:rPr>
                <w:rFonts w:cs="Arial"/>
                <w:szCs w:val="18"/>
              </w:rPr>
              <w:t>Para la adopción de este material se ha tenido en cuenta la reacción al fuego del material de acabado.</w:t>
            </w:r>
          </w:p>
          <w:p w:rsidR="007D496F" w:rsidRPr="007D496F" w:rsidRDefault="007D496F" w:rsidP="0062026D">
            <w:pPr>
              <w:rPr>
                <w:rFonts w:cs="Arial"/>
                <w:b/>
                <w:szCs w:val="18"/>
              </w:rPr>
            </w:pPr>
            <w:r w:rsidRPr="007D496F">
              <w:rPr>
                <w:rFonts w:cs="Arial"/>
                <w:szCs w:val="18"/>
              </w:rPr>
              <w:t>Seguridad en utilización: Para la adopción de este material se ha tenido en cuenta la resbaladicidad del suelo.</w:t>
            </w:r>
          </w:p>
        </w:tc>
      </w:tr>
    </w:tbl>
    <w:p w:rsidR="001E4CFB" w:rsidRDefault="001E4CFB" w:rsidP="00A914C9">
      <w:pPr>
        <w:rPr>
          <w:rFonts w:cs="Arial"/>
        </w:rPr>
      </w:pPr>
    </w:p>
    <w:p w:rsidR="00DA6CAA" w:rsidRDefault="00DA6CAA" w:rsidP="00A914C9">
      <w:pPr>
        <w:rPr>
          <w:rFonts w:cs="Arial"/>
        </w:rPr>
      </w:pPr>
    </w:p>
    <w:p w:rsidR="00A914C9" w:rsidRPr="00CB4760" w:rsidRDefault="00CB4760" w:rsidP="00E02513">
      <w:pPr>
        <w:pStyle w:val="Ttulo4"/>
      </w:pPr>
      <w:bookmarkStart w:id="24" w:name="_Toc21015861"/>
      <w:r w:rsidRPr="00CB4760">
        <w:t>1.</w:t>
      </w:r>
      <w:r w:rsidR="00A914C9" w:rsidRPr="00CB4760">
        <w:t>3.4.</w:t>
      </w:r>
      <w:r w:rsidR="000518C1">
        <w:t>5</w:t>
      </w:r>
      <w:r w:rsidR="00A914C9" w:rsidRPr="00CB4760">
        <w:t>.</w:t>
      </w:r>
      <w:r w:rsidR="00A914C9" w:rsidRPr="00CB4760">
        <w:tab/>
        <w:t>Sistema de acondicionamiento ambiental</w:t>
      </w:r>
      <w:bookmarkEnd w:id="24"/>
    </w:p>
    <w:p w:rsidR="00A914C9" w:rsidRPr="008F244C" w:rsidRDefault="00A914C9" w:rsidP="00A914C9">
      <w:pPr>
        <w:rPr>
          <w:rFonts w:cs="Arial"/>
        </w:rPr>
      </w:pPr>
    </w:p>
    <w:p w:rsidR="00A914C9" w:rsidRPr="008F244C" w:rsidRDefault="00A914C9" w:rsidP="00A914C9">
      <w:pPr>
        <w:rPr>
          <w:rFonts w:cs="Arial"/>
        </w:rPr>
      </w:pPr>
      <w:r w:rsidRPr="008F244C">
        <w:rPr>
          <w:rFonts w:cs="Arial"/>
        </w:rPr>
        <w:t>Entendido como tal, los sistemas y materiales que garanticen las condiciones de higiene, salud y protección del medio ambiente, de tal forma que se alcancen condiciones aceptables de salubridad y estanqueidad en el ambiente interior del edificio y que éste no deteriore el medio ambiente en su entorno inmediato, garantizando una adecuada gestión de toda clase de residuos.</w:t>
      </w:r>
    </w:p>
    <w:p w:rsidR="00A914C9" w:rsidRPr="008F244C" w:rsidRDefault="00A914C9" w:rsidP="00A914C9">
      <w:pPr>
        <w:rPr>
          <w:rFonts w:cs="Arial"/>
        </w:rPr>
      </w:pPr>
    </w:p>
    <w:p w:rsidR="00A914C9" w:rsidRPr="008F244C" w:rsidRDefault="00A914C9" w:rsidP="00A914C9">
      <w:pPr>
        <w:rPr>
          <w:rFonts w:cs="Arial"/>
        </w:rPr>
      </w:pPr>
      <w:r w:rsidRPr="008F244C">
        <w:rPr>
          <w:rFonts w:cs="Arial"/>
        </w:rPr>
        <w:t>Se definen en este apartado los parámetros establecidos en el Documento Básico HS de Salubridad, y cuya justificación se desarrolla en la Memoria de cumplimiento del CTE en los apartados específicos de los siguientes Documentos Básicos: HS 1, HS 2 y HS 3.</w:t>
      </w:r>
    </w:p>
    <w:p w:rsidR="00A914C9" w:rsidRPr="008F244C" w:rsidRDefault="00A914C9" w:rsidP="00A914C9">
      <w:pPr>
        <w:rPr>
          <w:rFonts w:cs="Arial"/>
        </w:rPr>
      </w:pPr>
    </w:p>
    <w:tbl>
      <w:tblPr>
        <w:tblW w:w="0pt" w:type="dxa"/>
        <w:tblBorders>
          <w:top w:val="single" w:sz="4" w:space="0" w:color="auto"/>
          <w:bottom w:val="single" w:sz="4" w:space="0" w:color="auto"/>
          <w:insideH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520"/>
        <w:gridCol w:w="7257"/>
      </w:tblGrid>
      <w:tr w:rsidR="00A914C9" w:rsidRPr="008F244C" w:rsidTr="00E02F20">
        <w:tc>
          <w:tcPr>
            <w:tcW w:w="126pt" w:type="dxa"/>
          </w:tcPr>
          <w:p w:rsidR="00A914C9" w:rsidRPr="008F244C" w:rsidRDefault="00A914C9" w:rsidP="005E0C5F">
            <w:pPr>
              <w:jc w:val="start"/>
              <w:rPr>
                <w:rFonts w:cs="Arial"/>
                <w:b/>
              </w:rPr>
            </w:pPr>
          </w:p>
        </w:tc>
        <w:tc>
          <w:tcPr>
            <w:tcW w:w="362.85pt" w:type="dxa"/>
            <w:shd w:val="clear" w:color="auto" w:fill="CCCCCC"/>
            <w:vAlign w:val="center"/>
          </w:tcPr>
          <w:p w:rsidR="00A914C9" w:rsidRPr="008F244C" w:rsidRDefault="00A914C9" w:rsidP="005E0C5F">
            <w:pPr>
              <w:jc w:val="center"/>
              <w:rPr>
                <w:rFonts w:cs="Arial"/>
                <w:b/>
                <w:szCs w:val="18"/>
                <w:lang w:val="es-ES_tradnl"/>
              </w:rPr>
            </w:pPr>
            <w:r w:rsidRPr="008F244C">
              <w:rPr>
                <w:rFonts w:cs="Arial"/>
                <w:b/>
                <w:szCs w:val="18"/>
                <w:lang w:val="es-ES_tradnl"/>
              </w:rPr>
              <w:t>Parámetros que determinan las previsiones técnicas</w:t>
            </w:r>
          </w:p>
        </w:tc>
      </w:tr>
      <w:tr w:rsidR="00A914C9" w:rsidRPr="008F244C" w:rsidTr="00E02F20">
        <w:tc>
          <w:tcPr>
            <w:tcW w:w="126pt" w:type="dxa"/>
            <w:shd w:val="clear" w:color="auto" w:fill="auto"/>
          </w:tcPr>
          <w:p w:rsidR="00A914C9" w:rsidRPr="008F244C" w:rsidRDefault="00A914C9" w:rsidP="005E0C5F">
            <w:pPr>
              <w:jc w:val="start"/>
              <w:rPr>
                <w:rFonts w:cs="Arial"/>
                <w:b/>
              </w:rPr>
            </w:pPr>
            <w:r w:rsidRPr="008F244C">
              <w:rPr>
                <w:rFonts w:cs="Arial"/>
                <w:b/>
              </w:rPr>
              <w:t>HS 1</w:t>
            </w:r>
          </w:p>
          <w:p w:rsidR="00A914C9" w:rsidRPr="008F244C" w:rsidRDefault="00A914C9" w:rsidP="005E0C5F">
            <w:pPr>
              <w:jc w:val="start"/>
              <w:rPr>
                <w:rFonts w:cs="Arial"/>
              </w:rPr>
            </w:pPr>
            <w:r w:rsidRPr="008F244C">
              <w:rPr>
                <w:rFonts w:cs="Arial"/>
                <w:b/>
              </w:rPr>
              <w:t>Protección frente a la humedad</w:t>
            </w:r>
          </w:p>
        </w:tc>
        <w:tc>
          <w:tcPr>
            <w:tcW w:w="362.85pt" w:type="dxa"/>
            <w:vAlign w:val="center"/>
          </w:tcPr>
          <w:p w:rsidR="00C12D0D" w:rsidRPr="00D10E22" w:rsidRDefault="00C12D0D" w:rsidP="00C12D0D">
            <w:pPr>
              <w:rPr>
                <w:rFonts w:cs="Arial"/>
                <w:szCs w:val="18"/>
              </w:rPr>
            </w:pPr>
            <w:r w:rsidRPr="00D10E22">
              <w:rPr>
                <w:rFonts w:cs="Arial"/>
                <w:b/>
                <w:szCs w:val="18"/>
              </w:rPr>
              <w:t>Nivel freático.</w:t>
            </w:r>
          </w:p>
          <w:p w:rsidR="001E4CFB" w:rsidRPr="009B0D32" w:rsidRDefault="006434C1" w:rsidP="001E4CFB">
            <w:pPr>
              <w:rPr>
                <w:rFonts w:cs="Arial"/>
              </w:rPr>
            </w:pPr>
            <w:r w:rsidRPr="009B0D32">
              <w:rPr>
                <w:rFonts w:cs="Arial"/>
                <w:szCs w:val="18"/>
              </w:rPr>
              <w:t>En nuestro caso no se ha llegado a detectar el nivel freático hasta la profundidad máxima alcanzada (nueve metros), por lo que si existe se debe encontrar a mayores profundidades sin que tenga incidencia en las condiciones constructivas ni en el tipo de cimentación elegido.</w:t>
            </w:r>
            <w:r w:rsidR="001E4CFB" w:rsidRPr="009B0D32">
              <w:rPr>
                <w:rFonts w:cs="Arial"/>
              </w:rPr>
              <w:t xml:space="preserve"> </w:t>
            </w:r>
          </w:p>
          <w:p w:rsidR="00C12D0D" w:rsidRPr="009B0D32" w:rsidRDefault="00C12D0D" w:rsidP="00C12D0D">
            <w:pPr>
              <w:rPr>
                <w:rFonts w:cs="Arial"/>
                <w:szCs w:val="18"/>
              </w:rPr>
            </w:pPr>
          </w:p>
          <w:p w:rsidR="00C12D0D" w:rsidRPr="009B0D32" w:rsidRDefault="00C12D0D" w:rsidP="00C12D0D">
            <w:pPr>
              <w:rPr>
                <w:rFonts w:cs="Arial"/>
                <w:szCs w:val="18"/>
              </w:rPr>
            </w:pPr>
            <w:r w:rsidRPr="009B0D32">
              <w:rPr>
                <w:rFonts w:cs="Arial"/>
                <w:b/>
                <w:szCs w:val="18"/>
              </w:rPr>
              <w:t>Muros en contacto con el terreno</w:t>
            </w:r>
            <w:r w:rsidRPr="009B0D32">
              <w:rPr>
                <w:rFonts w:cs="Arial"/>
                <w:szCs w:val="18"/>
              </w:rPr>
              <w:t>.</w:t>
            </w:r>
          </w:p>
          <w:p w:rsidR="001E4CFB" w:rsidRPr="009B0D32" w:rsidRDefault="001E4CFB" w:rsidP="001E4CFB">
            <w:pPr>
              <w:rPr>
                <w:rFonts w:cs="Arial"/>
                <w:szCs w:val="18"/>
              </w:rPr>
            </w:pPr>
            <w:r w:rsidRPr="009B0D32">
              <w:rPr>
                <w:rFonts w:cs="Arial"/>
                <w:szCs w:val="18"/>
              </w:rPr>
              <w:t>Se ha tenido en cuenta la presencia del agua en el terreno en función de la cota del nivel freático y del coeficiente de permeabilidad del terreno, el grado de impermeabilidad, el tipo constructivo del muro y la situación de la impermeabilización.</w:t>
            </w:r>
          </w:p>
          <w:p w:rsidR="00C12D0D" w:rsidRPr="009B0D32" w:rsidRDefault="00C12D0D" w:rsidP="00C12D0D">
            <w:pPr>
              <w:rPr>
                <w:rFonts w:cs="Arial"/>
                <w:szCs w:val="18"/>
              </w:rPr>
            </w:pPr>
          </w:p>
          <w:p w:rsidR="00C12D0D" w:rsidRPr="009B0D32" w:rsidRDefault="00C12D0D" w:rsidP="00C12D0D">
            <w:pPr>
              <w:rPr>
                <w:rFonts w:cs="Arial"/>
                <w:szCs w:val="18"/>
              </w:rPr>
            </w:pPr>
            <w:r w:rsidRPr="009B0D32">
              <w:rPr>
                <w:rFonts w:cs="Arial"/>
                <w:b/>
                <w:szCs w:val="18"/>
              </w:rPr>
              <w:t>Suelos</w:t>
            </w:r>
            <w:r w:rsidRPr="009B0D32">
              <w:rPr>
                <w:rFonts w:cs="Arial"/>
                <w:szCs w:val="18"/>
              </w:rPr>
              <w:t>.</w:t>
            </w:r>
          </w:p>
          <w:p w:rsidR="001E4CFB" w:rsidRDefault="001E4CFB" w:rsidP="001E4CFB">
            <w:pPr>
              <w:rPr>
                <w:rFonts w:cs="Arial"/>
                <w:szCs w:val="18"/>
              </w:rPr>
            </w:pPr>
            <w:r w:rsidRPr="009B0D32">
              <w:rPr>
                <w:rFonts w:cs="Arial"/>
                <w:szCs w:val="18"/>
              </w:rPr>
              <w:t xml:space="preserve">Se ha tenido en cuenta la presencia del agua en el terreno en función de </w:t>
            </w:r>
            <w:r w:rsidRPr="008F244C">
              <w:rPr>
                <w:rFonts w:cs="Arial"/>
                <w:szCs w:val="18"/>
              </w:rPr>
              <w:t>la cota del nivel freático y del coeficiente de permeabilidad del terreno, el grado de impermeabilidad, el tipo de muro con el que limita, el tipo constructivo del suelo y el tipo de intervención en el terreno</w:t>
            </w:r>
            <w:r>
              <w:rPr>
                <w:rFonts w:cs="Arial"/>
                <w:szCs w:val="18"/>
              </w:rPr>
              <w:t>.</w:t>
            </w:r>
          </w:p>
          <w:p w:rsidR="00C12D0D" w:rsidRPr="00D10E22" w:rsidRDefault="00C12D0D" w:rsidP="00C12D0D">
            <w:pPr>
              <w:rPr>
                <w:rFonts w:cs="Arial"/>
                <w:szCs w:val="18"/>
              </w:rPr>
            </w:pPr>
          </w:p>
          <w:p w:rsidR="00C12D0D" w:rsidRPr="00D10E22" w:rsidRDefault="00C12D0D" w:rsidP="00C12D0D">
            <w:pPr>
              <w:rPr>
                <w:rFonts w:cs="Arial"/>
                <w:szCs w:val="18"/>
              </w:rPr>
            </w:pPr>
            <w:r w:rsidRPr="00D10E22">
              <w:rPr>
                <w:rFonts w:cs="Arial"/>
                <w:b/>
                <w:szCs w:val="18"/>
              </w:rPr>
              <w:t>Fachadas</w:t>
            </w:r>
            <w:r w:rsidRPr="00D10E22">
              <w:rPr>
                <w:rFonts w:cs="Arial"/>
                <w:szCs w:val="18"/>
              </w:rPr>
              <w:t>. Se ha tenido en cuenta la zona pluviométrica, la altura de coronación del edificio sobre el terreno, la zona eólica, la clase del entorno en que está situado el edificio, el grado de exposición al viento, el grado de impermeabilidad y la existencia de revestimiento exterior.</w:t>
            </w:r>
          </w:p>
          <w:p w:rsidR="00C12D0D" w:rsidRPr="00D10E22" w:rsidRDefault="00C12D0D" w:rsidP="00C12D0D">
            <w:pPr>
              <w:rPr>
                <w:rFonts w:cs="Arial"/>
                <w:szCs w:val="18"/>
              </w:rPr>
            </w:pPr>
          </w:p>
          <w:p w:rsidR="00A914C9" w:rsidRPr="008F244C" w:rsidRDefault="00C12D0D" w:rsidP="00DA6CAA">
            <w:pPr>
              <w:rPr>
                <w:rFonts w:cs="Arial"/>
                <w:szCs w:val="18"/>
              </w:rPr>
            </w:pPr>
            <w:r w:rsidRPr="00D10E22">
              <w:rPr>
                <w:rFonts w:cs="Arial"/>
                <w:b/>
                <w:szCs w:val="18"/>
              </w:rPr>
              <w:t>Cubiertas</w:t>
            </w:r>
            <w:r w:rsidRPr="00D10E22">
              <w:rPr>
                <w:rFonts w:cs="Arial"/>
                <w:szCs w:val="18"/>
              </w:rPr>
              <w:t>. Se ha tenido en cuenta su tipo y uso, la condición higrotérmica, la existencia de barrera contra el paso de vapor de agua, el sistema de formación de pendiente, la pendiente, el aislamiento térmico, la existencia de capa de impermeabilización, el material de cobertura, y el sistema de evacuación de aguas.</w:t>
            </w:r>
          </w:p>
        </w:tc>
      </w:tr>
      <w:tr w:rsidR="00A914C9" w:rsidRPr="008F244C" w:rsidTr="00E02F20">
        <w:tc>
          <w:tcPr>
            <w:tcW w:w="126pt" w:type="dxa"/>
          </w:tcPr>
          <w:p w:rsidR="00A914C9" w:rsidRPr="008F244C" w:rsidRDefault="00A914C9" w:rsidP="005E0C5F">
            <w:pPr>
              <w:jc w:val="start"/>
              <w:rPr>
                <w:rFonts w:cs="Arial"/>
                <w:b/>
              </w:rPr>
            </w:pPr>
            <w:r w:rsidRPr="008F244C">
              <w:rPr>
                <w:rFonts w:cs="Arial"/>
                <w:b/>
              </w:rPr>
              <w:t>HS 2</w:t>
            </w:r>
          </w:p>
          <w:p w:rsidR="00A914C9" w:rsidRPr="008F244C" w:rsidRDefault="00A914C9" w:rsidP="005E0C5F">
            <w:pPr>
              <w:jc w:val="start"/>
              <w:rPr>
                <w:rFonts w:cs="Arial"/>
              </w:rPr>
            </w:pPr>
            <w:r w:rsidRPr="008F244C">
              <w:rPr>
                <w:rFonts w:cs="Arial"/>
                <w:b/>
              </w:rPr>
              <w:t xml:space="preserve">Recogida y evacuación de </w:t>
            </w:r>
            <w:r w:rsidR="008D0769" w:rsidRPr="008F244C">
              <w:rPr>
                <w:rFonts w:cs="Arial"/>
                <w:b/>
              </w:rPr>
              <w:t>residuos</w:t>
            </w:r>
          </w:p>
        </w:tc>
        <w:tc>
          <w:tcPr>
            <w:tcW w:w="362.85pt" w:type="dxa"/>
            <w:vAlign w:val="center"/>
          </w:tcPr>
          <w:p w:rsidR="00A914C9" w:rsidRPr="008F244C" w:rsidRDefault="00A914C9" w:rsidP="00DA6CAA">
            <w:pPr>
              <w:rPr>
                <w:rFonts w:cs="Arial"/>
                <w:szCs w:val="18"/>
              </w:rPr>
            </w:pPr>
            <w:r w:rsidRPr="008F244C">
              <w:rPr>
                <w:rFonts w:cs="Arial"/>
                <w:szCs w:val="18"/>
              </w:rPr>
              <w:t>Para las previsiones técnicas de esta exigencia básica se ha tenido en cuenta el sistema de recogida de residuos de la local</w:t>
            </w:r>
            <w:r w:rsidR="00B42EE7" w:rsidRPr="008F244C">
              <w:rPr>
                <w:rFonts w:cs="Arial"/>
                <w:szCs w:val="18"/>
              </w:rPr>
              <w:t xml:space="preserve">idad, la tipología de edificio </w:t>
            </w:r>
            <w:r w:rsidRPr="008F244C">
              <w:rPr>
                <w:rFonts w:cs="Arial"/>
                <w:szCs w:val="18"/>
              </w:rPr>
              <w:t xml:space="preserve">en cuanto a la dotación del almacén de contenedores de edificio y al espacio de reserva para recogida, y el número </w:t>
            </w:r>
            <w:r w:rsidRPr="008F244C">
              <w:rPr>
                <w:rFonts w:cs="Arial"/>
                <w:szCs w:val="18"/>
              </w:rPr>
              <w:lastRenderedPageBreak/>
              <w:t>de personas ocupantes habituales de la misma para la capacidad de almacenamiento de los contenedores de residuos.</w:t>
            </w:r>
          </w:p>
        </w:tc>
      </w:tr>
      <w:tr w:rsidR="00A914C9" w:rsidRPr="008F244C" w:rsidTr="00E02F20">
        <w:tc>
          <w:tcPr>
            <w:tcW w:w="126pt" w:type="dxa"/>
          </w:tcPr>
          <w:p w:rsidR="00A914C9" w:rsidRPr="008F244C" w:rsidRDefault="00A914C9" w:rsidP="005E0C5F">
            <w:pPr>
              <w:jc w:val="start"/>
              <w:rPr>
                <w:rFonts w:cs="Arial"/>
                <w:b/>
              </w:rPr>
            </w:pPr>
            <w:r w:rsidRPr="008F244C">
              <w:rPr>
                <w:rFonts w:cs="Arial"/>
                <w:b/>
              </w:rPr>
              <w:lastRenderedPageBreak/>
              <w:t>HS 3</w:t>
            </w:r>
          </w:p>
          <w:p w:rsidR="00A914C9" w:rsidRPr="008F244C" w:rsidRDefault="00A914C9" w:rsidP="005E0C5F">
            <w:pPr>
              <w:jc w:val="start"/>
              <w:rPr>
                <w:rFonts w:cs="Arial"/>
              </w:rPr>
            </w:pPr>
            <w:r w:rsidRPr="008F244C">
              <w:rPr>
                <w:rFonts w:cs="Arial"/>
                <w:b/>
              </w:rPr>
              <w:t>Calidad del aire interior</w:t>
            </w:r>
          </w:p>
        </w:tc>
        <w:tc>
          <w:tcPr>
            <w:tcW w:w="362.85pt" w:type="dxa"/>
            <w:vAlign w:val="center"/>
          </w:tcPr>
          <w:p w:rsidR="00A914C9" w:rsidRPr="008F244C" w:rsidRDefault="00A914C9" w:rsidP="00DA6CAA">
            <w:pPr>
              <w:rPr>
                <w:rFonts w:cs="Arial"/>
                <w:szCs w:val="18"/>
              </w:rPr>
            </w:pPr>
            <w:r w:rsidRPr="008F244C">
              <w:rPr>
                <w:rFonts w:cs="Arial"/>
                <w:szCs w:val="18"/>
              </w:rPr>
              <w:t>Para las previsiones técnicas de esta exigencia se ha tenido en cuenta los siguientes factores: número de personas ocupantes habituales, sistema de ventilación empleado, clase de las carpinterías exteriores utilizadas, sistema de cocción de la cocina, tipo de caldera, superficie de cada estancia, zona térmica, número de plantas del edifico y clase de tiro de los conductos de extracción.</w:t>
            </w:r>
          </w:p>
        </w:tc>
      </w:tr>
    </w:tbl>
    <w:p w:rsidR="00A914C9" w:rsidRPr="008F244C" w:rsidRDefault="00A914C9" w:rsidP="00A914C9">
      <w:pPr>
        <w:rPr>
          <w:rFonts w:cs="Arial"/>
        </w:rPr>
      </w:pPr>
    </w:p>
    <w:p w:rsidR="00DC0D99" w:rsidRDefault="00DC0D99" w:rsidP="00E02513">
      <w:pPr>
        <w:pStyle w:val="Ttulo4"/>
      </w:pPr>
    </w:p>
    <w:p w:rsidR="00DC0D99" w:rsidRDefault="00DC0D99" w:rsidP="00E02513">
      <w:pPr>
        <w:pStyle w:val="Ttulo4"/>
      </w:pPr>
    </w:p>
    <w:p w:rsidR="00A914C9" w:rsidRPr="00CB4760" w:rsidRDefault="00CB4760" w:rsidP="00E02513">
      <w:pPr>
        <w:pStyle w:val="Ttulo4"/>
      </w:pPr>
      <w:bookmarkStart w:id="25" w:name="_Toc21015862"/>
      <w:r w:rsidRPr="00CB4760">
        <w:t>1.3.4.</w:t>
      </w:r>
      <w:r w:rsidR="000518C1">
        <w:t>6</w:t>
      </w:r>
      <w:r w:rsidR="00A914C9" w:rsidRPr="00CB4760">
        <w:t>.</w:t>
      </w:r>
      <w:r w:rsidR="00A914C9" w:rsidRPr="00CB4760">
        <w:tab/>
        <w:t>Sistema de servicios</w:t>
      </w:r>
      <w:bookmarkEnd w:id="25"/>
    </w:p>
    <w:p w:rsidR="00A914C9" w:rsidRPr="008F244C" w:rsidRDefault="00A914C9" w:rsidP="00A914C9">
      <w:pPr>
        <w:rPr>
          <w:rFonts w:cs="Arial"/>
        </w:rPr>
      </w:pPr>
    </w:p>
    <w:p w:rsidR="00A914C9" w:rsidRPr="008F244C" w:rsidRDefault="00A914C9" w:rsidP="00A914C9">
      <w:pPr>
        <w:rPr>
          <w:rFonts w:cs="Arial"/>
        </w:rPr>
      </w:pPr>
      <w:r w:rsidRPr="008F244C">
        <w:rPr>
          <w:rFonts w:cs="Arial"/>
        </w:rPr>
        <w:t>Se entiende por sistema de servicios, el conjunto de servicios externos al edificio necesarios para el correcto funcionamiento de éste.</w:t>
      </w:r>
    </w:p>
    <w:p w:rsidR="00A914C9" w:rsidRPr="008F244C" w:rsidRDefault="00A914C9" w:rsidP="00A914C9">
      <w:pPr>
        <w:rPr>
          <w:rFonts w:cs="Arial"/>
        </w:rPr>
      </w:pPr>
    </w:p>
    <w:p w:rsidR="00A914C9" w:rsidRPr="008F244C" w:rsidRDefault="00A914C9" w:rsidP="00A914C9">
      <w:pPr>
        <w:rPr>
          <w:rFonts w:cs="Arial"/>
        </w:rPr>
      </w:pPr>
      <w:r w:rsidRPr="008F244C">
        <w:rPr>
          <w:rFonts w:cs="Arial"/>
        </w:rPr>
        <w:t>Se definen en este apartado una relación y descripción de los servicios que dispondrá el edificio, así como los parámetros que determinan las previsiones técnicas y que influyen en la elección de los mismos. Su justificación se desarrolla en la Memoria de cumplimiento del CTE y en la Memoria de cumplimiento de otros reglamentos y disposiciones.</w:t>
      </w:r>
    </w:p>
    <w:p w:rsidR="00A914C9" w:rsidRPr="008F244C" w:rsidRDefault="00A914C9" w:rsidP="00A914C9">
      <w:pPr>
        <w:rPr>
          <w:rFonts w:cs="Arial"/>
        </w:rPr>
      </w:pPr>
    </w:p>
    <w:tbl>
      <w:tblPr>
        <w:tblW w:w="0pt" w:type="dxa"/>
        <w:tblBorders>
          <w:top w:val="single" w:sz="4" w:space="0" w:color="auto"/>
          <w:bottom w:val="single" w:sz="4" w:space="0" w:color="auto"/>
          <w:insideH w:val="single" w:sz="4" w:space="0" w:color="auto"/>
        </w:tblBorders>
        <w:tblCellMar>
          <w:top w:w="2.85pt" w:type="dxa"/>
        </w:tblCellMar>
        <w:tblLook w:firstRow="1" w:lastRow="1" w:firstColumn="1" w:lastColumn="1" w:noHBand="0" w:noVBand="0"/>
      </w:tblPr>
      <w:tblGrid>
        <w:gridCol w:w="2508"/>
        <w:gridCol w:w="7131"/>
      </w:tblGrid>
      <w:tr w:rsidR="00A914C9" w:rsidRPr="008F244C" w:rsidTr="00281C87">
        <w:tc>
          <w:tcPr>
            <w:tcW w:w="126pt" w:type="dxa"/>
          </w:tcPr>
          <w:p w:rsidR="00A914C9" w:rsidRPr="008F244C" w:rsidRDefault="00A914C9" w:rsidP="005E0C5F">
            <w:pPr>
              <w:jc w:val="start"/>
              <w:rPr>
                <w:rFonts w:cs="Arial"/>
                <w:b/>
              </w:rPr>
            </w:pPr>
          </w:p>
        </w:tc>
        <w:tc>
          <w:tcPr>
            <w:tcW w:w="362.85pt" w:type="dxa"/>
            <w:shd w:val="clear" w:color="auto" w:fill="CCCCCC"/>
          </w:tcPr>
          <w:p w:rsidR="00A914C9" w:rsidRPr="008F244C" w:rsidRDefault="00A914C9" w:rsidP="005E0C5F">
            <w:pPr>
              <w:jc w:val="center"/>
              <w:rPr>
                <w:rFonts w:cs="Arial"/>
                <w:b/>
                <w:szCs w:val="18"/>
                <w:lang w:val="es-ES_tradnl"/>
              </w:rPr>
            </w:pPr>
            <w:r w:rsidRPr="008F244C">
              <w:rPr>
                <w:rFonts w:cs="Arial"/>
                <w:b/>
                <w:szCs w:val="18"/>
                <w:lang w:val="es-ES_tradnl"/>
              </w:rPr>
              <w:t>Parámetros que determinan las previsiones técnicas</w:t>
            </w:r>
          </w:p>
        </w:tc>
      </w:tr>
      <w:tr w:rsidR="006434C1" w:rsidRPr="008F244C" w:rsidTr="00281C87">
        <w:tc>
          <w:tcPr>
            <w:tcW w:w="126pt" w:type="dxa"/>
            <w:shd w:val="clear" w:color="auto" w:fill="auto"/>
          </w:tcPr>
          <w:p w:rsidR="006434C1" w:rsidRPr="008F244C" w:rsidRDefault="006434C1" w:rsidP="006434C1">
            <w:pPr>
              <w:jc w:val="start"/>
              <w:rPr>
                <w:rFonts w:cs="Arial"/>
                <w:b/>
              </w:rPr>
            </w:pPr>
            <w:r w:rsidRPr="008F244C">
              <w:rPr>
                <w:rFonts w:cs="Arial"/>
                <w:b/>
              </w:rPr>
              <w:t>Abastecimiento de agua</w:t>
            </w:r>
          </w:p>
        </w:tc>
        <w:tc>
          <w:tcPr>
            <w:tcW w:w="362.85pt" w:type="dxa"/>
            <w:vAlign w:val="center"/>
          </w:tcPr>
          <w:p w:rsidR="006434C1" w:rsidRPr="009B0D32" w:rsidRDefault="006434C1" w:rsidP="006434C1">
            <w:pPr>
              <w:rPr>
                <w:rFonts w:cs="Arial"/>
                <w:szCs w:val="18"/>
              </w:rPr>
            </w:pPr>
            <w:r w:rsidRPr="009B0D32">
              <w:rPr>
                <w:rFonts w:cs="Arial"/>
                <w:szCs w:val="18"/>
              </w:rPr>
              <w:t>Abastecimiento directo con suministro público continuo y presión suficientes. Esquema general de la instalación de un solo titular/contador. Se proyecta una nueva acometida de agua, independiente de la instalación existente.</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Evacuación de aguas</w:t>
            </w:r>
          </w:p>
        </w:tc>
        <w:tc>
          <w:tcPr>
            <w:tcW w:w="362.85pt" w:type="dxa"/>
            <w:vAlign w:val="center"/>
          </w:tcPr>
          <w:p w:rsidR="006434C1" w:rsidRPr="009B0D32" w:rsidRDefault="006434C1" w:rsidP="006434C1">
            <w:pPr>
              <w:rPr>
                <w:rFonts w:cs="Arial"/>
                <w:szCs w:val="18"/>
              </w:rPr>
            </w:pPr>
            <w:r w:rsidRPr="009B0D32">
              <w:rPr>
                <w:rFonts w:cs="Arial"/>
                <w:szCs w:val="18"/>
              </w:rPr>
              <w:t>Red pública unitaria (pluviales + residuales). Cota del alcantarillado público a mayor profundidad que la cota de evacuación. Evacuación de aguas residuales domésticas y pluviales, sin drenajes de aguas correspondientes a niveles freáticos.</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Suministro eléctrico</w:t>
            </w:r>
          </w:p>
        </w:tc>
        <w:tc>
          <w:tcPr>
            <w:tcW w:w="362.85pt" w:type="dxa"/>
          </w:tcPr>
          <w:p w:rsidR="006434C1" w:rsidRPr="009B0D32" w:rsidRDefault="006434C1" w:rsidP="006434C1">
            <w:pPr>
              <w:rPr>
                <w:rFonts w:cs="Arial"/>
              </w:rPr>
            </w:pPr>
            <w:r w:rsidRPr="009B0D32">
              <w:rPr>
                <w:rFonts w:cs="Arial"/>
              </w:rPr>
              <w:t xml:space="preserve">Red de distribución pública de baja tensión según el esquema de distribución, para una tensión nominal de 380 V en alimentación trifásica, y una frecuencia de 50 Hz. Instalación eléctrica para alumbrado y tomas de corriente para usos </w:t>
            </w:r>
            <w:r w:rsidR="00BA7C9E" w:rsidRPr="009B0D32">
              <w:rPr>
                <w:rFonts w:cs="Arial"/>
              </w:rPr>
              <w:t>administrativos</w:t>
            </w:r>
            <w:r w:rsidRPr="009B0D32">
              <w:rPr>
                <w:rFonts w:cs="Arial"/>
              </w:rPr>
              <w:t xml:space="preserve">. Se </w:t>
            </w:r>
            <w:r w:rsidR="00B334C0" w:rsidRPr="009B0D32">
              <w:rPr>
                <w:rFonts w:cs="Arial"/>
              </w:rPr>
              <w:t>s</w:t>
            </w:r>
            <w:r w:rsidRPr="009B0D32">
              <w:rPr>
                <w:rFonts w:cs="Arial"/>
              </w:rPr>
              <w:t xml:space="preserve">olicita nueva acometida, independiente de la existente para las fases de Infantil y </w:t>
            </w:r>
            <w:r w:rsidR="00AC1984" w:rsidRPr="009B0D32">
              <w:rPr>
                <w:rFonts w:cs="Arial"/>
              </w:rPr>
              <w:t>Primaria</w:t>
            </w:r>
            <w:r w:rsidRPr="009B0D32">
              <w:rPr>
                <w:rFonts w:cs="Arial"/>
              </w:rPr>
              <w:t>.</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Gas</w:t>
            </w:r>
          </w:p>
        </w:tc>
        <w:tc>
          <w:tcPr>
            <w:tcW w:w="362.85pt" w:type="dxa"/>
          </w:tcPr>
          <w:p w:rsidR="006434C1" w:rsidRPr="009B0D32" w:rsidRDefault="006434C1" w:rsidP="006434C1">
            <w:pPr>
              <w:rPr>
                <w:rFonts w:cs="Arial"/>
                <w:szCs w:val="18"/>
              </w:rPr>
            </w:pPr>
            <w:r w:rsidRPr="009B0D32">
              <w:rPr>
                <w:rFonts w:cs="Arial"/>
              </w:rPr>
              <w:t>Red de distribución pública de gas</w:t>
            </w:r>
            <w:r w:rsidRPr="009B0D32">
              <w:rPr>
                <w:rFonts w:cs="Arial"/>
                <w:szCs w:val="18"/>
              </w:rPr>
              <w:t>. Acometida para caldera de calefacción.</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Telefonía</w:t>
            </w:r>
          </w:p>
        </w:tc>
        <w:tc>
          <w:tcPr>
            <w:tcW w:w="362.85pt" w:type="dxa"/>
          </w:tcPr>
          <w:p w:rsidR="006434C1" w:rsidRPr="009B0D32" w:rsidRDefault="006434C1" w:rsidP="006434C1">
            <w:pPr>
              <w:rPr>
                <w:rFonts w:cs="Arial"/>
                <w:szCs w:val="18"/>
              </w:rPr>
            </w:pPr>
            <w:r w:rsidRPr="009B0D32">
              <w:rPr>
                <w:rFonts w:cs="Arial"/>
                <w:szCs w:val="18"/>
              </w:rPr>
              <w:t>Redes privadas de varios operadores.</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Telecomunicaciones</w:t>
            </w:r>
          </w:p>
        </w:tc>
        <w:tc>
          <w:tcPr>
            <w:tcW w:w="362.85pt" w:type="dxa"/>
          </w:tcPr>
          <w:p w:rsidR="006434C1" w:rsidRPr="009B0D32" w:rsidRDefault="006434C1" w:rsidP="006434C1">
            <w:pPr>
              <w:rPr>
                <w:rFonts w:cs="Arial"/>
                <w:szCs w:val="18"/>
              </w:rPr>
            </w:pPr>
            <w:r w:rsidRPr="009B0D32">
              <w:rPr>
                <w:rFonts w:cs="Arial"/>
                <w:szCs w:val="18"/>
              </w:rPr>
              <w:t>Redes privadas de varios operadores</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Recogida de basuras</w:t>
            </w:r>
          </w:p>
        </w:tc>
        <w:tc>
          <w:tcPr>
            <w:tcW w:w="362.85pt" w:type="dxa"/>
          </w:tcPr>
          <w:p w:rsidR="006434C1" w:rsidRPr="009B0D32" w:rsidRDefault="006434C1" w:rsidP="006434C1">
            <w:pPr>
              <w:rPr>
                <w:rFonts w:cs="Arial"/>
                <w:szCs w:val="18"/>
              </w:rPr>
            </w:pPr>
            <w:r w:rsidRPr="009B0D32">
              <w:rPr>
                <w:rFonts w:cs="Arial"/>
                <w:szCs w:val="18"/>
              </w:rPr>
              <w:t>Sistema de recogida de residuos centralizada con contenedores de calle de superficie.</w:t>
            </w:r>
          </w:p>
          <w:p w:rsidR="006434C1" w:rsidRPr="009B0D32" w:rsidRDefault="006434C1" w:rsidP="006434C1">
            <w:pPr>
              <w:rPr>
                <w:rFonts w:cs="Arial"/>
                <w:szCs w:val="18"/>
              </w:rPr>
            </w:pPr>
          </w:p>
        </w:tc>
      </w:tr>
      <w:tr w:rsidR="006434C1" w:rsidRPr="008F244C" w:rsidTr="00281C87">
        <w:tc>
          <w:tcPr>
            <w:tcW w:w="126pt" w:type="dxa"/>
          </w:tcPr>
          <w:p w:rsidR="006434C1" w:rsidRPr="008F244C" w:rsidRDefault="006434C1" w:rsidP="006434C1">
            <w:pPr>
              <w:jc w:val="start"/>
              <w:rPr>
                <w:rFonts w:cs="Arial"/>
                <w:b/>
              </w:rPr>
            </w:pPr>
            <w:r w:rsidRPr="008F244C">
              <w:rPr>
                <w:rFonts w:cs="Arial"/>
                <w:b/>
              </w:rPr>
              <w:t>Otros</w:t>
            </w:r>
          </w:p>
        </w:tc>
        <w:tc>
          <w:tcPr>
            <w:tcW w:w="362.85pt" w:type="dxa"/>
          </w:tcPr>
          <w:p w:rsidR="006434C1" w:rsidRPr="009B0D32" w:rsidRDefault="006434C1" w:rsidP="006434C1">
            <w:pPr>
              <w:rPr>
                <w:rFonts w:cs="Arial"/>
                <w:szCs w:val="18"/>
              </w:rPr>
            </w:pPr>
          </w:p>
          <w:p w:rsidR="006434C1" w:rsidRPr="009B0D32" w:rsidRDefault="006434C1" w:rsidP="006434C1">
            <w:pPr>
              <w:rPr>
                <w:rFonts w:cs="Arial"/>
                <w:szCs w:val="18"/>
              </w:rPr>
            </w:pPr>
          </w:p>
        </w:tc>
      </w:tr>
    </w:tbl>
    <w:p w:rsidR="00A914C9" w:rsidRPr="008F244C" w:rsidRDefault="00A914C9" w:rsidP="00A914C9">
      <w:pPr>
        <w:rPr>
          <w:rFonts w:cs="Arial"/>
        </w:rPr>
      </w:pPr>
    </w:p>
    <w:p w:rsidR="00A914C9" w:rsidRPr="008F244C" w:rsidRDefault="00A914C9" w:rsidP="00A914C9">
      <w:pPr>
        <w:rPr>
          <w:rFonts w:cs="Arial"/>
        </w:rPr>
      </w:pPr>
    </w:p>
    <w:p w:rsidR="00A914C9" w:rsidRPr="008F244C" w:rsidRDefault="00A914C9" w:rsidP="00A914C9">
      <w:pPr>
        <w:rPr>
          <w:rFonts w:cs="Arial"/>
        </w:rPr>
      </w:pPr>
    </w:p>
    <w:p w:rsidR="00A914C9" w:rsidRPr="00475E09" w:rsidRDefault="00A914C9" w:rsidP="008F5262">
      <w:pPr>
        <w:pStyle w:val="Ttulo2"/>
      </w:pPr>
      <w:r w:rsidRPr="008F244C">
        <w:rPr>
          <w:shd w:val="clear" w:color="auto" w:fill="993366"/>
        </w:rPr>
        <w:br w:type="page"/>
      </w:r>
      <w:bookmarkStart w:id="26" w:name="_Toc21015863"/>
      <w:r w:rsidR="008A1334" w:rsidRPr="00475E09">
        <w:lastRenderedPageBreak/>
        <w:t xml:space="preserve">1. </w:t>
      </w:r>
      <w:r w:rsidR="008A1334" w:rsidRPr="00475E09">
        <w:rPr>
          <w:szCs w:val="24"/>
        </w:rPr>
        <w:t>4.</w:t>
      </w:r>
      <w:r w:rsidR="008A1334" w:rsidRPr="008F244C">
        <w:t xml:space="preserve"> PRESTACIONES D</w:t>
      </w:r>
      <w:r w:rsidR="008A1334">
        <w:t>EL EDIFICIO</w:t>
      </w:r>
      <w:bookmarkEnd w:id="26"/>
    </w:p>
    <w:p w:rsidR="00A914C9" w:rsidRPr="008F244C" w:rsidRDefault="00A914C9" w:rsidP="00A914C9">
      <w:pPr>
        <w:rPr>
          <w:rFonts w:cs="Arial"/>
        </w:rPr>
      </w:pPr>
    </w:p>
    <w:p w:rsidR="00A914C9" w:rsidRPr="008F244C" w:rsidRDefault="00475E09" w:rsidP="00DC6A3E">
      <w:pPr>
        <w:pStyle w:val="Ttulo3"/>
      </w:pPr>
      <w:bookmarkStart w:id="27" w:name="_Toc21015864"/>
      <w:r>
        <w:t>1.</w:t>
      </w:r>
      <w:r w:rsidR="00CB4760">
        <w:t>4.1</w:t>
      </w:r>
      <w:r>
        <w:t xml:space="preserve"> </w:t>
      </w:r>
      <w:r w:rsidR="00A914C9" w:rsidRPr="008F244C">
        <w:t>Prestaciones del edificio</w:t>
      </w:r>
      <w:bookmarkEnd w:id="27"/>
    </w:p>
    <w:p w:rsidR="00A914C9" w:rsidRPr="008F244C" w:rsidRDefault="00A914C9" w:rsidP="00A914C9">
      <w:pPr>
        <w:tabs>
          <w:tab w:val="start" w:pos="18pt"/>
        </w:tabs>
        <w:rPr>
          <w:rFonts w:cs="Arial"/>
        </w:rPr>
      </w:pPr>
    </w:p>
    <w:p w:rsidR="00A914C9" w:rsidRPr="008F244C" w:rsidRDefault="00A914C9" w:rsidP="00A914C9">
      <w:pPr>
        <w:tabs>
          <w:tab w:val="start" w:pos="18pt"/>
        </w:tabs>
        <w:rPr>
          <w:rFonts w:cs="Arial"/>
        </w:rPr>
      </w:pPr>
      <w:r w:rsidRPr="008F244C">
        <w:rPr>
          <w:rFonts w:cs="Arial"/>
        </w:rPr>
        <w:t>Por requisitos básicos y en relación con las exigencias básicas del CTE.</w:t>
      </w:r>
    </w:p>
    <w:p w:rsidR="00A914C9" w:rsidRPr="008F244C" w:rsidRDefault="00A914C9" w:rsidP="00A914C9">
      <w:pPr>
        <w:tabs>
          <w:tab w:val="start" w:pos="18pt"/>
        </w:tabs>
        <w:rPr>
          <w:rFonts w:cs="Arial"/>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1437"/>
        <w:gridCol w:w="880"/>
        <w:gridCol w:w="1421"/>
        <w:gridCol w:w="1105"/>
        <w:gridCol w:w="5010"/>
      </w:tblGrid>
      <w:tr w:rsidR="00A914C9" w:rsidRPr="008F244C" w:rsidTr="00E02F20">
        <w:tc>
          <w:tcPr>
            <w:tcW w:w="71.85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Requisitos básicos</w:t>
            </w:r>
          </w:p>
        </w:tc>
        <w:tc>
          <w:tcPr>
            <w:tcW w:w="115.05pt" w:type="dxa"/>
            <w:gridSpan w:val="2"/>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Según CTE</w:t>
            </w:r>
          </w:p>
        </w:tc>
        <w:tc>
          <w:tcPr>
            <w:tcW w:w="55.25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En Proyecto</w:t>
            </w:r>
          </w:p>
        </w:tc>
        <w:tc>
          <w:tcPr>
            <w:tcW w:w="250.50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Prestaciones según el CTE en Proyecto</w:t>
            </w:r>
          </w:p>
        </w:tc>
      </w:tr>
      <w:tr w:rsidR="00A914C9" w:rsidRPr="008F244C" w:rsidTr="00E02F20">
        <w:tc>
          <w:tcPr>
            <w:tcW w:w="71.85pt" w:type="dxa"/>
            <w:vMerge w:val="restart"/>
            <w:tcBorders>
              <w:top w:val="nil"/>
              <w:start w:val="single" w:sz="4" w:space="0" w:color="auto"/>
              <w:bottom w:val="nil"/>
              <w:end w:val="single" w:sz="4" w:space="0" w:color="auto"/>
            </w:tcBorders>
          </w:tcPr>
          <w:p w:rsidR="00A914C9" w:rsidRPr="008F244C" w:rsidRDefault="00A914C9" w:rsidP="00A914C9">
            <w:pPr>
              <w:rPr>
                <w:rFonts w:cs="Arial"/>
                <w:b/>
                <w:sz w:val="16"/>
                <w:szCs w:val="16"/>
              </w:rPr>
            </w:pPr>
          </w:p>
          <w:p w:rsidR="00A914C9" w:rsidRPr="008F244C" w:rsidRDefault="00A914C9" w:rsidP="00A914C9">
            <w:pPr>
              <w:rPr>
                <w:rFonts w:cs="Arial"/>
                <w:b/>
                <w:szCs w:val="18"/>
              </w:rPr>
            </w:pPr>
            <w:r w:rsidRPr="008F244C">
              <w:rPr>
                <w:rFonts w:cs="Arial"/>
                <w:b/>
                <w:szCs w:val="18"/>
              </w:rPr>
              <w:t>Seguridad</w:t>
            </w:r>
          </w:p>
        </w:tc>
        <w:tc>
          <w:tcPr>
            <w:tcW w:w="44pt" w:type="dxa"/>
            <w:tcBorders>
              <w:top w:val="single" w:sz="4" w:space="0" w:color="auto"/>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DB-SE</w:t>
            </w:r>
          </w:p>
        </w:tc>
        <w:tc>
          <w:tcPr>
            <w:tcW w:w="71.0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Seguridad estructural</w:t>
            </w:r>
          </w:p>
        </w:tc>
        <w:tc>
          <w:tcPr>
            <w:tcW w:w="55.2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DB-SE</w:t>
            </w:r>
          </w:p>
        </w:tc>
        <w:tc>
          <w:tcPr>
            <w:tcW w:w="250.50pt" w:type="dxa"/>
            <w:tcBorders>
              <w:top w:val="single" w:sz="4" w:space="0" w:color="auto"/>
            </w:tcBorders>
            <w:vAlign w:val="center"/>
          </w:tcPr>
          <w:p w:rsidR="00A914C9" w:rsidRPr="008F244C" w:rsidRDefault="00A914C9" w:rsidP="00A914C9">
            <w:pPr>
              <w:rPr>
                <w:rFonts w:cs="Arial"/>
                <w:sz w:val="16"/>
                <w:szCs w:val="16"/>
              </w:rPr>
            </w:pPr>
            <w:r w:rsidRPr="008F244C">
              <w:rPr>
                <w:rFonts w:cs="Arial"/>
                <w:sz w:val="16"/>
                <w:szCs w:val="16"/>
              </w:rPr>
              <w:t>De tal forma que no se produzcan en el edificio, o partes del mismo, daños que tengan su origen o afecten a la cimentación, los soportes, las vigas, los forjados, los muros de carga u otros elementos estructurales, y que comprometan directamente la resistencia mecánica y la estabilidad del edificio.</w:t>
            </w:r>
          </w:p>
        </w:tc>
      </w:tr>
      <w:tr w:rsidR="00A914C9" w:rsidRPr="008F244C" w:rsidTr="00E02F20">
        <w:tc>
          <w:tcPr>
            <w:tcW w:w="71.85pt" w:type="dxa"/>
            <w:vMerge/>
            <w:tcBorders>
              <w:start w:val="single" w:sz="4" w:space="0" w:color="auto"/>
              <w:bottom w:val="nil"/>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DB-SI</w:t>
            </w:r>
          </w:p>
        </w:tc>
        <w:tc>
          <w:tcPr>
            <w:tcW w:w="71.05pt" w:type="dxa"/>
            <w:vAlign w:val="center"/>
          </w:tcPr>
          <w:p w:rsidR="00A914C9" w:rsidRPr="008F244C" w:rsidRDefault="00A914C9" w:rsidP="005E0C5F">
            <w:pPr>
              <w:jc w:val="center"/>
              <w:rPr>
                <w:rFonts w:cs="Arial"/>
                <w:sz w:val="16"/>
                <w:szCs w:val="16"/>
              </w:rPr>
            </w:pPr>
            <w:r w:rsidRPr="008F244C">
              <w:rPr>
                <w:rFonts w:cs="Arial"/>
                <w:sz w:val="16"/>
                <w:szCs w:val="16"/>
              </w:rPr>
              <w:t>Seguridad en caso de incendio</w:t>
            </w:r>
          </w:p>
        </w:tc>
        <w:tc>
          <w:tcPr>
            <w:tcW w:w="55.25pt" w:type="dxa"/>
            <w:vAlign w:val="center"/>
          </w:tcPr>
          <w:p w:rsidR="00A914C9" w:rsidRPr="008F244C" w:rsidRDefault="00A914C9" w:rsidP="005E0C5F">
            <w:pPr>
              <w:jc w:val="center"/>
              <w:rPr>
                <w:rFonts w:cs="Arial"/>
                <w:sz w:val="16"/>
                <w:szCs w:val="16"/>
              </w:rPr>
            </w:pPr>
            <w:r w:rsidRPr="008F244C">
              <w:rPr>
                <w:rFonts w:cs="Arial"/>
                <w:sz w:val="16"/>
                <w:szCs w:val="16"/>
              </w:rPr>
              <w:t>DB-SI</w:t>
            </w:r>
          </w:p>
        </w:tc>
        <w:tc>
          <w:tcPr>
            <w:tcW w:w="250.50pt" w:type="dxa"/>
            <w:vAlign w:val="center"/>
          </w:tcPr>
          <w:p w:rsidR="00A914C9" w:rsidRPr="008F244C" w:rsidRDefault="00A914C9" w:rsidP="00A914C9">
            <w:pPr>
              <w:rPr>
                <w:rFonts w:cs="Arial"/>
                <w:sz w:val="16"/>
                <w:szCs w:val="16"/>
              </w:rPr>
            </w:pPr>
            <w:r w:rsidRPr="008F244C">
              <w:rPr>
                <w:rFonts w:cs="Arial"/>
                <w:sz w:val="16"/>
                <w:szCs w:val="16"/>
              </w:rPr>
              <w:t>De tal forma que los ocupantes puedan desalojar el edificio en condiciones seguras, se pueda limitar la extensión del incendio dentro del propio edificio y de los colindantes y se permita la actuación de los equipos de extinción y rescate.</w:t>
            </w:r>
          </w:p>
        </w:tc>
      </w:tr>
      <w:tr w:rsidR="00A914C9" w:rsidRPr="008F244C" w:rsidTr="00E02F20">
        <w:tc>
          <w:tcPr>
            <w:tcW w:w="71.85pt" w:type="dxa"/>
            <w:vMerge/>
            <w:tcBorders>
              <w:start w:val="single" w:sz="4" w:space="0" w:color="auto"/>
              <w:bottom w:val="single" w:sz="12" w:space="0" w:color="auto"/>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DB-SUA</w:t>
            </w:r>
          </w:p>
        </w:tc>
        <w:tc>
          <w:tcPr>
            <w:tcW w:w="71.05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Seguridad de utilización</w:t>
            </w:r>
          </w:p>
        </w:tc>
        <w:tc>
          <w:tcPr>
            <w:tcW w:w="55.25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DB-SUA</w:t>
            </w:r>
          </w:p>
        </w:tc>
        <w:tc>
          <w:tcPr>
            <w:tcW w:w="250.50pt" w:type="dxa"/>
            <w:tcBorders>
              <w:bottom w:val="single" w:sz="12" w:space="0" w:color="auto"/>
            </w:tcBorders>
            <w:vAlign w:val="center"/>
          </w:tcPr>
          <w:p w:rsidR="00A914C9" w:rsidRPr="008F244C" w:rsidRDefault="00A914C9" w:rsidP="00A914C9">
            <w:pPr>
              <w:rPr>
                <w:rFonts w:cs="Arial"/>
                <w:sz w:val="16"/>
                <w:szCs w:val="16"/>
              </w:rPr>
            </w:pPr>
            <w:r w:rsidRPr="008F244C">
              <w:rPr>
                <w:rFonts w:cs="Arial"/>
                <w:sz w:val="16"/>
                <w:szCs w:val="16"/>
              </w:rPr>
              <w:t>De tal forma que el uso normal del edificio no suponga riesgo de accidente para las personas.</w:t>
            </w:r>
          </w:p>
        </w:tc>
      </w:tr>
      <w:tr w:rsidR="00A914C9" w:rsidRPr="008F244C" w:rsidTr="00E02F20">
        <w:tc>
          <w:tcPr>
            <w:tcW w:w="71.85pt" w:type="dxa"/>
            <w:vMerge w:val="restart"/>
            <w:tcBorders>
              <w:top w:val="single" w:sz="12" w:space="0" w:color="auto"/>
              <w:start w:val="single" w:sz="4" w:space="0" w:color="auto"/>
              <w:bottom w:val="single" w:sz="4" w:space="0" w:color="auto"/>
              <w:end w:val="single" w:sz="4" w:space="0" w:color="auto"/>
            </w:tcBorders>
          </w:tcPr>
          <w:p w:rsidR="00A914C9" w:rsidRPr="008F244C" w:rsidRDefault="00A914C9" w:rsidP="00A914C9">
            <w:pPr>
              <w:rPr>
                <w:rFonts w:cs="Arial"/>
                <w:b/>
                <w:sz w:val="16"/>
                <w:szCs w:val="16"/>
              </w:rPr>
            </w:pPr>
          </w:p>
          <w:p w:rsidR="00A914C9" w:rsidRPr="008F244C" w:rsidRDefault="00A914C9" w:rsidP="00A914C9">
            <w:pPr>
              <w:rPr>
                <w:rFonts w:cs="Arial"/>
                <w:b/>
                <w:szCs w:val="18"/>
              </w:rPr>
            </w:pPr>
            <w:r w:rsidRPr="008F244C">
              <w:rPr>
                <w:rFonts w:cs="Arial"/>
                <w:b/>
                <w:szCs w:val="18"/>
              </w:rPr>
              <w:t>Habitabilidad</w:t>
            </w:r>
          </w:p>
        </w:tc>
        <w:tc>
          <w:tcPr>
            <w:tcW w:w="44pt" w:type="dxa"/>
            <w:tcBorders>
              <w:top w:val="single" w:sz="12" w:space="0" w:color="auto"/>
              <w:start w:val="single" w:sz="4" w:space="0" w:color="auto"/>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DB-HS</w:t>
            </w:r>
          </w:p>
        </w:tc>
        <w:tc>
          <w:tcPr>
            <w:tcW w:w="71.05pt" w:type="dxa"/>
            <w:tcBorders>
              <w:top w:val="single" w:sz="12" w:space="0" w:color="auto"/>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Salubridad</w:t>
            </w:r>
          </w:p>
        </w:tc>
        <w:tc>
          <w:tcPr>
            <w:tcW w:w="55.25pt" w:type="dxa"/>
            <w:tcBorders>
              <w:top w:val="single" w:sz="12" w:space="0" w:color="auto"/>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250.50pt" w:type="dxa"/>
            <w:tcBorders>
              <w:top w:val="single" w:sz="12" w:space="0" w:color="auto"/>
              <w:bottom w:val="single" w:sz="4" w:space="0" w:color="auto"/>
            </w:tcBorders>
            <w:vAlign w:val="center"/>
          </w:tcPr>
          <w:p w:rsidR="00A914C9" w:rsidRPr="008F244C" w:rsidRDefault="00A914C9" w:rsidP="00A914C9">
            <w:pPr>
              <w:rPr>
                <w:rFonts w:cs="Arial"/>
                <w:sz w:val="16"/>
                <w:szCs w:val="16"/>
              </w:rPr>
            </w:pPr>
            <w:r w:rsidRPr="008F244C">
              <w:rPr>
                <w:rFonts w:cs="Arial"/>
                <w:sz w:val="16"/>
                <w:szCs w:val="16"/>
              </w:rPr>
              <w:t>Higiene, salud y protección del medio ambiente, de tal forma que se alcancen condiciones aceptables de salubridad y estanqueidad en el ambiente interior del edificio y que éste no deteriore el medio ambiente en su entorno inmediato, garantizando una adecuada gestión de toda clase de residuos.</w:t>
            </w:r>
          </w:p>
        </w:tc>
      </w:tr>
      <w:tr w:rsidR="00A914C9" w:rsidRPr="008F244C" w:rsidTr="00E02F20">
        <w:tc>
          <w:tcPr>
            <w:tcW w:w="71.85pt" w:type="dxa"/>
            <w:vMerge/>
            <w:tcBorders>
              <w:top w:val="single" w:sz="4" w:space="0" w:color="auto"/>
              <w:start w:val="single" w:sz="4" w:space="0" w:color="auto"/>
              <w:bottom w:val="nil"/>
              <w:end w:val="single" w:sz="4" w:space="0" w:color="auto"/>
            </w:tcBorders>
            <w:vAlign w:val="center"/>
          </w:tcPr>
          <w:p w:rsidR="00A914C9" w:rsidRPr="008F244C" w:rsidRDefault="00A914C9" w:rsidP="00A914C9">
            <w:pPr>
              <w:rPr>
                <w:rFonts w:cs="Arial"/>
                <w:sz w:val="16"/>
                <w:szCs w:val="16"/>
              </w:rPr>
            </w:pPr>
          </w:p>
        </w:tc>
        <w:tc>
          <w:tcPr>
            <w:tcW w:w="44pt" w:type="dxa"/>
            <w:tcBorders>
              <w:top w:val="single" w:sz="4" w:space="0" w:color="auto"/>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71.0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Protección frente al ruido</w:t>
            </w:r>
          </w:p>
        </w:tc>
        <w:tc>
          <w:tcPr>
            <w:tcW w:w="55.2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250.50pt" w:type="dxa"/>
            <w:tcBorders>
              <w:top w:val="single" w:sz="4" w:space="0" w:color="auto"/>
            </w:tcBorders>
            <w:vAlign w:val="center"/>
          </w:tcPr>
          <w:p w:rsidR="00A914C9" w:rsidRPr="008F244C" w:rsidRDefault="00A914C9" w:rsidP="00A914C9">
            <w:pPr>
              <w:rPr>
                <w:rFonts w:cs="Arial"/>
                <w:sz w:val="16"/>
                <w:szCs w:val="16"/>
              </w:rPr>
            </w:pPr>
            <w:r w:rsidRPr="008F244C">
              <w:rPr>
                <w:rFonts w:cs="Arial"/>
                <w:sz w:val="16"/>
                <w:szCs w:val="16"/>
              </w:rPr>
              <w:t>De tal forma que el ruido percibido no ponga en riesgo la salud de las personas y les permita realizar satisfactoriamente sus actividades.</w:t>
            </w:r>
          </w:p>
        </w:tc>
      </w:tr>
      <w:tr w:rsidR="00A914C9" w:rsidRPr="008F244C" w:rsidTr="00E02F20">
        <w:tc>
          <w:tcPr>
            <w:tcW w:w="71.85pt" w:type="dxa"/>
            <w:vMerge/>
            <w:tcBorders>
              <w:start w:val="single" w:sz="4" w:space="0" w:color="auto"/>
              <w:bottom w:val="nil"/>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DB-HE</w:t>
            </w:r>
          </w:p>
        </w:tc>
        <w:tc>
          <w:tcPr>
            <w:tcW w:w="71.05pt" w:type="dxa"/>
            <w:vAlign w:val="center"/>
          </w:tcPr>
          <w:p w:rsidR="00A914C9" w:rsidRPr="008F244C" w:rsidRDefault="00A914C9" w:rsidP="005E0C5F">
            <w:pPr>
              <w:jc w:val="center"/>
              <w:rPr>
                <w:rFonts w:cs="Arial"/>
                <w:sz w:val="16"/>
                <w:szCs w:val="16"/>
              </w:rPr>
            </w:pPr>
            <w:r w:rsidRPr="008F244C">
              <w:rPr>
                <w:rFonts w:cs="Arial"/>
                <w:sz w:val="16"/>
                <w:szCs w:val="16"/>
              </w:rPr>
              <w:t>Ahorro de energía y aislamiento térmico</w:t>
            </w:r>
          </w:p>
        </w:tc>
        <w:tc>
          <w:tcPr>
            <w:tcW w:w="55.25pt" w:type="dxa"/>
            <w:vAlign w:val="center"/>
          </w:tcPr>
          <w:p w:rsidR="00A914C9" w:rsidRPr="008F244C" w:rsidRDefault="00A914C9" w:rsidP="005E0C5F">
            <w:pPr>
              <w:jc w:val="center"/>
              <w:rPr>
                <w:rFonts w:cs="Arial"/>
                <w:sz w:val="16"/>
                <w:szCs w:val="16"/>
              </w:rPr>
            </w:pPr>
            <w:r w:rsidRPr="008F244C">
              <w:rPr>
                <w:rFonts w:cs="Arial"/>
                <w:sz w:val="16"/>
                <w:szCs w:val="16"/>
              </w:rPr>
              <w:t>DB-HE</w:t>
            </w:r>
          </w:p>
        </w:tc>
        <w:tc>
          <w:tcPr>
            <w:tcW w:w="250.50pt" w:type="dxa"/>
            <w:vAlign w:val="center"/>
          </w:tcPr>
          <w:p w:rsidR="00A914C9" w:rsidRPr="008F244C" w:rsidRDefault="00A914C9" w:rsidP="00A914C9">
            <w:pPr>
              <w:rPr>
                <w:rFonts w:cs="Arial"/>
                <w:sz w:val="16"/>
                <w:szCs w:val="16"/>
              </w:rPr>
            </w:pPr>
            <w:r w:rsidRPr="008F244C">
              <w:rPr>
                <w:rFonts w:cs="Arial"/>
                <w:sz w:val="16"/>
                <w:szCs w:val="16"/>
              </w:rPr>
              <w:t>De tal forma que se consiga un uso racional de la energía necesaria para la adecuada utilización del edificio.</w:t>
            </w:r>
          </w:p>
          <w:p w:rsidR="00A914C9" w:rsidRPr="008F244C" w:rsidRDefault="00A914C9" w:rsidP="00A914C9">
            <w:pPr>
              <w:rPr>
                <w:rFonts w:cs="Arial"/>
                <w:sz w:val="16"/>
                <w:szCs w:val="16"/>
              </w:rPr>
            </w:pPr>
            <w:r w:rsidRPr="008F244C">
              <w:rPr>
                <w:rFonts w:cs="Arial"/>
                <w:sz w:val="16"/>
                <w:szCs w:val="16"/>
              </w:rPr>
              <w:t>Cumple con la UNE EN ISO 13370:1999 “Prestaciones térmicas de edificios. Transmisión de calor por el terreno. Métodos de cálculo”.</w:t>
            </w:r>
          </w:p>
        </w:tc>
      </w:tr>
      <w:tr w:rsidR="00A914C9" w:rsidRPr="008F244C" w:rsidTr="00E02F20">
        <w:tc>
          <w:tcPr>
            <w:tcW w:w="71.85pt" w:type="dxa"/>
            <w:vMerge/>
            <w:tcBorders>
              <w:start w:val="single" w:sz="4" w:space="0" w:color="auto"/>
              <w:bottom w:val="single" w:sz="12" w:space="0" w:color="auto"/>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bottom w:val="single" w:sz="12" w:space="0" w:color="auto"/>
            </w:tcBorders>
            <w:vAlign w:val="center"/>
          </w:tcPr>
          <w:p w:rsidR="00A914C9" w:rsidRPr="008F244C" w:rsidRDefault="00A914C9" w:rsidP="005E0C5F">
            <w:pPr>
              <w:jc w:val="center"/>
              <w:rPr>
                <w:rFonts w:cs="Arial"/>
                <w:sz w:val="16"/>
                <w:szCs w:val="16"/>
              </w:rPr>
            </w:pPr>
          </w:p>
        </w:tc>
        <w:tc>
          <w:tcPr>
            <w:tcW w:w="71.05pt" w:type="dxa"/>
            <w:tcBorders>
              <w:bottom w:val="single" w:sz="12" w:space="0" w:color="auto"/>
            </w:tcBorders>
            <w:vAlign w:val="center"/>
          </w:tcPr>
          <w:p w:rsidR="00A914C9" w:rsidRPr="008F244C" w:rsidRDefault="00A914C9" w:rsidP="005E0C5F">
            <w:pPr>
              <w:jc w:val="center"/>
              <w:rPr>
                <w:rFonts w:cs="Arial"/>
                <w:sz w:val="16"/>
                <w:szCs w:val="16"/>
              </w:rPr>
            </w:pPr>
          </w:p>
        </w:tc>
        <w:tc>
          <w:tcPr>
            <w:tcW w:w="55.25pt" w:type="dxa"/>
            <w:tcBorders>
              <w:bottom w:val="single" w:sz="12" w:space="0" w:color="auto"/>
            </w:tcBorders>
            <w:vAlign w:val="center"/>
          </w:tcPr>
          <w:p w:rsidR="00A914C9" w:rsidRPr="008F244C" w:rsidRDefault="00A914C9" w:rsidP="005E0C5F">
            <w:pPr>
              <w:jc w:val="center"/>
              <w:rPr>
                <w:rFonts w:cs="Arial"/>
                <w:sz w:val="16"/>
                <w:szCs w:val="16"/>
              </w:rPr>
            </w:pPr>
          </w:p>
        </w:tc>
        <w:tc>
          <w:tcPr>
            <w:tcW w:w="250.50pt" w:type="dxa"/>
            <w:tcBorders>
              <w:bottom w:val="single" w:sz="12" w:space="0" w:color="auto"/>
            </w:tcBorders>
            <w:vAlign w:val="center"/>
          </w:tcPr>
          <w:p w:rsidR="00A914C9" w:rsidRPr="008F244C" w:rsidRDefault="00A914C9" w:rsidP="00A914C9">
            <w:pPr>
              <w:rPr>
                <w:rFonts w:cs="Arial"/>
                <w:sz w:val="16"/>
                <w:szCs w:val="16"/>
              </w:rPr>
            </w:pPr>
            <w:r w:rsidRPr="008F244C">
              <w:rPr>
                <w:rFonts w:cs="Arial"/>
                <w:sz w:val="16"/>
                <w:szCs w:val="16"/>
              </w:rPr>
              <w:t>Otros aspectos funcionales de los elementos constructivos o de las instalaciones que permitan un uso satisfactorio del edificio</w:t>
            </w:r>
          </w:p>
        </w:tc>
      </w:tr>
      <w:tr w:rsidR="00A914C9" w:rsidRPr="008F244C" w:rsidTr="00E02F20">
        <w:tc>
          <w:tcPr>
            <w:tcW w:w="71.85pt" w:type="dxa"/>
            <w:vMerge w:val="restart"/>
            <w:tcBorders>
              <w:top w:val="single" w:sz="12" w:space="0" w:color="auto"/>
              <w:start w:val="single" w:sz="4" w:space="0" w:color="auto"/>
              <w:bottom w:val="single" w:sz="4" w:space="0" w:color="auto"/>
              <w:end w:val="single" w:sz="4" w:space="0" w:color="auto"/>
            </w:tcBorders>
          </w:tcPr>
          <w:p w:rsidR="00A914C9" w:rsidRPr="008F244C" w:rsidRDefault="00A914C9" w:rsidP="00A914C9">
            <w:pPr>
              <w:rPr>
                <w:rFonts w:cs="Arial"/>
                <w:b/>
                <w:szCs w:val="18"/>
              </w:rPr>
            </w:pPr>
          </w:p>
          <w:p w:rsidR="00A914C9" w:rsidRPr="008F244C" w:rsidRDefault="00A914C9" w:rsidP="00A914C9">
            <w:pPr>
              <w:rPr>
                <w:rFonts w:cs="Arial"/>
                <w:b/>
                <w:szCs w:val="18"/>
              </w:rPr>
            </w:pPr>
            <w:r w:rsidRPr="008F244C">
              <w:rPr>
                <w:rFonts w:cs="Arial"/>
                <w:b/>
                <w:szCs w:val="18"/>
              </w:rPr>
              <w:t>Funcionalidad</w:t>
            </w:r>
          </w:p>
        </w:tc>
        <w:tc>
          <w:tcPr>
            <w:tcW w:w="44pt" w:type="dxa"/>
            <w:tcBorders>
              <w:top w:val="single" w:sz="12" w:space="0" w:color="auto"/>
              <w:start w:val="single" w:sz="4" w:space="0" w:color="auto"/>
              <w:bottom w:val="single" w:sz="4" w:space="0" w:color="auto"/>
            </w:tcBorders>
            <w:vAlign w:val="center"/>
          </w:tcPr>
          <w:p w:rsidR="00A914C9" w:rsidRPr="008F244C" w:rsidRDefault="00A914C9" w:rsidP="005E0C5F">
            <w:pPr>
              <w:jc w:val="center"/>
              <w:rPr>
                <w:rFonts w:cs="Arial"/>
                <w:sz w:val="16"/>
                <w:szCs w:val="16"/>
              </w:rPr>
            </w:pPr>
          </w:p>
        </w:tc>
        <w:tc>
          <w:tcPr>
            <w:tcW w:w="71.05pt" w:type="dxa"/>
            <w:tcBorders>
              <w:top w:val="single" w:sz="12" w:space="0" w:color="auto"/>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Utilización</w:t>
            </w:r>
          </w:p>
        </w:tc>
        <w:tc>
          <w:tcPr>
            <w:tcW w:w="55.25pt" w:type="dxa"/>
            <w:tcBorders>
              <w:top w:val="single" w:sz="12" w:space="0" w:color="auto"/>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 xml:space="preserve">Normativa urbanística </w:t>
            </w:r>
          </w:p>
        </w:tc>
        <w:tc>
          <w:tcPr>
            <w:tcW w:w="250.50pt" w:type="dxa"/>
            <w:tcBorders>
              <w:top w:val="single" w:sz="12" w:space="0" w:color="auto"/>
              <w:bottom w:val="single" w:sz="4" w:space="0" w:color="auto"/>
            </w:tcBorders>
            <w:vAlign w:val="center"/>
          </w:tcPr>
          <w:p w:rsidR="00A914C9" w:rsidRPr="008F244C" w:rsidRDefault="00A914C9" w:rsidP="00A914C9">
            <w:pPr>
              <w:rPr>
                <w:rFonts w:cs="Arial"/>
                <w:sz w:val="16"/>
                <w:szCs w:val="16"/>
              </w:rPr>
            </w:pPr>
            <w:r w:rsidRPr="008F244C">
              <w:rPr>
                <w:rFonts w:cs="Arial"/>
                <w:sz w:val="16"/>
                <w:szCs w:val="16"/>
              </w:rPr>
              <w:t>De tal forma que la disposición y las dimensiones de los espacios y la dotación de las instalaciones faciliten la adecuada realización de las funciones previstas en el edificio.</w:t>
            </w:r>
          </w:p>
        </w:tc>
      </w:tr>
      <w:tr w:rsidR="00A914C9" w:rsidRPr="008F244C" w:rsidTr="00E02F20">
        <w:tc>
          <w:tcPr>
            <w:tcW w:w="71.85pt" w:type="dxa"/>
            <w:vMerge/>
            <w:tcBorders>
              <w:top w:val="single" w:sz="4" w:space="0" w:color="auto"/>
              <w:start w:val="single" w:sz="4" w:space="0" w:color="auto"/>
              <w:bottom w:val="nil"/>
              <w:end w:val="single" w:sz="4" w:space="0" w:color="auto"/>
            </w:tcBorders>
          </w:tcPr>
          <w:p w:rsidR="00A914C9" w:rsidRPr="008F244C" w:rsidRDefault="00A914C9" w:rsidP="00A914C9">
            <w:pPr>
              <w:rPr>
                <w:rFonts w:cs="Arial"/>
                <w:sz w:val="16"/>
                <w:szCs w:val="16"/>
              </w:rPr>
            </w:pPr>
          </w:p>
        </w:tc>
        <w:tc>
          <w:tcPr>
            <w:tcW w:w="44pt" w:type="dxa"/>
            <w:tcBorders>
              <w:top w:val="single" w:sz="4" w:space="0" w:color="auto"/>
              <w:start w:val="single" w:sz="4" w:space="0" w:color="auto"/>
            </w:tcBorders>
          </w:tcPr>
          <w:p w:rsidR="00A914C9" w:rsidRPr="008F244C" w:rsidRDefault="00A914C9" w:rsidP="005E0C5F">
            <w:pPr>
              <w:jc w:val="center"/>
              <w:rPr>
                <w:rFonts w:cs="Arial"/>
                <w:sz w:val="16"/>
                <w:szCs w:val="16"/>
              </w:rPr>
            </w:pPr>
          </w:p>
        </w:tc>
        <w:tc>
          <w:tcPr>
            <w:tcW w:w="71.0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Accesibilidad</w:t>
            </w:r>
          </w:p>
        </w:tc>
        <w:tc>
          <w:tcPr>
            <w:tcW w:w="55.2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Reglamento Comunidad Autónoma</w:t>
            </w:r>
          </w:p>
        </w:tc>
        <w:tc>
          <w:tcPr>
            <w:tcW w:w="250.50pt" w:type="dxa"/>
            <w:tcBorders>
              <w:top w:val="single" w:sz="4" w:space="0" w:color="auto"/>
            </w:tcBorders>
          </w:tcPr>
          <w:p w:rsidR="00A914C9" w:rsidRPr="008F244C" w:rsidRDefault="00A914C9" w:rsidP="00A914C9">
            <w:pPr>
              <w:rPr>
                <w:rFonts w:cs="Arial"/>
                <w:sz w:val="16"/>
                <w:szCs w:val="16"/>
              </w:rPr>
            </w:pPr>
            <w:r w:rsidRPr="008F244C">
              <w:rPr>
                <w:rFonts w:cs="Arial"/>
                <w:sz w:val="16"/>
                <w:szCs w:val="16"/>
              </w:rPr>
              <w:t>De tal forma que se permita a las personas con movilidad y comunicación reducidas el acceso y la circulación por el edificio en los términos previstos en su normativa específica.</w:t>
            </w:r>
          </w:p>
        </w:tc>
      </w:tr>
      <w:tr w:rsidR="00A914C9" w:rsidRPr="008F244C" w:rsidTr="00E02F20">
        <w:tc>
          <w:tcPr>
            <w:tcW w:w="71.85pt" w:type="dxa"/>
            <w:vMerge/>
            <w:tcBorders>
              <w:start w:val="single" w:sz="4" w:space="0" w:color="auto"/>
              <w:bottom w:val="single" w:sz="4" w:space="0" w:color="auto"/>
              <w:end w:val="single" w:sz="4" w:space="0" w:color="auto"/>
            </w:tcBorders>
          </w:tcPr>
          <w:p w:rsidR="00A914C9" w:rsidRPr="008F244C" w:rsidRDefault="00A914C9" w:rsidP="00A914C9">
            <w:pPr>
              <w:rPr>
                <w:rFonts w:cs="Arial"/>
                <w:sz w:val="16"/>
                <w:szCs w:val="16"/>
              </w:rPr>
            </w:pPr>
          </w:p>
        </w:tc>
        <w:tc>
          <w:tcPr>
            <w:tcW w:w="44pt" w:type="dxa"/>
            <w:tcBorders>
              <w:start w:val="single" w:sz="4" w:space="0" w:color="auto"/>
              <w:bottom w:val="single" w:sz="4" w:space="0" w:color="auto"/>
            </w:tcBorders>
          </w:tcPr>
          <w:p w:rsidR="00A914C9" w:rsidRPr="008F244C" w:rsidRDefault="00A914C9" w:rsidP="005E0C5F">
            <w:pPr>
              <w:jc w:val="center"/>
              <w:rPr>
                <w:rFonts w:cs="Arial"/>
                <w:sz w:val="16"/>
                <w:szCs w:val="16"/>
              </w:rPr>
            </w:pPr>
          </w:p>
        </w:tc>
        <w:tc>
          <w:tcPr>
            <w:tcW w:w="71.05pt" w:type="dxa"/>
            <w:tcBorders>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Acceso a los servicios</w:t>
            </w:r>
          </w:p>
        </w:tc>
        <w:tc>
          <w:tcPr>
            <w:tcW w:w="55.25pt" w:type="dxa"/>
            <w:tcBorders>
              <w:bottom w:val="single" w:sz="4" w:space="0" w:color="auto"/>
            </w:tcBorders>
            <w:vAlign w:val="center"/>
          </w:tcPr>
          <w:p w:rsidR="00A914C9" w:rsidRPr="008F244C" w:rsidRDefault="00A914C9" w:rsidP="005E0C5F">
            <w:pPr>
              <w:jc w:val="center"/>
              <w:rPr>
                <w:rFonts w:cs="Arial"/>
                <w:sz w:val="16"/>
                <w:szCs w:val="16"/>
              </w:rPr>
            </w:pPr>
          </w:p>
        </w:tc>
        <w:tc>
          <w:tcPr>
            <w:tcW w:w="250.50pt" w:type="dxa"/>
            <w:tcBorders>
              <w:bottom w:val="single" w:sz="4" w:space="0" w:color="auto"/>
            </w:tcBorders>
            <w:vAlign w:val="center"/>
          </w:tcPr>
          <w:p w:rsidR="00A914C9" w:rsidRPr="008F244C" w:rsidRDefault="00A914C9" w:rsidP="00A914C9">
            <w:pPr>
              <w:rPr>
                <w:rFonts w:cs="Arial"/>
                <w:sz w:val="16"/>
                <w:szCs w:val="16"/>
              </w:rPr>
            </w:pPr>
            <w:r w:rsidRPr="008F244C">
              <w:rPr>
                <w:rFonts w:cs="Arial"/>
                <w:sz w:val="16"/>
                <w:szCs w:val="16"/>
              </w:rPr>
              <w:t>De telecomunicación audiovisuales y de información de acuerdo con lo establecido en su normativa específica.</w:t>
            </w:r>
          </w:p>
        </w:tc>
      </w:tr>
    </w:tbl>
    <w:p w:rsidR="00A914C9" w:rsidRPr="008F244C" w:rsidRDefault="00A914C9" w:rsidP="00A914C9">
      <w:pPr>
        <w:rPr>
          <w:rFonts w:cs="Arial"/>
        </w:rPr>
      </w:pPr>
    </w:p>
    <w:p w:rsidR="00A914C9" w:rsidRPr="008F244C" w:rsidRDefault="00A914C9" w:rsidP="00A914C9">
      <w:pPr>
        <w:rPr>
          <w:rFonts w:cs="Arial"/>
        </w:rPr>
      </w:pPr>
    </w:p>
    <w:p w:rsidR="00A914C9" w:rsidRPr="008F244C" w:rsidRDefault="00A914C9" w:rsidP="00A914C9">
      <w:pPr>
        <w:rPr>
          <w:rFonts w:cs="Arial"/>
        </w:rPr>
      </w:pPr>
    </w:p>
    <w:tbl>
      <w:tblPr>
        <w:tblW w:w="490.5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1437"/>
        <w:gridCol w:w="880"/>
        <w:gridCol w:w="2651"/>
        <w:gridCol w:w="2520"/>
        <w:gridCol w:w="2323"/>
      </w:tblGrid>
      <w:tr w:rsidR="00A914C9" w:rsidRPr="008F244C" w:rsidTr="00E02F20">
        <w:tc>
          <w:tcPr>
            <w:tcW w:w="71.85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Requisitos básicos</w:t>
            </w:r>
          </w:p>
        </w:tc>
        <w:tc>
          <w:tcPr>
            <w:tcW w:w="176.55pt" w:type="dxa"/>
            <w:gridSpan w:val="2"/>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Según CTE</w:t>
            </w:r>
          </w:p>
        </w:tc>
        <w:tc>
          <w:tcPr>
            <w:tcW w:w="126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En Proyecto</w:t>
            </w:r>
          </w:p>
        </w:tc>
        <w:tc>
          <w:tcPr>
            <w:tcW w:w="116.15pt" w:type="dxa"/>
            <w:tcBorders>
              <w:bottom w:val="single" w:sz="4" w:space="0" w:color="auto"/>
            </w:tcBorders>
            <w:shd w:val="clear" w:color="auto" w:fill="CCCCCC"/>
            <w:vAlign w:val="center"/>
          </w:tcPr>
          <w:p w:rsidR="00A914C9" w:rsidRPr="008F244C" w:rsidRDefault="00A914C9" w:rsidP="005E0C5F">
            <w:pPr>
              <w:jc w:val="center"/>
              <w:rPr>
                <w:rFonts w:cs="Arial"/>
                <w:b/>
                <w:sz w:val="16"/>
                <w:szCs w:val="16"/>
              </w:rPr>
            </w:pPr>
            <w:r w:rsidRPr="008F244C">
              <w:rPr>
                <w:rFonts w:cs="Arial"/>
                <w:b/>
                <w:sz w:val="16"/>
                <w:szCs w:val="16"/>
              </w:rPr>
              <w:t>Prestaciones que superan al CTE en Proyecto</w:t>
            </w:r>
          </w:p>
        </w:tc>
      </w:tr>
      <w:tr w:rsidR="00A914C9" w:rsidRPr="008F244C" w:rsidTr="00E02F20">
        <w:tc>
          <w:tcPr>
            <w:tcW w:w="71.85pt" w:type="dxa"/>
            <w:vMerge w:val="restart"/>
            <w:tcBorders>
              <w:top w:val="nil"/>
              <w:start w:val="single" w:sz="4" w:space="0" w:color="auto"/>
              <w:bottom w:val="nil"/>
              <w:end w:val="single" w:sz="4" w:space="0" w:color="auto"/>
            </w:tcBorders>
          </w:tcPr>
          <w:p w:rsidR="00A914C9" w:rsidRPr="008F244C" w:rsidRDefault="00A914C9" w:rsidP="00A914C9">
            <w:pPr>
              <w:rPr>
                <w:rFonts w:cs="Arial"/>
                <w:b/>
                <w:szCs w:val="18"/>
              </w:rPr>
            </w:pPr>
            <w:r w:rsidRPr="008F244C">
              <w:rPr>
                <w:rFonts w:cs="Arial"/>
                <w:b/>
                <w:szCs w:val="18"/>
              </w:rPr>
              <w:t>Seguridad</w:t>
            </w:r>
          </w:p>
        </w:tc>
        <w:tc>
          <w:tcPr>
            <w:tcW w:w="44pt" w:type="dxa"/>
            <w:tcBorders>
              <w:top w:val="single" w:sz="4" w:space="0" w:color="auto"/>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DB-SE</w:t>
            </w:r>
          </w:p>
        </w:tc>
        <w:tc>
          <w:tcPr>
            <w:tcW w:w="132.55pt" w:type="dxa"/>
            <w:tcBorders>
              <w:top w:val="single" w:sz="4" w:space="0" w:color="auto"/>
            </w:tcBorders>
            <w:vAlign w:val="center"/>
          </w:tcPr>
          <w:p w:rsidR="00A914C9" w:rsidRPr="008F244C" w:rsidRDefault="00A914C9" w:rsidP="005E0C5F">
            <w:pPr>
              <w:jc w:val="start"/>
              <w:rPr>
                <w:rFonts w:cs="Arial"/>
                <w:sz w:val="16"/>
                <w:szCs w:val="16"/>
              </w:rPr>
            </w:pPr>
            <w:r w:rsidRPr="008F244C">
              <w:rPr>
                <w:rFonts w:cs="Arial"/>
                <w:sz w:val="16"/>
                <w:szCs w:val="16"/>
              </w:rPr>
              <w:t>Seguridad estructural</w:t>
            </w:r>
          </w:p>
        </w:tc>
        <w:tc>
          <w:tcPr>
            <w:tcW w:w="126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DB-SE</w:t>
            </w:r>
          </w:p>
        </w:tc>
        <w:tc>
          <w:tcPr>
            <w:tcW w:w="116.15pt" w:type="dxa"/>
            <w:tcBorders>
              <w:top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bottom w:val="nil"/>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DB-SI</w:t>
            </w:r>
          </w:p>
        </w:tc>
        <w:tc>
          <w:tcPr>
            <w:tcW w:w="132.55pt" w:type="dxa"/>
            <w:vAlign w:val="center"/>
          </w:tcPr>
          <w:p w:rsidR="00A914C9" w:rsidRPr="008F244C" w:rsidRDefault="00A914C9" w:rsidP="005E0C5F">
            <w:pPr>
              <w:jc w:val="start"/>
              <w:rPr>
                <w:rFonts w:cs="Arial"/>
                <w:sz w:val="16"/>
                <w:szCs w:val="16"/>
              </w:rPr>
            </w:pPr>
            <w:r w:rsidRPr="008F244C">
              <w:rPr>
                <w:rFonts w:cs="Arial"/>
                <w:sz w:val="16"/>
                <w:szCs w:val="16"/>
              </w:rPr>
              <w:t>Seguridad en caso de incendio</w:t>
            </w:r>
          </w:p>
        </w:tc>
        <w:tc>
          <w:tcPr>
            <w:tcW w:w="126pt" w:type="dxa"/>
            <w:vAlign w:val="center"/>
          </w:tcPr>
          <w:p w:rsidR="00A914C9" w:rsidRPr="008F244C" w:rsidRDefault="00A914C9" w:rsidP="005E0C5F">
            <w:pPr>
              <w:jc w:val="center"/>
              <w:rPr>
                <w:rFonts w:cs="Arial"/>
                <w:sz w:val="16"/>
                <w:szCs w:val="16"/>
              </w:rPr>
            </w:pPr>
            <w:r w:rsidRPr="008F244C">
              <w:rPr>
                <w:rFonts w:cs="Arial"/>
                <w:sz w:val="16"/>
                <w:szCs w:val="16"/>
              </w:rPr>
              <w:t>DB-SI</w:t>
            </w:r>
          </w:p>
        </w:tc>
        <w:tc>
          <w:tcPr>
            <w:tcW w:w="116.15pt" w:type="dxa"/>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bottom w:val="single" w:sz="12" w:space="0" w:color="auto"/>
              <w:end w:val="single" w:sz="4" w:space="0" w:color="auto"/>
            </w:tcBorders>
            <w:vAlign w:val="center"/>
          </w:tcPr>
          <w:p w:rsidR="00A914C9" w:rsidRPr="008F244C" w:rsidRDefault="00A914C9" w:rsidP="00A914C9">
            <w:pPr>
              <w:rPr>
                <w:rFonts w:cs="Arial"/>
                <w:sz w:val="16"/>
                <w:szCs w:val="16"/>
              </w:rPr>
            </w:pPr>
          </w:p>
        </w:tc>
        <w:tc>
          <w:tcPr>
            <w:tcW w:w="44pt" w:type="dxa"/>
            <w:tcBorders>
              <w:start w:val="single" w:sz="4" w:space="0" w:color="auto"/>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DB-SUA</w:t>
            </w:r>
          </w:p>
        </w:tc>
        <w:tc>
          <w:tcPr>
            <w:tcW w:w="132.55pt" w:type="dxa"/>
            <w:tcBorders>
              <w:bottom w:val="single" w:sz="12" w:space="0" w:color="auto"/>
            </w:tcBorders>
            <w:vAlign w:val="center"/>
          </w:tcPr>
          <w:p w:rsidR="00A914C9" w:rsidRPr="008F244C" w:rsidRDefault="00A914C9" w:rsidP="005E0C5F">
            <w:pPr>
              <w:jc w:val="start"/>
              <w:rPr>
                <w:rFonts w:cs="Arial"/>
                <w:sz w:val="16"/>
                <w:szCs w:val="16"/>
              </w:rPr>
            </w:pPr>
            <w:r w:rsidRPr="008F244C">
              <w:rPr>
                <w:rFonts w:cs="Arial"/>
                <w:sz w:val="16"/>
                <w:szCs w:val="16"/>
              </w:rPr>
              <w:t>Seguridad de utilización</w:t>
            </w:r>
          </w:p>
        </w:tc>
        <w:tc>
          <w:tcPr>
            <w:tcW w:w="126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DB-SUA</w:t>
            </w:r>
          </w:p>
        </w:tc>
        <w:tc>
          <w:tcPr>
            <w:tcW w:w="116.15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val="restart"/>
            <w:tcBorders>
              <w:top w:val="single" w:sz="12" w:space="0" w:color="auto"/>
              <w:start w:val="single" w:sz="4" w:space="0" w:color="auto"/>
              <w:end w:val="single" w:sz="4" w:space="0" w:color="auto"/>
            </w:tcBorders>
            <w:shd w:val="clear" w:color="auto" w:fill="auto"/>
          </w:tcPr>
          <w:p w:rsidR="00A914C9" w:rsidRPr="008F244C" w:rsidRDefault="00A914C9" w:rsidP="00A914C9">
            <w:pPr>
              <w:rPr>
                <w:rFonts w:cs="Arial"/>
                <w:b/>
                <w:szCs w:val="18"/>
              </w:rPr>
            </w:pPr>
            <w:r w:rsidRPr="008F244C">
              <w:rPr>
                <w:rFonts w:cs="Arial"/>
                <w:b/>
                <w:szCs w:val="18"/>
              </w:rPr>
              <w:t>Habitabilidad</w:t>
            </w:r>
          </w:p>
        </w:tc>
        <w:tc>
          <w:tcPr>
            <w:tcW w:w="44pt" w:type="dxa"/>
            <w:tcBorders>
              <w:top w:val="single" w:sz="12" w:space="0" w:color="auto"/>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DB-HS</w:t>
            </w:r>
          </w:p>
        </w:tc>
        <w:tc>
          <w:tcPr>
            <w:tcW w:w="132.55pt" w:type="dxa"/>
            <w:tcBorders>
              <w:top w:val="single" w:sz="12" w:space="0" w:color="auto"/>
            </w:tcBorders>
            <w:vAlign w:val="center"/>
          </w:tcPr>
          <w:p w:rsidR="00A914C9" w:rsidRPr="008F244C" w:rsidRDefault="00A914C9" w:rsidP="005E0C5F">
            <w:pPr>
              <w:jc w:val="start"/>
              <w:rPr>
                <w:rFonts w:cs="Arial"/>
                <w:sz w:val="16"/>
                <w:szCs w:val="16"/>
              </w:rPr>
            </w:pPr>
            <w:r w:rsidRPr="008F244C">
              <w:rPr>
                <w:rFonts w:cs="Arial"/>
                <w:sz w:val="16"/>
                <w:szCs w:val="16"/>
              </w:rPr>
              <w:t>Salubridad</w:t>
            </w:r>
          </w:p>
        </w:tc>
        <w:tc>
          <w:tcPr>
            <w:tcW w:w="126pt" w:type="dxa"/>
            <w:tcBorders>
              <w:top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116.15pt" w:type="dxa"/>
            <w:tcBorders>
              <w:top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end w:val="single" w:sz="4" w:space="0" w:color="auto"/>
            </w:tcBorders>
            <w:shd w:val="clear" w:color="auto" w:fill="auto"/>
            <w:vAlign w:val="center"/>
          </w:tcPr>
          <w:p w:rsidR="00A914C9" w:rsidRPr="008F244C" w:rsidRDefault="00A914C9" w:rsidP="00A914C9">
            <w:pPr>
              <w:rPr>
                <w:rFonts w:cs="Arial"/>
                <w:sz w:val="16"/>
                <w:szCs w:val="16"/>
              </w:rPr>
            </w:pPr>
          </w:p>
        </w:tc>
        <w:tc>
          <w:tcPr>
            <w:tcW w:w="44pt" w:type="dxa"/>
            <w:tcBorders>
              <w:start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132.55pt" w:type="dxa"/>
            <w:vAlign w:val="center"/>
          </w:tcPr>
          <w:p w:rsidR="00A914C9" w:rsidRPr="008F244C" w:rsidRDefault="00A914C9" w:rsidP="005E0C5F">
            <w:pPr>
              <w:jc w:val="start"/>
              <w:rPr>
                <w:rFonts w:cs="Arial"/>
                <w:sz w:val="16"/>
                <w:szCs w:val="16"/>
              </w:rPr>
            </w:pPr>
            <w:r w:rsidRPr="008F244C">
              <w:rPr>
                <w:rFonts w:cs="Arial"/>
                <w:sz w:val="16"/>
                <w:szCs w:val="16"/>
              </w:rPr>
              <w:t>Protección frente al ruido</w:t>
            </w:r>
          </w:p>
        </w:tc>
        <w:tc>
          <w:tcPr>
            <w:tcW w:w="126pt" w:type="dxa"/>
            <w:vAlign w:val="center"/>
          </w:tcPr>
          <w:p w:rsidR="00A914C9" w:rsidRPr="008F244C" w:rsidRDefault="00A914C9" w:rsidP="005E0C5F">
            <w:pPr>
              <w:jc w:val="center"/>
              <w:rPr>
                <w:rFonts w:cs="Arial"/>
                <w:sz w:val="16"/>
                <w:szCs w:val="16"/>
              </w:rPr>
            </w:pPr>
            <w:r w:rsidRPr="008F244C">
              <w:rPr>
                <w:rFonts w:cs="Arial"/>
                <w:sz w:val="16"/>
                <w:szCs w:val="16"/>
              </w:rPr>
              <w:t>DB-HR</w:t>
            </w:r>
          </w:p>
        </w:tc>
        <w:tc>
          <w:tcPr>
            <w:tcW w:w="116.15pt" w:type="dxa"/>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bottom w:val="single" w:sz="12" w:space="0" w:color="auto"/>
              <w:end w:val="single" w:sz="4" w:space="0" w:color="auto"/>
            </w:tcBorders>
            <w:shd w:val="clear" w:color="auto" w:fill="auto"/>
            <w:vAlign w:val="center"/>
          </w:tcPr>
          <w:p w:rsidR="00A914C9" w:rsidRPr="008F244C" w:rsidRDefault="00A914C9" w:rsidP="00A914C9">
            <w:pPr>
              <w:rPr>
                <w:rFonts w:cs="Arial"/>
                <w:sz w:val="16"/>
                <w:szCs w:val="16"/>
              </w:rPr>
            </w:pPr>
          </w:p>
        </w:tc>
        <w:tc>
          <w:tcPr>
            <w:tcW w:w="44pt" w:type="dxa"/>
            <w:tcBorders>
              <w:start w:val="single" w:sz="4" w:space="0" w:color="auto"/>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DB-HE</w:t>
            </w:r>
          </w:p>
        </w:tc>
        <w:tc>
          <w:tcPr>
            <w:tcW w:w="132.55pt" w:type="dxa"/>
            <w:tcBorders>
              <w:bottom w:val="single" w:sz="12" w:space="0" w:color="auto"/>
            </w:tcBorders>
            <w:vAlign w:val="center"/>
          </w:tcPr>
          <w:p w:rsidR="00A914C9" w:rsidRPr="008F244C" w:rsidRDefault="00A914C9" w:rsidP="005E0C5F">
            <w:pPr>
              <w:jc w:val="start"/>
              <w:rPr>
                <w:rFonts w:cs="Arial"/>
                <w:sz w:val="16"/>
                <w:szCs w:val="16"/>
              </w:rPr>
            </w:pPr>
            <w:r w:rsidRPr="008F244C">
              <w:rPr>
                <w:rFonts w:cs="Arial"/>
                <w:sz w:val="16"/>
                <w:szCs w:val="16"/>
              </w:rPr>
              <w:t>Ahorro de energía</w:t>
            </w:r>
          </w:p>
        </w:tc>
        <w:tc>
          <w:tcPr>
            <w:tcW w:w="126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DB-HE</w:t>
            </w:r>
          </w:p>
        </w:tc>
        <w:tc>
          <w:tcPr>
            <w:tcW w:w="116.15pt" w:type="dxa"/>
            <w:tcBorders>
              <w:bottom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val="restart"/>
            <w:tcBorders>
              <w:top w:val="single" w:sz="12" w:space="0" w:color="auto"/>
              <w:start w:val="single" w:sz="4" w:space="0" w:color="auto"/>
              <w:end w:val="single" w:sz="4" w:space="0" w:color="auto"/>
            </w:tcBorders>
            <w:shd w:val="clear" w:color="auto" w:fill="auto"/>
          </w:tcPr>
          <w:p w:rsidR="00A914C9" w:rsidRPr="008F244C" w:rsidRDefault="00A914C9" w:rsidP="00A914C9">
            <w:pPr>
              <w:rPr>
                <w:rFonts w:cs="Arial"/>
                <w:b/>
                <w:szCs w:val="18"/>
              </w:rPr>
            </w:pPr>
            <w:r w:rsidRPr="008F244C">
              <w:rPr>
                <w:rFonts w:cs="Arial"/>
                <w:b/>
                <w:szCs w:val="18"/>
              </w:rPr>
              <w:t>Funcionalidad</w:t>
            </w:r>
          </w:p>
        </w:tc>
        <w:tc>
          <w:tcPr>
            <w:tcW w:w="44pt" w:type="dxa"/>
            <w:tcBorders>
              <w:top w:val="single" w:sz="12" w:space="0" w:color="auto"/>
              <w:start w:val="single" w:sz="4" w:space="0" w:color="auto"/>
            </w:tcBorders>
            <w:vAlign w:val="center"/>
          </w:tcPr>
          <w:p w:rsidR="00A914C9" w:rsidRPr="008F244C" w:rsidRDefault="00A914C9" w:rsidP="005E0C5F">
            <w:pPr>
              <w:jc w:val="center"/>
              <w:rPr>
                <w:rFonts w:cs="Arial"/>
                <w:sz w:val="16"/>
                <w:szCs w:val="16"/>
              </w:rPr>
            </w:pPr>
          </w:p>
        </w:tc>
        <w:tc>
          <w:tcPr>
            <w:tcW w:w="132.55pt" w:type="dxa"/>
            <w:tcBorders>
              <w:top w:val="single" w:sz="12" w:space="0" w:color="auto"/>
            </w:tcBorders>
            <w:vAlign w:val="center"/>
          </w:tcPr>
          <w:p w:rsidR="00A914C9" w:rsidRPr="008F244C" w:rsidRDefault="00A914C9" w:rsidP="005E0C5F">
            <w:pPr>
              <w:jc w:val="start"/>
              <w:rPr>
                <w:rFonts w:cs="Arial"/>
                <w:sz w:val="16"/>
                <w:szCs w:val="16"/>
              </w:rPr>
            </w:pPr>
            <w:r w:rsidRPr="008F244C">
              <w:rPr>
                <w:rFonts w:cs="Arial"/>
                <w:sz w:val="16"/>
                <w:szCs w:val="16"/>
              </w:rPr>
              <w:t>Utilización</w:t>
            </w:r>
          </w:p>
        </w:tc>
        <w:tc>
          <w:tcPr>
            <w:tcW w:w="126pt" w:type="dxa"/>
            <w:tcBorders>
              <w:top w:val="single" w:sz="12" w:space="0" w:color="auto"/>
            </w:tcBorders>
            <w:vAlign w:val="center"/>
          </w:tcPr>
          <w:p w:rsidR="00A914C9" w:rsidRPr="008F244C" w:rsidRDefault="00B42EE7" w:rsidP="005E0C5F">
            <w:pPr>
              <w:jc w:val="center"/>
              <w:rPr>
                <w:rFonts w:cs="Arial"/>
                <w:sz w:val="16"/>
                <w:szCs w:val="16"/>
              </w:rPr>
            </w:pPr>
            <w:r w:rsidRPr="008F244C">
              <w:rPr>
                <w:rFonts w:cs="Arial"/>
                <w:sz w:val="16"/>
                <w:szCs w:val="16"/>
              </w:rPr>
              <w:t xml:space="preserve">Normativa </w:t>
            </w:r>
            <w:r w:rsidR="00A914C9" w:rsidRPr="008F244C">
              <w:rPr>
                <w:rFonts w:cs="Arial"/>
                <w:sz w:val="16"/>
                <w:szCs w:val="16"/>
              </w:rPr>
              <w:t>urbanismo</w:t>
            </w:r>
          </w:p>
        </w:tc>
        <w:tc>
          <w:tcPr>
            <w:tcW w:w="116.15pt" w:type="dxa"/>
            <w:tcBorders>
              <w:top w:val="single" w:sz="12"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end w:val="single" w:sz="4" w:space="0" w:color="auto"/>
            </w:tcBorders>
            <w:shd w:val="clear" w:color="auto" w:fill="auto"/>
            <w:vAlign w:val="center"/>
          </w:tcPr>
          <w:p w:rsidR="00A914C9" w:rsidRPr="008F244C" w:rsidRDefault="00A914C9" w:rsidP="00A914C9">
            <w:pPr>
              <w:rPr>
                <w:rFonts w:cs="Arial"/>
                <w:sz w:val="16"/>
                <w:szCs w:val="16"/>
              </w:rPr>
            </w:pPr>
          </w:p>
        </w:tc>
        <w:tc>
          <w:tcPr>
            <w:tcW w:w="44pt" w:type="dxa"/>
            <w:tcBorders>
              <w:start w:val="single" w:sz="4" w:space="0" w:color="auto"/>
            </w:tcBorders>
            <w:vAlign w:val="center"/>
          </w:tcPr>
          <w:p w:rsidR="00A914C9" w:rsidRPr="008F244C" w:rsidRDefault="00A914C9" w:rsidP="005E0C5F">
            <w:pPr>
              <w:jc w:val="center"/>
              <w:rPr>
                <w:rFonts w:cs="Arial"/>
                <w:sz w:val="16"/>
                <w:szCs w:val="16"/>
              </w:rPr>
            </w:pPr>
          </w:p>
        </w:tc>
        <w:tc>
          <w:tcPr>
            <w:tcW w:w="132.55pt" w:type="dxa"/>
            <w:vAlign w:val="center"/>
          </w:tcPr>
          <w:p w:rsidR="00A914C9" w:rsidRPr="008F244C" w:rsidRDefault="00A914C9" w:rsidP="005E0C5F">
            <w:pPr>
              <w:jc w:val="start"/>
              <w:rPr>
                <w:rFonts w:cs="Arial"/>
                <w:sz w:val="16"/>
                <w:szCs w:val="16"/>
              </w:rPr>
            </w:pPr>
            <w:r w:rsidRPr="008F244C">
              <w:rPr>
                <w:rFonts w:cs="Arial"/>
                <w:sz w:val="16"/>
                <w:szCs w:val="16"/>
              </w:rPr>
              <w:t>Accesibilidad</w:t>
            </w:r>
          </w:p>
        </w:tc>
        <w:tc>
          <w:tcPr>
            <w:tcW w:w="126pt" w:type="dxa"/>
            <w:vAlign w:val="center"/>
          </w:tcPr>
          <w:p w:rsidR="00A914C9" w:rsidRPr="008F244C" w:rsidRDefault="00A914C9" w:rsidP="005E0C5F">
            <w:pPr>
              <w:jc w:val="center"/>
              <w:rPr>
                <w:rFonts w:cs="Arial"/>
                <w:sz w:val="16"/>
                <w:szCs w:val="16"/>
              </w:rPr>
            </w:pPr>
            <w:r w:rsidRPr="008F244C">
              <w:rPr>
                <w:rFonts w:cs="Arial"/>
                <w:sz w:val="16"/>
                <w:szCs w:val="16"/>
              </w:rPr>
              <w:t>Reglamento Comunidad Autónoma</w:t>
            </w:r>
          </w:p>
        </w:tc>
        <w:tc>
          <w:tcPr>
            <w:tcW w:w="116.15pt" w:type="dxa"/>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r w:rsidR="00A914C9" w:rsidRPr="008F244C" w:rsidTr="00E02F20">
        <w:tc>
          <w:tcPr>
            <w:tcW w:w="71.85pt" w:type="dxa"/>
            <w:vMerge/>
            <w:tcBorders>
              <w:start w:val="single" w:sz="4" w:space="0" w:color="auto"/>
              <w:bottom w:val="single" w:sz="4" w:space="0" w:color="auto"/>
              <w:end w:val="single" w:sz="4" w:space="0" w:color="auto"/>
            </w:tcBorders>
            <w:shd w:val="clear" w:color="auto" w:fill="auto"/>
            <w:vAlign w:val="center"/>
          </w:tcPr>
          <w:p w:rsidR="00A914C9" w:rsidRPr="008F244C" w:rsidRDefault="00A914C9" w:rsidP="00A914C9">
            <w:pPr>
              <w:rPr>
                <w:rFonts w:cs="Arial"/>
                <w:sz w:val="16"/>
                <w:szCs w:val="16"/>
              </w:rPr>
            </w:pPr>
          </w:p>
        </w:tc>
        <w:tc>
          <w:tcPr>
            <w:tcW w:w="44pt" w:type="dxa"/>
            <w:tcBorders>
              <w:start w:val="single" w:sz="4" w:space="0" w:color="auto"/>
              <w:bottom w:val="single" w:sz="4" w:space="0" w:color="auto"/>
            </w:tcBorders>
            <w:vAlign w:val="center"/>
          </w:tcPr>
          <w:p w:rsidR="00A914C9" w:rsidRPr="008F244C" w:rsidRDefault="00A914C9" w:rsidP="00A914C9">
            <w:pPr>
              <w:rPr>
                <w:rFonts w:cs="Arial"/>
                <w:sz w:val="16"/>
                <w:szCs w:val="16"/>
              </w:rPr>
            </w:pPr>
          </w:p>
        </w:tc>
        <w:tc>
          <w:tcPr>
            <w:tcW w:w="132.55pt" w:type="dxa"/>
            <w:tcBorders>
              <w:bottom w:val="single" w:sz="4" w:space="0" w:color="auto"/>
            </w:tcBorders>
            <w:vAlign w:val="center"/>
          </w:tcPr>
          <w:p w:rsidR="00A914C9" w:rsidRPr="008F244C" w:rsidRDefault="00A914C9" w:rsidP="005E0C5F">
            <w:pPr>
              <w:jc w:val="start"/>
              <w:rPr>
                <w:rFonts w:cs="Arial"/>
                <w:sz w:val="16"/>
                <w:szCs w:val="16"/>
              </w:rPr>
            </w:pPr>
            <w:r w:rsidRPr="008F244C">
              <w:rPr>
                <w:rFonts w:cs="Arial"/>
                <w:sz w:val="16"/>
                <w:szCs w:val="16"/>
              </w:rPr>
              <w:t>Acceso a los servicios</w:t>
            </w:r>
          </w:p>
        </w:tc>
        <w:tc>
          <w:tcPr>
            <w:tcW w:w="126pt" w:type="dxa"/>
            <w:tcBorders>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Otros reglamentos</w:t>
            </w:r>
          </w:p>
        </w:tc>
        <w:tc>
          <w:tcPr>
            <w:tcW w:w="116.15pt" w:type="dxa"/>
            <w:tcBorders>
              <w:bottom w:val="single" w:sz="4" w:space="0" w:color="auto"/>
            </w:tcBorders>
            <w:vAlign w:val="center"/>
          </w:tcPr>
          <w:p w:rsidR="00A914C9" w:rsidRPr="008F244C" w:rsidRDefault="00A914C9" w:rsidP="005E0C5F">
            <w:pPr>
              <w:jc w:val="center"/>
              <w:rPr>
                <w:rFonts w:cs="Arial"/>
                <w:sz w:val="16"/>
                <w:szCs w:val="16"/>
              </w:rPr>
            </w:pPr>
            <w:r w:rsidRPr="008F244C">
              <w:rPr>
                <w:rFonts w:cs="Arial"/>
                <w:sz w:val="16"/>
                <w:szCs w:val="16"/>
              </w:rPr>
              <w:t>No se acuerdan</w:t>
            </w:r>
          </w:p>
        </w:tc>
      </w:tr>
    </w:tbl>
    <w:p w:rsidR="00A914C9" w:rsidRPr="008F244C" w:rsidRDefault="00A914C9" w:rsidP="00A914C9">
      <w:pPr>
        <w:rPr>
          <w:rFonts w:cs="Arial"/>
        </w:rPr>
      </w:pPr>
    </w:p>
    <w:p w:rsidR="00A914C9" w:rsidRPr="008F244C" w:rsidRDefault="00A914C9" w:rsidP="00A914C9">
      <w:pPr>
        <w:rPr>
          <w:rFonts w:cs="Arial"/>
        </w:rPr>
      </w:pPr>
    </w:p>
    <w:p w:rsidR="00A914C9" w:rsidRPr="00CB4760" w:rsidRDefault="00A914C9" w:rsidP="00DC6A3E">
      <w:pPr>
        <w:pStyle w:val="Ttulo3"/>
      </w:pPr>
      <w:r w:rsidRPr="008F244C">
        <w:rPr>
          <w:rFonts w:cs="Arial"/>
        </w:rPr>
        <w:br w:type="page"/>
      </w:r>
      <w:bookmarkStart w:id="28" w:name="_Toc21015865"/>
      <w:r w:rsidR="00CB4760" w:rsidRPr="00CB4760">
        <w:lastRenderedPageBreak/>
        <w:t xml:space="preserve">1.4.2. </w:t>
      </w:r>
      <w:r w:rsidRPr="00CB4760">
        <w:t>Limitaciones de uso del edificio</w:t>
      </w:r>
      <w:bookmarkEnd w:id="28"/>
    </w:p>
    <w:p w:rsidR="00A914C9" w:rsidRPr="008F244C" w:rsidRDefault="00A914C9" w:rsidP="00A914C9">
      <w:pPr>
        <w:rPr>
          <w:rFonts w:cs="Arial"/>
        </w:rPr>
      </w:pPr>
    </w:p>
    <w:p w:rsidR="006434C1" w:rsidRPr="009B0D32" w:rsidRDefault="006434C1" w:rsidP="006434C1">
      <w:pPr>
        <w:rPr>
          <w:rFonts w:cs="Arial"/>
        </w:rPr>
      </w:pPr>
      <w:r w:rsidRPr="009B0D32">
        <w:rPr>
          <w:rFonts w:cs="Arial"/>
        </w:rPr>
        <w:t>El edificio solo podrá destinarse al uso educativo previsto. La dedicación de algunas de sus dependencias a uso distinto del proyectado requerirá de un proyecto de reforma y cambio de uso, que será objeto de una nueva licencia urbanística. Este cambio de uso será posible siempre y cuando el nuevo destino no altere las condiciones del resto del edificio, ni sobrecargue las prestaciones iniciales del mismo en cuanto a estructura, instalaciones, etc.</w:t>
      </w:r>
    </w:p>
    <w:p w:rsidR="006434C1" w:rsidRPr="009B0D32" w:rsidRDefault="006434C1" w:rsidP="006434C1">
      <w:pPr>
        <w:rPr>
          <w:rFonts w:cs="Arial"/>
        </w:rPr>
      </w:pPr>
    </w:p>
    <w:p w:rsidR="006434C1" w:rsidRPr="009B0D32" w:rsidRDefault="006434C1" w:rsidP="006434C1">
      <w:pPr>
        <w:rPr>
          <w:rFonts w:cs="Arial"/>
        </w:rPr>
      </w:pPr>
      <w:r w:rsidRPr="009B0D32">
        <w:rPr>
          <w:rFonts w:cs="Arial"/>
        </w:rPr>
        <w:t>Limitaciones de uso de las instalaciones. Las instalaciones previstas solo podrán destinarse vinculadas al uso del edificio y con las características técnicas contenidas en el Certificado de la instalación correspondiente del instalador y las correspondientes autorizaciones administrativas.</w:t>
      </w:r>
    </w:p>
    <w:p w:rsidR="00A914C9" w:rsidRPr="009B0D32" w:rsidRDefault="00A914C9" w:rsidP="00A914C9">
      <w:pPr>
        <w:rPr>
          <w:rFonts w:cs="Arial"/>
        </w:rPr>
      </w:pPr>
    </w:p>
    <w:p w:rsidR="00A914C9" w:rsidRPr="009B0D32" w:rsidRDefault="00A914C9" w:rsidP="00A914C9">
      <w:pPr>
        <w:widowControl w:val="0"/>
        <w:tabs>
          <w:tab w:val="start" w:pos="56.65pt"/>
          <w:tab w:val="start" w:pos="73.10pt"/>
        </w:tabs>
        <w:spacing w:line="12.15pt" w:lineRule="exact"/>
        <w:rPr>
          <w:rFonts w:cs="Arial"/>
          <w:snapToGrid w:val="0"/>
          <w:lang w:val="es-MX"/>
        </w:rPr>
      </w:pPr>
    </w:p>
    <w:p w:rsidR="00A914C9" w:rsidRPr="009B0D32" w:rsidRDefault="00A914C9" w:rsidP="00A914C9">
      <w:pPr>
        <w:rPr>
          <w:rFonts w:cs="Arial"/>
        </w:rPr>
      </w:pPr>
    </w:p>
    <w:p w:rsidR="00565FF9" w:rsidRPr="009B0D32" w:rsidRDefault="00565FF9" w:rsidP="00565FF9">
      <w:pPr>
        <w:ind w:end="0.60pt"/>
        <w:jc w:val="end"/>
        <w:rPr>
          <w:rFonts w:cs="Arial"/>
          <w:b/>
          <w:caps/>
        </w:rPr>
      </w:pPr>
    </w:p>
    <w:p w:rsidR="00565FF9" w:rsidRPr="009B0D32" w:rsidRDefault="00565FF9" w:rsidP="00565FF9">
      <w:pPr>
        <w:rPr>
          <w:rFonts w:cs="Arial"/>
          <w:sz w:val="22"/>
        </w:rPr>
      </w:pPr>
    </w:p>
    <w:p w:rsidR="00565FF9" w:rsidRPr="009B0D32" w:rsidRDefault="00565FF9" w:rsidP="00565FF9">
      <w:pPr>
        <w:tabs>
          <w:tab w:val="start" w:pos="514pt"/>
        </w:tabs>
        <w:spacing w:line="12pt" w:lineRule="atLeast"/>
        <w:ind w:end="2.40pt"/>
        <w:jc w:val="end"/>
        <w:rPr>
          <w:rFonts w:cs="Arial"/>
          <w:sz w:val="22"/>
        </w:rPr>
      </w:pPr>
    </w:p>
    <w:p w:rsidR="006434C1" w:rsidRPr="009B0D32" w:rsidRDefault="006434C1" w:rsidP="006434C1">
      <w:pPr>
        <w:rPr>
          <w:rFonts w:cs="Arial"/>
        </w:rPr>
      </w:pPr>
    </w:p>
    <w:p w:rsidR="006434C1" w:rsidRPr="009B0D32" w:rsidRDefault="006434C1" w:rsidP="006434C1">
      <w:pPr>
        <w:ind w:end="0.60pt"/>
        <w:jc w:val="end"/>
        <w:rPr>
          <w:rFonts w:cs="Arial"/>
          <w:b/>
          <w:caps/>
        </w:rPr>
      </w:pPr>
    </w:p>
    <w:p w:rsidR="006434C1" w:rsidRPr="009B0D32" w:rsidRDefault="006434C1" w:rsidP="006434C1">
      <w:pPr>
        <w:rPr>
          <w:rFonts w:cs="Arial"/>
          <w:sz w:val="22"/>
        </w:rPr>
      </w:pPr>
    </w:p>
    <w:p w:rsidR="006434C1" w:rsidRPr="009B0D32" w:rsidRDefault="006434C1" w:rsidP="006434C1">
      <w:pPr>
        <w:tabs>
          <w:tab w:val="start" w:pos="514pt"/>
        </w:tabs>
        <w:spacing w:line="12pt" w:lineRule="atLeast"/>
        <w:ind w:end="2.40pt"/>
        <w:jc w:val="end"/>
        <w:rPr>
          <w:rFonts w:cs="Arial"/>
          <w:sz w:val="22"/>
        </w:rPr>
      </w:pPr>
    </w:p>
    <w:p w:rsidR="006434C1" w:rsidRPr="009B0D32" w:rsidRDefault="006434C1" w:rsidP="006434C1">
      <w:pPr>
        <w:tabs>
          <w:tab w:val="start" w:pos="514pt"/>
        </w:tabs>
        <w:spacing w:line="12pt" w:lineRule="atLeast"/>
        <w:ind w:end="2.40pt"/>
        <w:jc w:val="end"/>
        <w:rPr>
          <w:rFonts w:cs="Arial"/>
          <w:sz w:val="20"/>
          <w:szCs w:val="20"/>
        </w:rPr>
      </w:pPr>
      <w:r w:rsidRPr="009B0D32">
        <w:rPr>
          <w:rFonts w:cs="Arial"/>
          <w:sz w:val="20"/>
          <w:szCs w:val="20"/>
        </w:rPr>
        <w:t xml:space="preserve">Zaragoza, </w:t>
      </w:r>
      <w:r w:rsidR="00821B80" w:rsidRPr="009B0D32">
        <w:rPr>
          <w:rFonts w:cs="Arial"/>
          <w:sz w:val="20"/>
          <w:szCs w:val="20"/>
        </w:rPr>
        <w:t>agosto de 2019</w:t>
      </w:r>
    </w:p>
    <w:p w:rsidR="006434C1" w:rsidRPr="009B0D32" w:rsidRDefault="006434C1" w:rsidP="006434C1">
      <w:pPr>
        <w:tabs>
          <w:tab w:val="start" w:pos="514pt"/>
        </w:tabs>
        <w:spacing w:line="12pt" w:lineRule="atLeast"/>
        <w:ind w:end="2.40pt"/>
        <w:jc w:val="end"/>
        <w:rPr>
          <w:rFonts w:cs="Arial"/>
          <w:sz w:val="20"/>
          <w:szCs w:val="20"/>
        </w:rPr>
      </w:pPr>
    </w:p>
    <w:p w:rsidR="006434C1" w:rsidRPr="009B0D32" w:rsidRDefault="006434C1" w:rsidP="006434C1">
      <w:pPr>
        <w:tabs>
          <w:tab w:val="start" w:pos="514pt"/>
        </w:tabs>
        <w:spacing w:line="12pt" w:lineRule="atLeast"/>
        <w:ind w:end="2.40pt"/>
        <w:jc w:val="end"/>
        <w:rPr>
          <w:rFonts w:cs="Arial"/>
          <w:sz w:val="20"/>
          <w:szCs w:val="20"/>
        </w:rPr>
      </w:pPr>
      <w:r w:rsidRPr="009B0D32">
        <w:rPr>
          <w:rFonts w:cs="Arial"/>
          <w:sz w:val="20"/>
          <w:szCs w:val="20"/>
        </w:rPr>
        <w:t>José Antonio Alfaro Lera</w:t>
      </w:r>
    </w:p>
    <w:p w:rsidR="006434C1" w:rsidRPr="009B0D32" w:rsidRDefault="006434C1" w:rsidP="006434C1">
      <w:pPr>
        <w:tabs>
          <w:tab w:val="start" w:pos="514pt"/>
        </w:tabs>
        <w:spacing w:line="12pt" w:lineRule="atLeast"/>
        <w:ind w:end="2.40pt"/>
        <w:jc w:val="end"/>
        <w:rPr>
          <w:rFonts w:cs="Arial"/>
          <w:sz w:val="20"/>
          <w:szCs w:val="20"/>
        </w:rPr>
      </w:pPr>
      <w:r w:rsidRPr="009B0D32">
        <w:rPr>
          <w:rFonts w:cs="Arial"/>
          <w:sz w:val="20"/>
          <w:szCs w:val="20"/>
        </w:rPr>
        <w:t>Pablo de la Cal Nicolás</w:t>
      </w:r>
    </w:p>
    <w:p w:rsidR="006434C1" w:rsidRPr="009B0D32" w:rsidRDefault="006434C1" w:rsidP="006434C1">
      <w:pPr>
        <w:tabs>
          <w:tab w:val="start" w:pos="514pt"/>
        </w:tabs>
        <w:spacing w:line="12pt" w:lineRule="atLeast"/>
        <w:ind w:end="2.40pt"/>
        <w:jc w:val="end"/>
        <w:rPr>
          <w:rFonts w:cs="Arial"/>
          <w:sz w:val="20"/>
          <w:szCs w:val="20"/>
        </w:rPr>
      </w:pPr>
      <w:r w:rsidRPr="009B0D32">
        <w:rPr>
          <w:rFonts w:cs="Arial"/>
          <w:sz w:val="20"/>
          <w:szCs w:val="20"/>
        </w:rPr>
        <w:t>Gabriel Oliván Bascones</w:t>
      </w:r>
    </w:p>
    <w:p w:rsidR="006434C1" w:rsidRPr="009B0D32" w:rsidRDefault="006434C1" w:rsidP="006434C1">
      <w:pPr>
        <w:tabs>
          <w:tab w:val="start" w:pos="514pt"/>
        </w:tabs>
        <w:spacing w:line="12pt" w:lineRule="atLeast"/>
        <w:ind w:end="2.40pt"/>
        <w:jc w:val="end"/>
        <w:rPr>
          <w:rFonts w:cs="Arial"/>
          <w:sz w:val="20"/>
          <w:szCs w:val="20"/>
        </w:rPr>
      </w:pPr>
      <w:r w:rsidRPr="009B0D32">
        <w:rPr>
          <w:rFonts w:cs="Arial"/>
          <w:sz w:val="20"/>
          <w:szCs w:val="20"/>
        </w:rPr>
        <w:t>Carlos Labarta Aizpún</w:t>
      </w:r>
    </w:p>
    <w:p w:rsidR="006434C1" w:rsidRPr="009B0D32" w:rsidRDefault="006434C1" w:rsidP="006434C1">
      <w:pPr>
        <w:tabs>
          <w:tab w:val="start" w:pos="514pt"/>
        </w:tabs>
        <w:spacing w:line="12pt" w:lineRule="atLeast"/>
        <w:ind w:end="2.40pt"/>
        <w:jc w:val="end"/>
        <w:rPr>
          <w:rFonts w:cs="Arial"/>
          <w:sz w:val="22"/>
        </w:rPr>
      </w:pPr>
    </w:p>
    <w:p w:rsidR="006434C1" w:rsidRPr="009B0D32" w:rsidRDefault="006434C1" w:rsidP="006434C1">
      <w:pPr>
        <w:rPr>
          <w:rFonts w:cs="Arial"/>
          <w:sz w:val="22"/>
        </w:rPr>
      </w:pPr>
    </w:p>
    <w:p w:rsidR="006434C1" w:rsidRPr="008F244C" w:rsidRDefault="006434C1" w:rsidP="006434C1">
      <w:pPr>
        <w:rPr>
          <w:rFonts w:cs="Arial"/>
          <w:sz w:val="22"/>
        </w:rPr>
      </w:pPr>
    </w:p>
    <w:p w:rsidR="006434C1" w:rsidRPr="008F244C" w:rsidRDefault="006434C1" w:rsidP="006434C1">
      <w:pPr>
        <w:rPr>
          <w:rFonts w:cs="Arial"/>
          <w:b/>
          <w:sz w:val="32"/>
          <w:szCs w:val="32"/>
        </w:rPr>
      </w:pPr>
      <w:r w:rsidRPr="008F244C">
        <w:rPr>
          <w:rFonts w:cs="Arial"/>
          <w:b/>
          <w:sz w:val="32"/>
          <w:szCs w:val="32"/>
        </w:rPr>
        <w:t xml:space="preserve"> </w:t>
      </w:r>
    </w:p>
    <w:p w:rsidR="000A0C6E" w:rsidRPr="008F244C" w:rsidRDefault="006434C1" w:rsidP="006434C1">
      <w:pPr>
        <w:tabs>
          <w:tab w:val="start" w:pos="514pt"/>
        </w:tabs>
        <w:spacing w:line="12pt" w:lineRule="atLeast"/>
        <w:ind w:end="2.40pt"/>
        <w:jc w:val="end"/>
        <w:rPr>
          <w:rFonts w:cs="Arial"/>
          <w:sz w:val="22"/>
        </w:rPr>
      </w:pPr>
      <w:r w:rsidRPr="008F244C">
        <w:rPr>
          <w:rFonts w:cs="Arial"/>
          <w:b/>
          <w:sz w:val="32"/>
          <w:szCs w:val="32"/>
        </w:rPr>
        <w:br w:type="page"/>
      </w:r>
    </w:p>
    <w:p w:rsidR="00A914C9" w:rsidRPr="008F244C" w:rsidRDefault="008A1334" w:rsidP="00B6546E">
      <w:pPr>
        <w:pStyle w:val="Ttulo1"/>
        <w:jc w:val="end"/>
      </w:pPr>
      <w:bookmarkStart w:id="29" w:name="_Toc21015866"/>
      <w:r w:rsidRPr="008F244C">
        <w:lastRenderedPageBreak/>
        <w:t>2.  MEMORIA CONSTRUCTIVA</w:t>
      </w:r>
      <w:bookmarkEnd w:id="29"/>
      <w:r w:rsidRPr="008F244C">
        <w:t xml:space="preserve"> </w:t>
      </w:r>
    </w:p>
    <w:p w:rsidR="00A914C9" w:rsidRPr="008F244C" w:rsidRDefault="00A914C9" w:rsidP="00A914C9">
      <w:pPr>
        <w:rPr>
          <w:rFonts w:cs="Arial"/>
          <w:b/>
          <w:snapToGrid w:val="0"/>
          <w:sz w:val="16"/>
        </w:rPr>
      </w:pPr>
    </w:p>
    <w:p w:rsidR="00A914C9" w:rsidRDefault="00A914C9" w:rsidP="00A914C9">
      <w:pPr>
        <w:rPr>
          <w:rFonts w:cs="Arial"/>
          <w:b/>
          <w:snapToGrid w:val="0"/>
          <w:sz w:val="16"/>
        </w:rPr>
      </w:pPr>
    </w:p>
    <w:p w:rsidR="005A5230" w:rsidRDefault="005A5230" w:rsidP="00A914C9">
      <w:pPr>
        <w:rPr>
          <w:rFonts w:cs="Arial"/>
          <w:b/>
          <w:snapToGrid w:val="0"/>
          <w:sz w:val="16"/>
        </w:rPr>
      </w:pPr>
    </w:p>
    <w:p w:rsidR="005A5230" w:rsidRDefault="005A5230" w:rsidP="00A914C9">
      <w:pPr>
        <w:rPr>
          <w:rFonts w:cs="Arial"/>
          <w:b/>
          <w:snapToGrid w:val="0"/>
          <w:sz w:val="16"/>
        </w:rPr>
      </w:pPr>
    </w:p>
    <w:p w:rsidR="005A5230" w:rsidRDefault="005A5230" w:rsidP="00A914C9">
      <w:pPr>
        <w:rPr>
          <w:rFonts w:cs="Arial"/>
          <w:b/>
          <w:snapToGrid w:val="0"/>
          <w:sz w:val="16"/>
        </w:rPr>
      </w:pPr>
    </w:p>
    <w:p w:rsidR="005A5230" w:rsidRPr="008F244C" w:rsidRDefault="005A5230" w:rsidP="00A914C9">
      <w:pPr>
        <w:rPr>
          <w:rFonts w:cs="Arial"/>
          <w:b/>
          <w:snapToGrid w:val="0"/>
          <w:sz w:val="16"/>
        </w:rPr>
      </w:pPr>
    </w:p>
    <w:tbl>
      <w:tblPr>
        <w:tblW w:w="0pt" w:type="dxa"/>
        <w:tblInd w:w="159.20pt" w:type="dxa"/>
        <w:shd w:val="clear" w:color="auto" w:fill="FFFFFF"/>
        <w:tblLayout w:type="fixed"/>
        <w:tblCellMar>
          <w:start w:w="3.50pt" w:type="dxa"/>
          <w:end w:w="3.50pt" w:type="dxa"/>
        </w:tblCellMar>
        <w:tblLook w:firstRow="0" w:lastRow="0" w:firstColumn="0" w:lastColumn="0" w:noHBand="0" w:noVBand="0"/>
      </w:tblPr>
      <w:tblGrid>
        <w:gridCol w:w="6804"/>
      </w:tblGrid>
      <w:tr w:rsidR="00A914C9" w:rsidRPr="008F244C" w:rsidTr="00CE34EA">
        <w:tc>
          <w:tcPr>
            <w:tcW w:w="340.20pt" w:type="dxa"/>
            <w:shd w:val="clear" w:color="auto" w:fill="FFFFFF"/>
          </w:tcPr>
          <w:p w:rsidR="00A914C9" w:rsidRPr="008F244C" w:rsidRDefault="00A914C9" w:rsidP="00CE34EA">
            <w:pPr>
              <w:shd w:val="clear" w:color="auto" w:fill="FFFFFF"/>
              <w:ind w:start="3.55pt"/>
              <w:rPr>
                <w:rFonts w:cs="Arial"/>
                <w:i/>
                <w:snapToGrid w:val="0"/>
                <w:sz w:val="10"/>
              </w:rPr>
            </w:pPr>
          </w:p>
          <w:p w:rsidR="00A914C9" w:rsidRPr="008F244C" w:rsidRDefault="00A914C9" w:rsidP="00CE34EA">
            <w:pPr>
              <w:shd w:val="clear" w:color="auto" w:fill="FFFFFF"/>
              <w:ind w:start="3.55pt"/>
              <w:rPr>
                <w:rFonts w:cs="Arial"/>
                <w:snapToGrid w:val="0"/>
                <w:sz w:val="16"/>
              </w:rPr>
            </w:pPr>
            <w:r w:rsidRPr="008F244C">
              <w:rPr>
                <w:rFonts w:cs="Arial"/>
                <w:i/>
                <w:snapToGrid w:val="0"/>
                <w:sz w:val="16"/>
              </w:rPr>
              <w:t>REAL DECRETO 314/2006, de 17 de marzo, por el que se aprueba el Código Técnico de la Edificación.(</w:t>
            </w:r>
            <w:r w:rsidRPr="008F244C">
              <w:rPr>
                <w:rFonts w:cs="Arial"/>
                <w:snapToGrid w:val="0"/>
                <w:sz w:val="16"/>
              </w:rPr>
              <w:t xml:space="preserve"> BOE núm. 74,Martes 28 marzo 2006)</w:t>
            </w:r>
          </w:p>
          <w:p w:rsidR="00A914C9" w:rsidRPr="008F244C" w:rsidRDefault="00A914C9" w:rsidP="00CE34EA">
            <w:pPr>
              <w:shd w:val="clear" w:color="auto" w:fill="FFFFFF"/>
              <w:ind w:start="3.55pt"/>
              <w:rPr>
                <w:rFonts w:cs="Arial"/>
                <w:snapToGrid w:val="0"/>
                <w:sz w:val="16"/>
              </w:rPr>
            </w:pPr>
          </w:p>
          <w:p w:rsidR="00A914C9" w:rsidRPr="008F244C" w:rsidRDefault="00A914C9" w:rsidP="00CE34EA">
            <w:pPr>
              <w:shd w:val="clear" w:color="auto" w:fill="FFFFFF"/>
              <w:rPr>
                <w:rFonts w:cs="Arial"/>
                <w:b/>
                <w:i/>
                <w:snapToGrid w:val="0"/>
                <w:sz w:val="16"/>
              </w:rPr>
            </w:pPr>
            <w:r w:rsidRPr="008F244C">
              <w:rPr>
                <w:rFonts w:cs="Arial"/>
                <w:b/>
                <w:i/>
                <w:snapToGrid w:val="0"/>
                <w:sz w:val="16"/>
              </w:rPr>
              <w:t>2. Memoria constructiva: Descripción de las soluciones adoptadas:</w:t>
            </w:r>
          </w:p>
          <w:p w:rsidR="00A914C9" w:rsidRPr="008F244C" w:rsidRDefault="00A914C9" w:rsidP="00CE34EA">
            <w:pPr>
              <w:shd w:val="clear" w:color="auto" w:fill="FFFFFF"/>
              <w:rPr>
                <w:rFonts w:cs="Arial"/>
                <w:b/>
                <w:snapToGrid w:val="0"/>
                <w:sz w:val="8"/>
              </w:rPr>
            </w:pP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2.1 Sustentación del edificio*. </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Justificación de las características del suelo y parámetros a considerar para el cálculo de la parte del sistema estructural correspondiente a la cimentación.</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2.2 Sistema estructural </w:t>
            </w:r>
            <w:r w:rsidRPr="008F244C">
              <w:rPr>
                <w:rFonts w:cs="Arial"/>
                <w:i/>
                <w:snapToGrid w:val="0"/>
                <w:sz w:val="16"/>
              </w:rPr>
              <w:t>(cimentación, estructura portante y estructura horizontal).</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Se establecerán los datos y las hipótesis de partida, el programa de necesidades, las bases de cálculo y procedimientos o métodos empleados para todo el sistema estructural, así como las características de los materiales que intervienen.</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2.3 Sistema envolvente. </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Definición constructiva de los distintos subsistemas de la envolvente del edificio, con descripción de su comportamiento frente a las acciones a las que está sometido (peso propio, viento, sismo, etc.), frente al fuego, seguridad de uso, evacuación de agua y comportamiento frente a la humedad, aislamiento acústico y sus bases de cálculo.</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El Aislamiento térmico de dichos subsistemas, la demanda energética máxima prevista del edificio para condiciones de verano e invierno y su eficiencia energética en función del rendimiento energético de las instalaciones proyectado según el apartado 2.6.2.</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2.4 Sistema de compartimentación. </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Definición de los elementos de compartimentación con especificación de su comportamiento ante el fuego y su aislamiento acústico y otras características que sean exigibles, en su caso</w:t>
            </w:r>
            <w:r w:rsidRPr="00CE34EA">
              <w:rPr>
                <w:rFonts w:cs="Arial"/>
                <w:i/>
                <w:snapToGrid w:val="0"/>
                <w:sz w:val="16"/>
                <w:shd w:val="clear" w:color="auto" w:fill="FFFFFF"/>
              </w:rPr>
              <w:t>.</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2.5 Sistemas de acabados. </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Se indicarán las características y prescripciones de los acabados de los paramentos a fin de cumplir los requisitos de funcionalidad, seguridad y habitabilidad.</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2.6 Sistemas de acondicionamiento e instalaciones.</w:t>
            </w:r>
          </w:p>
          <w:p w:rsidR="00A914C9" w:rsidRPr="008F244C" w:rsidRDefault="00A914C9" w:rsidP="00CE34EA">
            <w:pPr>
              <w:shd w:val="clear" w:color="auto" w:fill="FFFFFF"/>
              <w:ind w:start="14.20pt"/>
              <w:rPr>
                <w:rFonts w:cs="Arial"/>
                <w:i/>
                <w:snapToGrid w:val="0"/>
                <w:sz w:val="16"/>
              </w:rPr>
            </w:pPr>
            <w:r w:rsidRPr="008F244C">
              <w:rPr>
                <w:rFonts w:cs="Arial"/>
                <w:i/>
                <w:snapToGrid w:val="0"/>
                <w:sz w:val="16"/>
              </w:rPr>
              <w:t>Se indicarán los datos de partida, los objetivos a cumplir, las prestaciones y las bases de cálculo para cada uno de los subsistemas siguientes:</w:t>
            </w:r>
          </w:p>
          <w:p w:rsidR="00A914C9" w:rsidRPr="008F244C" w:rsidRDefault="00A914C9" w:rsidP="00CE34EA">
            <w:pPr>
              <w:shd w:val="clear" w:color="auto" w:fill="FFFFFF"/>
              <w:tabs>
                <w:tab w:val="num" w:pos="35.45pt"/>
              </w:tabs>
              <w:ind w:start="35.45pt" w:hanging="18pt"/>
              <w:rPr>
                <w:rFonts w:cs="Arial"/>
                <w:i/>
                <w:snapToGrid w:val="0"/>
                <w:sz w:val="16"/>
              </w:rPr>
            </w:pPr>
            <w:r w:rsidRPr="008F244C">
              <w:rPr>
                <w:rFonts w:cs="Arial"/>
                <w:i/>
                <w:snapToGrid w:val="0"/>
                <w:sz w:val="16"/>
              </w:rPr>
              <w:t>Protección contra incendios, anti-intrusión, pararrayos, electricidad, alumbrado, ascensores, transporte, fontanería, evacuación de residuos líquidos y sólidos, ventilación, telecomunicaciones, etc.</w:t>
            </w:r>
          </w:p>
          <w:p w:rsidR="00A914C9" w:rsidRPr="008F244C" w:rsidRDefault="00A914C9" w:rsidP="00CE34EA">
            <w:pPr>
              <w:shd w:val="clear" w:color="auto" w:fill="FFFFFF"/>
              <w:tabs>
                <w:tab w:val="num" w:pos="35.45pt"/>
              </w:tabs>
              <w:ind w:start="35.45pt" w:hanging="18pt"/>
              <w:rPr>
                <w:rFonts w:cs="Arial"/>
                <w:i/>
                <w:snapToGrid w:val="0"/>
                <w:sz w:val="16"/>
              </w:rPr>
            </w:pPr>
            <w:r w:rsidRPr="008F244C">
              <w:rPr>
                <w:rFonts w:cs="Arial"/>
                <w:i/>
                <w:snapToGrid w:val="0"/>
                <w:sz w:val="16"/>
              </w:rPr>
              <w:t>Instalaciones térmicas del edificio proyectado y su rendimiento energético, suministro de combustibles, ahorro de energía e incorporación de energía solar térmica o fotovoltaica y otras energías renovables.</w:t>
            </w:r>
          </w:p>
          <w:p w:rsidR="00A914C9" w:rsidRPr="008F244C" w:rsidRDefault="00A914C9" w:rsidP="00CE34EA">
            <w:pPr>
              <w:shd w:val="clear" w:color="auto" w:fill="FFFFFF"/>
              <w:ind w:start="14.20pt"/>
              <w:rPr>
                <w:rFonts w:cs="Arial"/>
                <w:b/>
                <w:i/>
                <w:snapToGrid w:val="0"/>
                <w:sz w:val="16"/>
              </w:rPr>
            </w:pPr>
            <w:r w:rsidRPr="008F244C">
              <w:rPr>
                <w:rFonts w:cs="Arial"/>
                <w:b/>
                <w:i/>
                <w:snapToGrid w:val="0"/>
                <w:sz w:val="16"/>
              </w:rPr>
              <w:t xml:space="preserve">2.7 Equipamiento. </w:t>
            </w:r>
          </w:p>
          <w:p w:rsidR="00A914C9" w:rsidRPr="008F244C" w:rsidRDefault="00A914C9" w:rsidP="00CE34EA">
            <w:pPr>
              <w:shd w:val="clear" w:color="auto" w:fill="FFFFFF"/>
              <w:ind w:start="14.20pt"/>
              <w:rPr>
                <w:rFonts w:cs="Arial"/>
                <w:snapToGrid w:val="0"/>
                <w:sz w:val="16"/>
              </w:rPr>
            </w:pPr>
            <w:r w:rsidRPr="008F244C">
              <w:rPr>
                <w:rFonts w:cs="Arial"/>
                <w:i/>
                <w:snapToGrid w:val="0"/>
                <w:sz w:val="16"/>
              </w:rPr>
              <w:t xml:space="preserve">Definición de baños, cocinas y lavaderos, equipamiento industrial, </w:t>
            </w:r>
            <w:r w:rsidR="00BA7C9E" w:rsidRPr="008F244C">
              <w:rPr>
                <w:rFonts w:cs="Arial"/>
                <w:i/>
                <w:snapToGrid w:val="0"/>
                <w:sz w:val="16"/>
              </w:rPr>
              <w:t>etc.</w:t>
            </w:r>
          </w:p>
        </w:tc>
      </w:tr>
    </w:tbl>
    <w:p w:rsidR="00A914C9" w:rsidRPr="008F244C" w:rsidRDefault="00A914C9" w:rsidP="00CE34EA">
      <w:pPr>
        <w:shd w:val="clear" w:color="auto" w:fill="FFFFFF"/>
        <w:rPr>
          <w:rFonts w:cs="Arial"/>
          <w:b/>
          <w:snapToGrid w:val="0"/>
          <w:sz w:val="16"/>
        </w:rPr>
      </w:pPr>
    </w:p>
    <w:p w:rsidR="00A914C9" w:rsidRPr="008F244C" w:rsidRDefault="00A914C9" w:rsidP="00CE34EA">
      <w:pPr>
        <w:shd w:val="clear" w:color="auto" w:fill="FFFFFF"/>
        <w:tabs>
          <w:tab w:val="start" w:pos="90pt"/>
          <w:tab w:val="end" w:pos="477pt"/>
        </w:tabs>
        <w:rPr>
          <w:rFonts w:cs="Arial"/>
          <w:b/>
          <w:sz w:val="28"/>
          <w:szCs w:val="28"/>
        </w:rPr>
      </w:pPr>
    </w:p>
    <w:p w:rsidR="00A914C9" w:rsidRPr="008F244C" w:rsidRDefault="00A914C9" w:rsidP="00CE34EA">
      <w:pPr>
        <w:shd w:val="clear" w:color="auto" w:fill="FFFFFF"/>
        <w:rPr>
          <w:rFonts w:cs="Arial"/>
        </w:rPr>
      </w:pPr>
    </w:p>
    <w:p w:rsidR="00A914C9" w:rsidRPr="008F244C" w:rsidRDefault="00A914C9" w:rsidP="00A914C9">
      <w:pPr>
        <w:rPr>
          <w:rFonts w:cs="Arial"/>
        </w:rPr>
      </w:pPr>
    </w:p>
    <w:p w:rsidR="00A914C9" w:rsidRPr="008F244C" w:rsidRDefault="00A914C9" w:rsidP="00A914C9">
      <w:pPr>
        <w:tabs>
          <w:tab w:val="start" w:pos="117pt"/>
        </w:tabs>
        <w:spacing w:line="18pt" w:lineRule="auto"/>
        <w:rPr>
          <w:rFonts w:cs="Arial"/>
        </w:rPr>
      </w:pPr>
    </w:p>
    <w:p w:rsidR="00A914C9" w:rsidRPr="008F244C" w:rsidRDefault="00A914C9" w:rsidP="008F5262">
      <w:pPr>
        <w:pStyle w:val="Ttulo2"/>
      </w:pPr>
      <w:r w:rsidRPr="008F244C">
        <w:rPr>
          <w:sz w:val="32"/>
          <w:szCs w:val="32"/>
          <w:shd w:val="clear" w:color="auto" w:fill="CCCCCC"/>
        </w:rPr>
        <w:br w:type="page"/>
      </w:r>
      <w:r w:rsidR="000E71D4">
        <w:rPr>
          <w:sz w:val="32"/>
          <w:szCs w:val="32"/>
          <w:shd w:val="clear" w:color="auto" w:fill="CCCCCC"/>
        </w:rPr>
        <w:lastRenderedPageBreak/>
        <w:br w:type="page"/>
      </w:r>
      <w:bookmarkStart w:id="30" w:name="_Toc21015867"/>
      <w:r w:rsidR="008A1334" w:rsidRPr="00A77C9E">
        <w:lastRenderedPageBreak/>
        <w:t>2.</w:t>
      </w:r>
      <w:r w:rsidR="008A1334" w:rsidRPr="008F244C">
        <w:t>1. SUSTENTACIÓN DEL EDIFICIO</w:t>
      </w:r>
      <w:bookmarkEnd w:id="30"/>
    </w:p>
    <w:p w:rsidR="00A914C9" w:rsidRPr="008F244C" w:rsidRDefault="00A914C9" w:rsidP="00A914C9">
      <w:pPr>
        <w:rPr>
          <w:rFonts w:cs="Arial"/>
        </w:rPr>
      </w:pPr>
    </w:p>
    <w:p w:rsidR="00A914C9" w:rsidRPr="008F244C" w:rsidRDefault="00A914C9" w:rsidP="00A914C9">
      <w:pPr>
        <w:ind w:end="0.05pt"/>
        <w:rPr>
          <w:rFonts w:cs="Arial"/>
        </w:rPr>
      </w:pPr>
      <w:r w:rsidRPr="008F244C">
        <w:rPr>
          <w:rFonts w:cs="Arial"/>
        </w:rPr>
        <w:t>Justificación de las características del suelo y parámetros a considerar para el cálculo de la parte del sistema estructural correspondiente a la cimentación.</w:t>
      </w:r>
    </w:p>
    <w:p w:rsidR="00A914C9" w:rsidRPr="008F244C" w:rsidRDefault="00A914C9" w:rsidP="00A914C9">
      <w:pPr>
        <w:ind w:end="0.05pt"/>
        <w:rPr>
          <w:rFonts w:cs="Arial"/>
        </w:rPr>
      </w:pPr>
    </w:p>
    <w:p w:rsidR="00A914C9" w:rsidRPr="008F244C" w:rsidRDefault="00B6546E" w:rsidP="00DC6A3E">
      <w:pPr>
        <w:pStyle w:val="Ttulo3"/>
      </w:pPr>
      <w:bookmarkStart w:id="31" w:name="_Toc21015868"/>
      <w:r>
        <w:t>2</w:t>
      </w:r>
      <w:r w:rsidR="00A914C9" w:rsidRPr="008F244C">
        <w:t>.1.</w:t>
      </w:r>
      <w:r>
        <w:t>1</w:t>
      </w:r>
      <w:r w:rsidR="00A914C9" w:rsidRPr="008F244C">
        <w:tab/>
        <w:t>Bases de cálculo</w:t>
      </w:r>
      <w:bookmarkEnd w:id="31"/>
    </w:p>
    <w:p w:rsidR="00A914C9" w:rsidRPr="008F244C" w:rsidRDefault="00A914C9" w:rsidP="00A914C9">
      <w:pPr>
        <w:ind w:end="0.05pt"/>
        <w:rPr>
          <w:rFonts w:cs="Arial"/>
          <w:b/>
          <w:szCs w:val="18"/>
        </w:rPr>
      </w:pPr>
    </w:p>
    <w:tbl>
      <w:tblPr>
        <w:tblW w:w="486pt" w:type="dxa"/>
        <w:tblInd w:w="3.50pt" w:type="dxa"/>
        <w:tblBorders>
          <w:top w:val="single" w:sz="4" w:space="0" w:color="auto"/>
          <w:bottom w:val="single" w:sz="4" w:space="0" w:color="auto"/>
          <w:insideH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A914C9" w:rsidRPr="008F244C" w:rsidTr="00E02F20">
        <w:tc>
          <w:tcPr>
            <w:tcW w:w="108pt" w:type="dxa"/>
          </w:tcPr>
          <w:p w:rsidR="00A914C9" w:rsidRPr="008F244C" w:rsidRDefault="00A914C9" w:rsidP="00A914C9">
            <w:pPr>
              <w:pStyle w:val="Sangradetextonormal"/>
              <w:ind w:start="0pt"/>
              <w:rPr>
                <w:rFonts w:cs="Arial"/>
                <w:b/>
                <w:szCs w:val="18"/>
                <w:lang w:val="es-ES_tradnl" w:eastAsia="es-ES"/>
              </w:rPr>
            </w:pPr>
            <w:r w:rsidRPr="008F244C">
              <w:rPr>
                <w:rFonts w:cs="Arial"/>
                <w:b/>
                <w:szCs w:val="18"/>
                <w:lang w:val="es-ES_tradnl" w:eastAsia="es-ES"/>
              </w:rPr>
              <w:t>Método de cálculo</w:t>
            </w:r>
          </w:p>
        </w:tc>
        <w:tc>
          <w:tcPr>
            <w:tcW w:w="378pt" w:type="dxa"/>
            <w:shd w:val="clear" w:color="auto" w:fill="auto"/>
            <w:vAlign w:val="center"/>
          </w:tcPr>
          <w:p w:rsidR="00A914C9" w:rsidRPr="008F244C" w:rsidRDefault="00392200" w:rsidP="00FA6BE6">
            <w:pPr>
              <w:pStyle w:val="Sangradetextonormal"/>
              <w:ind w:start="0pt"/>
              <w:rPr>
                <w:rFonts w:cs="Arial"/>
                <w:b/>
                <w:szCs w:val="18"/>
                <w:lang w:val="es-ES_tradnl" w:eastAsia="es-ES"/>
              </w:rPr>
            </w:pPr>
            <w:r>
              <w:rPr>
                <w:rFonts w:cs="Arial"/>
                <w:szCs w:val="18"/>
                <w:lang w:val="es-ES_tradnl" w:eastAsia="es-ES"/>
              </w:rPr>
              <w:t xml:space="preserve">El dimensionado </w:t>
            </w:r>
            <w:r w:rsidR="00A914C9" w:rsidRPr="008F244C">
              <w:rPr>
                <w:rFonts w:cs="Arial"/>
                <w:szCs w:val="18"/>
                <w:lang w:val="es-ES_tradnl" w:eastAsia="es-ES"/>
              </w:rPr>
              <w:t xml:space="preserve">de secciones se realiza según la Teoría de los Estados Limites Últimos (apartado 3.2.1 DB-SE) y los Estados Límites de Servicio (apartado 3.2.2 DB-SE). El comportamiento de la cimentación debe comprobarse frente a la capacidad portante (resistencia y estabilidad) y la aptitud de servicio. </w:t>
            </w:r>
          </w:p>
        </w:tc>
      </w:tr>
      <w:tr w:rsidR="00A914C9" w:rsidRPr="008F244C" w:rsidTr="00E02F20">
        <w:tc>
          <w:tcPr>
            <w:tcW w:w="108pt" w:type="dxa"/>
          </w:tcPr>
          <w:p w:rsidR="00A914C9" w:rsidRPr="008F244C" w:rsidRDefault="00A914C9" w:rsidP="00A914C9">
            <w:pPr>
              <w:pStyle w:val="Sangradetextonormal"/>
              <w:ind w:start="0pt"/>
              <w:rPr>
                <w:rFonts w:cs="Arial"/>
                <w:b/>
                <w:szCs w:val="18"/>
                <w:lang w:val="es-ES_tradnl" w:eastAsia="es-ES"/>
              </w:rPr>
            </w:pPr>
            <w:r w:rsidRPr="008F244C">
              <w:rPr>
                <w:rFonts w:cs="Arial"/>
                <w:b/>
                <w:szCs w:val="18"/>
                <w:lang w:val="es-ES_tradnl" w:eastAsia="es-ES"/>
              </w:rPr>
              <w:t>Verificaciones</w:t>
            </w:r>
          </w:p>
        </w:tc>
        <w:tc>
          <w:tcPr>
            <w:tcW w:w="378pt" w:type="dxa"/>
            <w:shd w:val="clear" w:color="auto" w:fill="auto"/>
            <w:vAlign w:val="center"/>
          </w:tcPr>
          <w:p w:rsidR="00A914C9" w:rsidRPr="008F244C" w:rsidRDefault="00A914C9" w:rsidP="00A914C9">
            <w:pPr>
              <w:pStyle w:val="Sangradetextonormal"/>
              <w:ind w:start="0pt"/>
              <w:rPr>
                <w:rFonts w:cs="Arial"/>
                <w:b/>
                <w:szCs w:val="18"/>
                <w:lang w:val="es-ES_tradnl" w:eastAsia="es-ES"/>
              </w:rPr>
            </w:pPr>
            <w:r w:rsidRPr="008F244C">
              <w:rPr>
                <w:rFonts w:cs="Arial"/>
                <w:szCs w:val="18"/>
                <w:lang w:val="es-ES_tradnl" w:eastAsia="es-ES"/>
              </w:rPr>
              <w:t>Las verificaciones de los Estados Límites están basadas en el uso de un modelo adecuado para al sistema de cimentación elegido y el terreno de apoyo de la misma.</w:t>
            </w:r>
          </w:p>
        </w:tc>
      </w:tr>
      <w:tr w:rsidR="00A914C9" w:rsidRPr="008F244C" w:rsidTr="00E02F20">
        <w:trPr>
          <w:trHeight w:val="273"/>
        </w:trPr>
        <w:tc>
          <w:tcPr>
            <w:tcW w:w="108pt" w:type="dxa"/>
          </w:tcPr>
          <w:p w:rsidR="00A914C9" w:rsidRPr="008F244C" w:rsidRDefault="00A914C9" w:rsidP="00A914C9">
            <w:pPr>
              <w:pStyle w:val="Sangradetextonormal"/>
              <w:ind w:start="0pt"/>
              <w:rPr>
                <w:rFonts w:cs="Arial"/>
                <w:b/>
                <w:szCs w:val="18"/>
                <w:lang w:val="es-ES_tradnl" w:eastAsia="es-ES"/>
              </w:rPr>
            </w:pPr>
            <w:r w:rsidRPr="008F244C">
              <w:rPr>
                <w:rFonts w:cs="Arial"/>
                <w:b/>
                <w:szCs w:val="18"/>
                <w:lang w:val="es-ES_tradnl" w:eastAsia="es-ES"/>
              </w:rPr>
              <w:t>Acciones</w:t>
            </w:r>
          </w:p>
        </w:tc>
        <w:tc>
          <w:tcPr>
            <w:tcW w:w="378pt" w:type="dxa"/>
            <w:shd w:val="clear" w:color="auto" w:fill="auto"/>
            <w:vAlign w:val="center"/>
          </w:tcPr>
          <w:p w:rsidR="00A914C9" w:rsidRPr="008F244C" w:rsidRDefault="00A914C9" w:rsidP="00A914C9">
            <w:pPr>
              <w:spacing w:after="6pt"/>
              <w:rPr>
                <w:rFonts w:cs="Arial"/>
                <w:szCs w:val="18"/>
                <w:lang w:val="es-ES_tradnl"/>
              </w:rPr>
            </w:pPr>
            <w:r w:rsidRPr="008F244C">
              <w:rPr>
                <w:rFonts w:cs="Arial"/>
                <w:szCs w:val="18"/>
                <w:lang w:val="es-ES_tradnl"/>
              </w:rPr>
              <w:t>Se ha considerado las acciones que actúan sobre el edificio soportado según el documento DB-SE-AE y las acciones geotécnicas que transmiten o generan a través del terreno en que se apoya según el documento DB-SE en los apartados (4.3 - 4.4 – 4.5).</w:t>
            </w:r>
          </w:p>
        </w:tc>
      </w:tr>
    </w:tbl>
    <w:p w:rsidR="00A914C9" w:rsidRPr="008F244C" w:rsidRDefault="00A914C9" w:rsidP="00A914C9">
      <w:pPr>
        <w:ind w:end="0.05pt"/>
        <w:rPr>
          <w:rFonts w:cs="Arial"/>
          <w:szCs w:val="18"/>
          <w:lang w:val="es-ES_tradnl"/>
        </w:rPr>
      </w:pPr>
    </w:p>
    <w:p w:rsidR="00A914C9" w:rsidRPr="008F244C" w:rsidRDefault="00A914C9" w:rsidP="00A914C9">
      <w:pPr>
        <w:ind w:end="0.05pt"/>
        <w:rPr>
          <w:rFonts w:cs="Arial"/>
          <w:szCs w:val="18"/>
        </w:rPr>
      </w:pPr>
    </w:p>
    <w:p w:rsidR="00A914C9" w:rsidRPr="008F244C" w:rsidRDefault="00B6546E" w:rsidP="00DC6A3E">
      <w:pPr>
        <w:pStyle w:val="Ttulo3"/>
      </w:pPr>
      <w:bookmarkStart w:id="32" w:name="_Toc21015869"/>
      <w:r>
        <w:t>2.1.2.</w:t>
      </w:r>
      <w:r>
        <w:tab/>
      </w:r>
      <w:r w:rsidR="00A914C9" w:rsidRPr="008F244C">
        <w:t>Estudio geotécnico</w:t>
      </w:r>
      <w:bookmarkEnd w:id="32"/>
    </w:p>
    <w:p w:rsidR="00415A6D" w:rsidRPr="00C14E27" w:rsidRDefault="00415A6D" w:rsidP="00B30FEF">
      <w:pPr>
        <w:ind w:start="27pt" w:end="0.05pt"/>
        <w:rPr>
          <w:rFonts w:cs="Arial"/>
          <w:b/>
          <w:color w:val="0000FF"/>
          <w:sz w:val="22"/>
          <w:szCs w:val="22"/>
        </w:rPr>
      </w:pPr>
    </w:p>
    <w:p w:rsidR="009535F5" w:rsidRPr="009B0D32" w:rsidRDefault="009535F5" w:rsidP="009535F5">
      <w:pPr>
        <w:rPr>
          <w:rFonts w:cs="Arial"/>
        </w:rPr>
      </w:pPr>
      <w:r w:rsidRPr="009B0D32">
        <w:rPr>
          <w:rFonts w:cs="Arial"/>
        </w:rPr>
        <w:t xml:space="preserve">Se </w:t>
      </w:r>
      <w:r w:rsidR="00393AC5" w:rsidRPr="009B0D32">
        <w:rPr>
          <w:rFonts w:cs="Arial"/>
        </w:rPr>
        <w:t xml:space="preserve">ha realizado una ampliación del estudio </w:t>
      </w:r>
      <w:r w:rsidRPr="009B0D32">
        <w:rPr>
          <w:rFonts w:cs="Arial"/>
        </w:rPr>
        <w:t>geotécnico</w:t>
      </w:r>
      <w:r w:rsidR="00393AC5" w:rsidRPr="009B0D32">
        <w:rPr>
          <w:rFonts w:cs="Arial"/>
        </w:rPr>
        <w:t xml:space="preserve"> </w:t>
      </w:r>
      <w:r w:rsidRPr="009B0D32">
        <w:rPr>
          <w:rFonts w:cs="Arial"/>
        </w:rPr>
        <w:t>emitido con fecha de a</w:t>
      </w:r>
      <w:r w:rsidR="00393AC5" w:rsidRPr="009B0D32">
        <w:rPr>
          <w:rFonts w:cs="Arial"/>
        </w:rPr>
        <w:t xml:space="preserve">gosto de 2013. La ampliación ha sido realizada por la misma empresa, ENSAYA, con fecha de julio de 2019, </w:t>
      </w:r>
      <w:r w:rsidRPr="009B0D32">
        <w:rPr>
          <w:rFonts w:cs="Arial"/>
        </w:rPr>
        <w:t>cuyos resultados resumidos son los siguientes:</w:t>
      </w:r>
    </w:p>
    <w:p w:rsidR="009535F5" w:rsidRPr="009B0D32" w:rsidRDefault="009535F5" w:rsidP="009535F5">
      <w:pPr>
        <w:ind w:end="0.05pt"/>
        <w:rPr>
          <w:rFonts w:cs="Arial"/>
          <w:b/>
          <w:sz w:val="22"/>
          <w:szCs w:val="22"/>
        </w:rPr>
      </w:pPr>
    </w:p>
    <w:tbl>
      <w:tblPr>
        <w:tblW w:w="0pt" w:type="dxa"/>
        <w:tblInd w:w="3.5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3260"/>
        <w:gridCol w:w="3587"/>
      </w:tblGrid>
      <w:tr w:rsidR="009B0D32" w:rsidRPr="009B0D32" w:rsidTr="00E02F20">
        <w:tc>
          <w:tcPr>
            <w:tcW w:w="134.65pt" w:type="dxa"/>
            <w:tcBorders>
              <w:top w:val="single" w:sz="4" w:space="0" w:color="auto"/>
              <w:start w:val="single" w:sz="4" w:space="0" w:color="auto"/>
              <w:bottom w:val="nil"/>
              <w:end w:val="nil"/>
            </w:tcBorders>
          </w:tcPr>
          <w:p w:rsidR="009535F5" w:rsidRPr="009B0D32" w:rsidRDefault="009535F5" w:rsidP="00AE4200">
            <w:pPr>
              <w:pStyle w:val="Sangradetextonormal"/>
              <w:ind w:start="0pt"/>
              <w:rPr>
                <w:rFonts w:cs="Arial"/>
                <w:sz w:val="16"/>
                <w:lang w:val="es-ES_tradnl"/>
              </w:rPr>
            </w:pPr>
            <w:r w:rsidRPr="009B0D32">
              <w:rPr>
                <w:rFonts w:cs="Arial"/>
                <w:sz w:val="16"/>
                <w:lang w:val="es-ES_tradnl"/>
              </w:rPr>
              <w:t>Generalidades:</w:t>
            </w:r>
          </w:p>
        </w:tc>
        <w:tc>
          <w:tcPr>
            <w:tcW w:w="342.35pt" w:type="dxa"/>
            <w:gridSpan w:val="2"/>
            <w:tcBorders>
              <w:top w:val="single" w:sz="4" w:space="0" w:color="auto"/>
              <w:start w:val="single" w:sz="4" w:space="0" w:color="auto"/>
              <w:bottom w:val="single" w:sz="4" w:space="0" w:color="auto"/>
              <w:end w:val="single" w:sz="4" w:space="0" w:color="auto"/>
            </w:tcBorders>
            <w:shd w:val="clear" w:color="auto" w:fill="auto"/>
            <w:vAlign w:val="center"/>
          </w:tcPr>
          <w:p w:rsidR="009535F5" w:rsidRPr="009B0D32" w:rsidRDefault="009535F5" w:rsidP="00AE4200">
            <w:pPr>
              <w:pStyle w:val="Sangradetextonormal"/>
              <w:ind w:start="0pt"/>
              <w:rPr>
                <w:rFonts w:cs="Arial"/>
                <w:sz w:val="16"/>
                <w:lang w:val="es-ES_tradnl"/>
              </w:rPr>
            </w:pPr>
            <w:r w:rsidRPr="009B0D32">
              <w:rPr>
                <w:rFonts w:cs="Arial"/>
                <w:sz w:val="16"/>
                <w:lang w:val="es-ES_tradnl"/>
              </w:rPr>
              <w:t>El análisis y dimensionamiento de la cimentación exige el conocimiento previo de las características del terreno de apoyo, la tipología del edificio previsto y el entorno donde se ubica la construcción.</w:t>
            </w:r>
          </w:p>
        </w:tc>
      </w:tr>
      <w:tr w:rsidR="009B0D32" w:rsidRPr="009B0D32" w:rsidTr="00E02F20">
        <w:tc>
          <w:tcPr>
            <w:tcW w:w="134.65pt" w:type="dxa"/>
            <w:tcBorders>
              <w:top w:val="nil"/>
              <w:start w:val="single" w:sz="4" w:space="0" w:color="auto"/>
              <w:bottom w:val="nil"/>
              <w:end w:val="nil"/>
            </w:tcBorders>
          </w:tcPr>
          <w:p w:rsidR="009535F5" w:rsidRPr="009B0D32" w:rsidRDefault="009535F5" w:rsidP="00AE4200">
            <w:pPr>
              <w:pStyle w:val="Encabezadodenota"/>
              <w:rPr>
                <w:rFonts w:cs="Arial"/>
                <w:sz w:val="16"/>
                <w:lang w:val="es-ES_tradnl"/>
              </w:rPr>
            </w:pPr>
            <w:r w:rsidRPr="009B0D32">
              <w:rPr>
                <w:rFonts w:cs="Arial"/>
                <w:sz w:val="16"/>
                <w:lang w:val="es-ES_tradnl"/>
              </w:rPr>
              <w:t>Empresa</w:t>
            </w:r>
            <w:r w:rsidRPr="009B0D32">
              <w:rPr>
                <w:rFonts w:cs="Arial"/>
                <w:sz w:val="16"/>
                <w:lang w:val="es-ES_tradnl"/>
              </w:rPr>
              <w:tab/>
            </w:r>
          </w:p>
        </w:tc>
        <w:tc>
          <w:tcPr>
            <w:tcW w:w="342.35pt" w:type="dxa"/>
            <w:gridSpan w:val="2"/>
            <w:tcBorders>
              <w:top w:val="single" w:sz="4" w:space="0" w:color="auto"/>
              <w:start w:val="single" w:sz="4" w:space="0" w:color="auto"/>
              <w:bottom w:val="single" w:sz="4" w:space="0" w:color="auto"/>
              <w:end w:val="single" w:sz="4" w:space="0" w:color="auto"/>
            </w:tcBorders>
            <w:shd w:val="clear" w:color="auto" w:fill="auto"/>
          </w:tcPr>
          <w:p w:rsidR="009535F5" w:rsidRPr="009B0D32" w:rsidRDefault="009535F5" w:rsidP="00AE4200">
            <w:pPr>
              <w:pStyle w:val="Textoindependiente"/>
              <w:widowControl w:val="0"/>
              <w:rPr>
                <w:rFonts w:cs="Arial"/>
                <w:color w:val="auto"/>
                <w:sz w:val="16"/>
              </w:rPr>
            </w:pPr>
            <w:r w:rsidRPr="009B0D32">
              <w:rPr>
                <w:rFonts w:cs="Arial"/>
                <w:color w:val="auto"/>
                <w:sz w:val="16"/>
              </w:rPr>
              <w:t>ENSAYA. Laboratorio de Ensayos Técnicos, S.A.</w:t>
            </w:r>
          </w:p>
          <w:p w:rsidR="009535F5" w:rsidRPr="009B0D32" w:rsidRDefault="009535F5" w:rsidP="00AE4200">
            <w:pPr>
              <w:pStyle w:val="Textoindependiente"/>
              <w:widowControl w:val="0"/>
              <w:rPr>
                <w:rFonts w:cs="Arial"/>
                <w:color w:val="auto"/>
                <w:sz w:val="16"/>
              </w:rPr>
            </w:pPr>
            <w:r w:rsidRPr="009B0D32">
              <w:rPr>
                <w:rFonts w:cs="Arial"/>
                <w:color w:val="auto"/>
                <w:sz w:val="16"/>
              </w:rPr>
              <w:t>Polígono Industrial Valdeconsejo. C/ Aneto, parcela nº 8-A.</w:t>
            </w:r>
          </w:p>
          <w:p w:rsidR="009535F5" w:rsidRPr="009B0D32" w:rsidRDefault="009535F5" w:rsidP="00AE4200">
            <w:pPr>
              <w:pStyle w:val="Textoindependiente"/>
              <w:widowControl w:val="0"/>
              <w:rPr>
                <w:rFonts w:cs="Arial"/>
                <w:color w:val="auto"/>
                <w:sz w:val="16"/>
              </w:rPr>
            </w:pPr>
            <w:r w:rsidRPr="009B0D32">
              <w:rPr>
                <w:rFonts w:cs="Arial"/>
                <w:color w:val="auto"/>
                <w:sz w:val="16"/>
              </w:rPr>
              <w:t>50410 CUARTE DE HUERVA (ZARAGOZA)</w:t>
            </w:r>
          </w:p>
          <w:p w:rsidR="009535F5" w:rsidRPr="009B0D32" w:rsidRDefault="009535F5" w:rsidP="00AE4200">
            <w:pPr>
              <w:pStyle w:val="Encabezadodenota"/>
              <w:rPr>
                <w:rFonts w:cs="Arial"/>
                <w:sz w:val="16"/>
                <w:lang w:val="es-ES_tradnl"/>
              </w:rPr>
            </w:pPr>
            <w:r w:rsidRPr="009B0D32">
              <w:rPr>
                <w:rFonts w:cs="Arial"/>
                <w:sz w:val="16"/>
              </w:rPr>
              <w:t>Teléfono: 976 566 875  – Fax: 976 566 612</w:t>
            </w:r>
          </w:p>
        </w:tc>
      </w:tr>
      <w:tr w:rsidR="009B0D32" w:rsidRPr="009B0D32" w:rsidTr="00E02F20">
        <w:tc>
          <w:tcPr>
            <w:tcW w:w="134.65pt" w:type="dxa"/>
            <w:tcBorders>
              <w:top w:val="nil"/>
              <w:start w:val="single" w:sz="4" w:space="0" w:color="auto"/>
              <w:bottom w:val="nil"/>
              <w:end w:val="nil"/>
            </w:tcBorders>
          </w:tcPr>
          <w:p w:rsidR="009535F5" w:rsidRPr="009B0D32" w:rsidRDefault="009535F5" w:rsidP="00AE4200">
            <w:pPr>
              <w:pStyle w:val="Encabezadodenota"/>
              <w:rPr>
                <w:rFonts w:cs="Arial"/>
                <w:sz w:val="16"/>
                <w:lang w:val="es-ES_tradnl"/>
              </w:rPr>
            </w:pPr>
            <w:r w:rsidRPr="009B0D32">
              <w:rPr>
                <w:rFonts w:cs="Arial"/>
                <w:sz w:val="16"/>
                <w:lang w:val="es-ES_tradnl"/>
              </w:rPr>
              <w:t>Nombre del autor/es firmantes</w:t>
            </w:r>
          </w:p>
        </w:tc>
        <w:tc>
          <w:tcPr>
            <w:tcW w:w="342.35pt" w:type="dxa"/>
            <w:gridSpan w:val="2"/>
            <w:tcBorders>
              <w:top w:val="single" w:sz="4" w:space="0" w:color="auto"/>
              <w:start w:val="single" w:sz="4" w:space="0" w:color="auto"/>
              <w:bottom w:val="single" w:sz="4" w:space="0" w:color="auto"/>
              <w:end w:val="single" w:sz="4" w:space="0" w:color="auto"/>
            </w:tcBorders>
            <w:shd w:val="clear" w:color="auto" w:fill="auto"/>
          </w:tcPr>
          <w:p w:rsidR="009535F5" w:rsidRPr="009B0D32" w:rsidRDefault="00393AC5" w:rsidP="00AE4200">
            <w:pPr>
              <w:autoSpaceDE w:val="0"/>
              <w:autoSpaceDN w:val="0"/>
              <w:adjustRightInd w:val="0"/>
              <w:jc w:val="start"/>
              <w:rPr>
                <w:rFonts w:cs="Arial"/>
                <w:sz w:val="16"/>
                <w:szCs w:val="20"/>
                <w:lang w:val="es-ES_tradnl"/>
              </w:rPr>
            </w:pPr>
            <w:r w:rsidRPr="009B0D32">
              <w:rPr>
                <w:rFonts w:cs="Arial"/>
                <w:sz w:val="16"/>
                <w:szCs w:val="20"/>
                <w:lang w:val="es-ES_tradnl"/>
              </w:rPr>
              <w:t>Pablo I. Llaría Ibáñez</w:t>
            </w:r>
            <w:r w:rsidR="009535F5" w:rsidRPr="009B0D32">
              <w:rPr>
                <w:rFonts w:cs="Arial"/>
                <w:sz w:val="16"/>
                <w:szCs w:val="20"/>
                <w:lang w:val="es-ES_tradnl"/>
              </w:rPr>
              <w:t>, Ingeniero de Caminos</w:t>
            </w:r>
            <w:r w:rsidRPr="009B0D32">
              <w:rPr>
                <w:rFonts w:cs="Arial"/>
                <w:sz w:val="16"/>
                <w:szCs w:val="20"/>
                <w:lang w:val="es-ES_tradnl"/>
              </w:rPr>
              <w:t>, Canales y Puertos</w:t>
            </w:r>
          </w:p>
          <w:p w:rsidR="009535F5" w:rsidRPr="009B0D32" w:rsidRDefault="00393AC5" w:rsidP="00AE4200">
            <w:pPr>
              <w:autoSpaceDE w:val="0"/>
              <w:autoSpaceDN w:val="0"/>
              <w:adjustRightInd w:val="0"/>
              <w:jc w:val="start"/>
              <w:rPr>
                <w:rFonts w:ascii="ArialMT" w:hAnsi="ArialMT" w:cs="ArialMT"/>
                <w:sz w:val="20"/>
                <w:szCs w:val="20"/>
              </w:rPr>
            </w:pPr>
            <w:r w:rsidRPr="009B0D32">
              <w:rPr>
                <w:rFonts w:cs="Arial"/>
                <w:sz w:val="16"/>
                <w:szCs w:val="20"/>
                <w:lang w:val="es-ES_tradnl"/>
              </w:rPr>
              <w:t>David Bona Martínez</w:t>
            </w:r>
            <w:r w:rsidR="009535F5" w:rsidRPr="009B0D32">
              <w:rPr>
                <w:rFonts w:cs="Arial"/>
                <w:sz w:val="16"/>
                <w:szCs w:val="20"/>
                <w:lang w:val="es-ES_tradnl"/>
              </w:rPr>
              <w:t>, Geólogo</w:t>
            </w:r>
          </w:p>
          <w:p w:rsidR="009535F5" w:rsidRPr="009B0D32" w:rsidRDefault="009535F5" w:rsidP="00AE4200">
            <w:pPr>
              <w:pStyle w:val="Encabezadodenota"/>
              <w:rPr>
                <w:rFonts w:cs="Arial"/>
                <w:sz w:val="16"/>
                <w:lang w:val="es-ES_tradnl"/>
              </w:rPr>
            </w:pPr>
            <w:r w:rsidRPr="009B0D32">
              <w:rPr>
                <w:rFonts w:cs="Arial"/>
                <w:sz w:val="16"/>
                <w:lang w:val="es-ES_tradnl"/>
              </w:rPr>
              <w:t>Visto Bueno del Director, Javier Prats Rivera, Ingeniero de Caminos</w:t>
            </w:r>
            <w:r w:rsidR="00393AC5" w:rsidRPr="009B0D32">
              <w:rPr>
                <w:rFonts w:cs="Arial"/>
                <w:sz w:val="16"/>
                <w:lang w:val="es-ES_tradnl"/>
              </w:rPr>
              <w:t>.</w:t>
            </w:r>
          </w:p>
        </w:tc>
      </w:tr>
      <w:tr w:rsidR="009B0D32" w:rsidRPr="009B0D32" w:rsidTr="00E02F20">
        <w:tc>
          <w:tcPr>
            <w:tcW w:w="134.65pt" w:type="dxa"/>
            <w:tcBorders>
              <w:top w:val="nil"/>
              <w:start w:val="single" w:sz="4" w:space="0" w:color="auto"/>
              <w:bottom w:val="nil"/>
              <w:end w:val="nil"/>
            </w:tcBorders>
          </w:tcPr>
          <w:p w:rsidR="009535F5" w:rsidRPr="009B0D32" w:rsidRDefault="009535F5" w:rsidP="00AE4200">
            <w:pPr>
              <w:pStyle w:val="Encabezadodenota"/>
              <w:rPr>
                <w:rFonts w:cs="Arial"/>
                <w:sz w:val="16"/>
                <w:lang w:val="es-ES_tradnl"/>
              </w:rPr>
            </w:pPr>
            <w:r w:rsidRPr="009B0D32">
              <w:rPr>
                <w:rFonts w:cs="Arial"/>
                <w:sz w:val="16"/>
                <w:lang w:val="es-ES_tradnl"/>
              </w:rPr>
              <w:t>Número de Sondeos</w:t>
            </w:r>
          </w:p>
        </w:tc>
        <w:tc>
          <w:tcPr>
            <w:tcW w:w="342.35pt" w:type="dxa"/>
            <w:gridSpan w:val="2"/>
            <w:tcBorders>
              <w:top w:val="single" w:sz="4" w:space="0" w:color="auto"/>
              <w:start w:val="single" w:sz="4" w:space="0" w:color="auto"/>
              <w:bottom w:val="single" w:sz="4" w:space="0" w:color="auto"/>
              <w:end w:val="single" w:sz="4" w:space="0" w:color="auto"/>
            </w:tcBorders>
            <w:shd w:val="clear" w:color="auto" w:fill="auto"/>
          </w:tcPr>
          <w:p w:rsidR="00392200" w:rsidRPr="009B0D32" w:rsidRDefault="009535F5" w:rsidP="00392200">
            <w:pPr>
              <w:autoSpaceDE w:val="0"/>
              <w:autoSpaceDN w:val="0"/>
              <w:adjustRightInd w:val="0"/>
              <w:jc w:val="start"/>
              <w:rPr>
                <w:rFonts w:cs="Arial"/>
                <w:sz w:val="16"/>
                <w:lang w:val="es-ES_tradnl"/>
              </w:rPr>
            </w:pPr>
            <w:r w:rsidRPr="009B0D32">
              <w:rPr>
                <w:rFonts w:cs="Arial"/>
                <w:sz w:val="16"/>
                <w:lang w:val="es-ES_tradnl"/>
              </w:rPr>
              <w:t>La campaña ha c</w:t>
            </w:r>
            <w:r w:rsidR="00392200" w:rsidRPr="009B0D32">
              <w:rPr>
                <w:rFonts w:cs="Arial"/>
                <w:sz w:val="16"/>
                <w:lang w:val="es-ES_tradnl"/>
              </w:rPr>
              <w:t>onsistido en la realización de:</w:t>
            </w:r>
          </w:p>
          <w:p w:rsidR="00392200" w:rsidRPr="009B0D32" w:rsidRDefault="00392200" w:rsidP="00392200">
            <w:pPr>
              <w:autoSpaceDE w:val="0"/>
              <w:autoSpaceDN w:val="0"/>
              <w:adjustRightInd w:val="0"/>
              <w:jc w:val="start"/>
              <w:rPr>
                <w:rFonts w:cs="Arial"/>
                <w:sz w:val="16"/>
                <w:lang w:val="es-ES_tradnl"/>
              </w:rPr>
            </w:pPr>
            <w:r w:rsidRPr="009B0D32">
              <w:rPr>
                <w:rFonts w:cs="Arial"/>
                <w:sz w:val="16"/>
                <w:lang w:val="es-ES_tradnl"/>
              </w:rPr>
              <w:t>- 2 sondeos mecánicos a rotación.</w:t>
            </w:r>
          </w:p>
          <w:p w:rsidR="00392200" w:rsidRPr="009B0D32" w:rsidRDefault="00392200" w:rsidP="00392200">
            <w:pPr>
              <w:autoSpaceDE w:val="0"/>
              <w:autoSpaceDN w:val="0"/>
              <w:adjustRightInd w:val="0"/>
              <w:jc w:val="start"/>
              <w:rPr>
                <w:rFonts w:cs="Arial"/>
                <w:sz w:val="16"/>
                <w:lang w:val="es-ES_tradnl"/>
              </w:rPr>
            </w:pPr>
            <w:r w:rsidRPr="009B0D32">
              <w:rPr>
                <w:rFonts w:cs="Arial"/>
                <w:sz w:val="16"/>
                <w:lang w:val="es-ES_tradnl"/>
              </w:rPr>
              <w:t>- 1 ensayo de penetración dinámica.</w:t>
            </w:r>
          </w:p>
          <w:p w:rsidR="00392200" w:rsidRPr="009B0D32" w:rsidRDefault="00392200" w:rsidP="00FF626E">
            <w:pPr>
              <w:autoSpaceDE w:val="0"/>
              <w:autoSpaceDN w:val="0"/>
              <w:adjustRightInd w:val="0"/>
              <w:jc w:val="start"/>
              <w:rPr>
                <w:lang w:val="es-ES_tradnl"/>
              </w:rPr>
            </w:pPr>
            <w:r w:rsidRPr="009B0D32">
              <w:rPr>
                <w:rFonts w:cs="Arial"/>
                <w:sz w:val="16"/>
                <w:lang w:val="es-ES_tradnl"/>
              </w:rPr>
              <w:t xml:space="preserve"> 3</w:t>
            </w:r>
            <w:r w:rsidR="009535F5" w:rsidRPr="009B0D32">
              <w:rPr>
                <w:rFonts w:cs="Arial"/>
                <w:sz w:val="16"/>
                <w:lang w:val="es-ES_tradnl"/>
              </w:rPr>
              <w:t xml:space="preserve"> sondeos </w:t>
            </w:r>
            <w:r w:rsidRPr="009B0D32">
              <w:rPr>
                <w:rFonts w:cs="Arial"/>
                <w:sz w:val="16"/>
                <w:lang w:val="es-ES_tradnl"/>
              </w:rPr>
              <w:t>cortos de 3,00 m. de profundidad para determinar el espesor de los rellenos existentes en las zonas donde se proyectan pistas deportivas y áreas ajardinadas. Además, también se analiza la resistencia a la perforación de los materiales atravesados para valorar su ripabilidad.</w:t>
            </w:r>
          </w:p>
        </w:tc>
      </w:tr>
      <w:tr w:rsidR="009B0D32" w:rsidRPr="009B0D32" w:rsidTr="00E02F20">
        <w:tc>
          <w:tcPr>
            <w:tcW w:w="134.65pt" w:type="dxa"/>
            <w:tcBorders>
              <w:top w:val="nil"/>
              <w:start w:val="single" w:sz="4" w:space="0" w:color="auto"/>
              <w:bottom w:val="nil"/>
              <w:end w:val="nil"/>
            </w:tcBorders>
          </w:tcPr>
          <w:p w:rsidR="009535F5" w:rsidRPr="009B0D32" w:rsidRDefault="009535F5" w:rsidP="00AE4200">
            <w:pPr>
              <w:pStyle w:val="Textoindependiente"/>
              <w:widowControl w:val="0"/>
              <w:rPr>
                <w:rFonts w:cs="Arial"/>
                <w:color w:val="auto"/>
                <w:sz w:val="16"/>
                <w:lang w:val="es-ES_tradnl"/>
              </w:rPr>
            </w:pPr>
            <w:r w:rsidRPr="009B0D32">
              <w:rPr>
                <w:rFonts w:cs="Arial"/>
                <w:color w:val="auto"/>
                <w:sz w:val="16"/>
                <w:lang w:val="es-ES_tradnl"/>
              </w:rPr>
              <w:t>Descripción de los terrenos</w:t>
            </w:r>
          </w:p>
          <w:p w:rsidR="009535F5" w:rsidRPr="009B0D32" w:rsidRDefault="009535F5" w:rsidP="00AE4200">
            <w:pPr>
              <w:pStyle w:val="Sangradetextonormal"/>
              <w:widowControl w:val="0"/>
              <w:rPr>
                <w:rFonts w:cs="Arial"/>
                <w:sz w:val="16"/>
                <w:lang w:val="es-ES_tradnl"/>
              </w:rPr>
            </w:pPr>
          </w:p>
        </w:tc>
        <w:tc>
          <w:tcPr>
            <w:tcW w:w="342.35pt" w:type="dxa"/>
            <w:gridSpan w:val="2"/>
            <w:tcBorders>
              <w:start w:val="single" w:sz="4" w:space="0" w:color="auto"/>
              <w:end w:val="single" w:sz="4" w:space="0" w:color="auto"/>
            </w:tcBorders>
            <w:shd w:val="clear" w:color="auto" w:fill="auto"/>
          </w:tcPr>
          <w:p w:rsidR="009535F5" w:rsidRPr="009B0D32" w:rsidRDefault="00392200" w:rsidP="00AE4200">
            <w:pPr>
              <w:rPr>
                <w:rFonts w:cs="Arial"/>
                <w:sz w:val="16"/>
                <w:lang w:val="es-ES_tradnl"/>
              </w:rPr>
            </w:pPr>
            <w:r w:rsidRPr="009B0D32">
              <w:rPr>
                <w:rFonts w:cs="Arial"/>
                <w:sz w:val="16"/>
                <w:lang w:val="es-ES_tradnl"/>
              </w:rPr>
              <w:t>Datos del estudio de 2019</w:t>
            </w:r>
            <w:r w:rsidR="009535F5" w:rsidRPr="009B0D32">
              <w:rPr>
                <w:rFonts w:cs="Arial"/>
                <w:sz w:val="16"/>
                <w:lang w:val="es-ES_tradnl"/>
              </w:rPr>
              <w:t>, con el ensayo realizado previo al desm</w:t>
            </w:r>
            <w:r w:rsidRPr="009B0D32">
              <w:rPr>
                <w:rFonts w:cs="Arial"/>
                <w:sz w:val="16"/>
                <w:lang w:val="es-ES_tradnl"/>
              </w:rPr>
              <w:t>onte</w:t>
            </w:r>
            <w:r w:rsidR="009535F5" w:rsidRPr="009B0D32">
              <w:rPr>
                <w:rFonts w:cs="Arial"/>
                <w:sz w:val="16"/>
                <w:lang w:val="es-ES_tradnl"/>
              </w:rPr>
              <w:t>:</w:t>
            </w:r>
          </w:p>
          <w:p w:rsidR="009535F5" w:rsidRPr="009B0D32" w:rsidRDefault="009535F5" w:rsidP="00AE4200">
            <w:pPr>
              <w:autoSpaceDE w:val="0"/>
              <w:autoSpaceDN w:val="0"/>
              <w:adjustRightInd w:val="0"/>
              <w:jc w:val="start"/>
              <w:rPr>
                <w:rFonts w:cs="Arial"/>
                <w:sz w:val="16"/>
                <w:lang w:val="es-ES_tradnl"/>
              </w:rPr>
            </w:pPr>
          </w:p>
          <w:p w:rsidR="00393AC5" w:rsidRPr="009B0D32" w:rsidRDefault="009535F5" w:rsidP="00AE4200">
            <w:pPr>
              <w:autoSpaceDE w:val="0"/>
              <w:autoSpaceDN w:val="0"/>
              <w:adjustRightInd w:val="0"/>
              <w:jc w:val="start"/>
              <w:rPr>
                <w:rFonts w:cs="Arial"/>
                <w:sz w:val="16"/>
                <w:lang w:val="es-ES_tradnl"/>
              </w:rPr>
            </w:pPr>
            <w:r w:rsidRPr="009B0D32">
              <w:rPr>
                <w:rFonts w:cs="Arial"/>
                <w:sz w:val="16"/>
                <w:lang w:val="es-ES_tradnl"/>
              </w:rPr>
              <w:t>- De 0,00</w:t>
            </w:r>
            <w:r w:rsidR="00393AC5" w:rsidRPr="009B0D32">
              <w:rPr>
                <w:rFonts w:cs="Arial"/>
                <w:sz w:val="16"/>
                <w:lang w:val="es-ES_tradnl"/>
              </w:rPr>
              <w:t xml:space="preserve"> a</w:t>
            </w:r>
            <w:r w:rsidR="00392200" w:rsidRPr="009B0D32">
              <w:rPr>
                <w:rFonts w:cs="Arial"/>
                <w:sz w:val="16"/>
                <w:lang w:val="es-ES_tradnl"/>
              </w:rPr>
              <w:t xml:space="preserve"> </w:t>
            </w:r>
            <w:r w:rsidR="00393AC5" w:rsidRPr="009B0D32">
              <w:rPr>
                <w:rFonts w:cs="Arial"/>
                <w:sz w:val="16"/>
                <w:lang w:val="es-ES_tradnl"/>
              </w:rPr>
              <w:t>0,2</w:t>
            </w:r>
            <w:r w:rsidR="00392200" w:rsidRPr="009B0D32">
              <w:rPr>
                <w:rFonts w:cs="Arial"/>
                <w:sz w:val="16"/>
                <w:lang w:val="es-ES_tradnl"/>
              </w:rPr>
              <w:t>0</w:t>
            </w:r>
            <w:r w:rsidR="00393AC5" w:rsidRPr="009B0D32">
              <w:rPr>
                <w:rFonts w:cs="Arial"/>
                <w:sz w:val="16"/>
                <w:lang w:val="es-ES_tradnl"/>
              </w:rPr>
              <w:t>/0,9</w:t>
            </w:r>
            <w:r w:rsidR="00392200" w:rsidRPr="009B0D32">
              <w:rPr>
                <w:rFonts w:cs="Arial"/>
                <w:sz w:val="16"/>
                <w:lang w:val="es-ES_tradnl"/>
              </w:rPr>
              <w:t>0 m.</w:t>
            </w:r>
            <w:r w:rsidR="00393AC5" w:rsidRPr="009B0D32">
              <w:rPr>
                <w:rFonts w:cs="Arial"/>
                <w:sz w:val="16"/>
                <w:lang w:val="es-ES_tradnl"/>
              </w:rPr>
              <w:t>: Rellenos-pavimentos sobre zahorras: suelos heterogéneos no aptos para cimentaciones.</w:t>
            </w:r>
          </w:p>
          <w:p w:rsidR="009535F5" w:rsidRPr="009B0D32" w:rsidRDefault="009535F5" w:rsidP="00AE4200">
            <w:pPr>
              <w:autoSpaceDE w:val="0"/>
              <w:autoSpaceDN w:val="0"/>
              <w:adjustRightInd w:val="0"/>
              <w:jc w:val="start"/>
              <w:rPr>
                <w:rFonts w:cs="Arial"/>
                <w:sz w:val="16"/>
                <w:lang w:val="es-ES_tradnl"/>
              </w:rPr>
            </w:pPr>
          </w:p>
          <w:p w:rsidR="009535F5" w:rsidRPr="009B0D32" w:rsidRDefault="009535F5" w:rsidP="00AE4200">
            <w:pPr>
              <w:autoSpaceDE w:val="0"/>
              <w:autoSpaceDN w:val="0"/>
              <w:adjustRightInd w:val="0"/>
              <w:jc w:val="start"/>
              <w:rPr>
                <w:rFonts w:cs="Arial"/>
                <w:sz w:val="16"/>
                <w:lang w:val="es-ES_tradnl"/>
              </w:rPr>
            </w:pPr>
            <w:r w:rsidRPr="009B0D32">
              <w:rPr>
                <w:rFonts w:cs="Arial"/>
                <w:sz w:val="16"/>
                <w:lang w:val="es-ES_tradnl"/>
              </w:rPr>
              <w:t xml:space="preserve">- &gt; </w:t>
            </w:r>
            <w:r w:rsidR="00392200" w:rsidRPr="009B0D32">
              <w:rPr>
                <w:rFonts w:cs="Arial"/>
                <w:sz w:val="16"/>
                <w:lang w:val="es-ES_tradnl"/>
              </w:rPr>
              <w:t xml:space="preserve">0,20/0,90 m </w:t>
            </w:r>
            <w:r w:rsidRPr="009B0D32">
              <w:rPr>
                <w:rFonts w:cs="Arial"/>
                <w:sz w:val="16"/>
                <w:lang w:val="es-ES_tradnl"/>
              </w:rPr>
              <w:t>de profundidad</w:t>
            </w:r>
            <w:r w:rsidR="00392200" w:rsidRPr="009B0D32">
              <w:rPr>
                <w:rFonts w:cs="Arial"/>
                <w:sz w:val="16"/>
                <w:lang w:val="es-ES_tradnl"/>
              </w:rPr>
              <w:t>: Terciario</w:t>
            </w:r>
            <w:r w:rsidRPr="009B0D32">
              <w:rPr>
                <w:rFonts w:cs="Arial"/>
                <w:sz w:val="16"/>
                <w:lang w:val="es-ES_tradnl"/>
              </w:rPr>
              <w:t>:</w:t>
            </w:r>
            <w:r w:rsidR="00392200" w:rsidRPr="009B0D32">
              <w:rPr>
                <w:rFonts w:cs="Arial"/>
                <w:sz w:val="16"/>
                <w:lang w:val="es-ES_tradnl"/>
              </w:rPr>
              <w:t xml:space="preserve"> </w:t>
            </w:r>
            <w:r w:rsidRPr="009B0D32">
              <w:rPr>
                <w:rFonts w:cs="Arial"/>
                <w:sz w:val="16"/>
                <w:lang w:val="es-ES_tradnl"/>
              </w:rPr>
              <w:t>Lutitas</w:t>
            </w:r>
            <w:r w:rsidR="00392200" w:rsidRPr="009B0D32">
              <w:rPr>
                <w:rFonts w:cs="Arial"/>
                <w:sz w:val="16"/>
                <w:lang w:val="es-ES_tradnl"/>
              </w:rPr>
              <w:t xml:space="preserve"> con intercalaciones de areniscas y yesos.</w:t>
            </w:r>
          </w:p>
          <w:p w:rsidR="009535F5" w:rsidRPr="009B0D32" w:rsidRDefault="009535F5" w:rsidP="00AE4200">
            <w:pPr>
              <w:ind w:start="24.85pt"/>
              <w:rPr>
                <w:rFonts w:cs="Arial"/>
                <w:sz w:val="16"/>
                <w:lang w:val="es-ES_tradnl"/>
              </w:rPr>
            </w:pPr>
          </w:p>
        </w:tc>
      </w:tr>
      <w:tr w:rsidR="009B0D32" w:rsidRPr="009B0D32" w:rsidTr="00E02F20">
        <w:trPr>
          <w:trHeight w:val="227"/>
        </w:trPr>
        <w:tc>
          <w:tcPr>
            <w:tcW w:w="134.65pt" w:type="dxa"/>
            <w:vMerge w:val="restart"/>
            <w:tcBorders>
              <w:top w:val="nil"/>
              <w:start w:val="single" w:sz="4" w:space="0" w:color="auto"/>
              <w:end w:val="nil"/>
            </w:tcBorders>
          </w:tcPr>
          <w:p w:rsidR="009535F5" w:rsidRPr="009B0D32" w:rsidRDefault="009535F5" w:rsidP="00AE4200">
            <w:pPr>
              <w:pStyle w:val="Encabezado"/>
              <w:widowControl w:val="0"/>
              <w:rPr>
                <w:rFonts w:cs="Arial"/>
                <w:sz w:val="16"/>
                <w:lang w:val="es-ES_tradnl"/>
              </w:rPr>
            </w:pPr>
            <w:r w:rsidRPr="009B0D32">
              <w:rPr>
                <w:rFonts w:cs="Arial"/>
                <w:sz w:val="16"/>
                <w:lang w:val="es-ES_tradnl"/>
              </w:rPr>
              <w:t>Parámetros geotécnicos estimados:</w:t>
            </w:r>
          </w:p>
        </w:tc>
        <w:tc>
          <w:tcPr>
            <w:tcW w:w="163pt" w:type="dxa"/>
            <w:tcBorders>
              <w:start w:val="single" w:sz="4" w:space="0" w:color="auto"/>
            </w:tcBorders>
            <w:shd w:val="clear" w:color="auto" w:fill="auto"/>
            <w:vAlign w:val="center"/>
          </w:tcPr>
          <w:p w:rsidR="009535F5" w:rsidRPr="009B0D32" w:rsidRDefault="009535F5" w:rsidP="00AE4200">
            <w:pPr>
              <w:pStyle w:val="Encabezado"/>
              <w:widowControl w:val="0"/>
              <w:rPr>
                <w:rFonts w:cs="Arial"/>
                <w:sz w:val="16"/>
                <w:lang w:val="es-ES_tradnl"/>
              </w:rPr>
            </w:pPr>
            <w:r w:rsidRPr="009B0D32">
              <w:rPr>
                <w:rFonts w:cs="Arial"/>
                <w:sz w:val="16"/>
                <w:lang w:val="es-ES_tradnl"/>
              </w:rPr>
              <w:t>Cota de cimentación</w:t>
            </w:r>
          </w:p>
        </w:tc>
        <w:tc>
          <w:tcPr>
            <w:tcW w:w="179.35pt" w:type="dxa"/>
            <w:tcBorders>
              <w:end w:val="single" w:sz="4" w:space="0" w:color="auto"/>
            </w:tcBorders>
            <w:shd w:val="clear" w:color="auto" w:fill="auto"/>
          </w:tcPr>
          <w:p w:rsidR="009535F5" w:rsidRPr="009B0D32" w:rsidRDefault="00393AC5" w:rsidP="00393AC5">
            <w:pPr>
              <w:pStyle w:val="Encabezado"/>
              <w:widowControl w:val="0"/>
              <w:jc w:val="end"/>
              <w:rPr>
                <w:rFonts w:cs="Arial"/>
                <w:sz w:val="16"/>
                <w:lang w:val="es-ES_tradnl"/>
              </w:rPr>
            </w:pPr>
            <w:r w:rsidRPr="009B0D32">
              <w:rPr>
                <w:rFonts w:cs="Arial"/>
                <w:sz w:val="16"/>
                <w:lang w:val="es-ES_tradnl"/>
              </w:rPr>
              <w:t>Desde 0,20 a 0</w:t>
            </w:r>
            <w:r w:rsidR="009535F5" w:rsidRPr="009B0D32">
              <w:rPr>
                <w:rFonts w:cs="Arial"/>
                <w:sz w:val="16"/>
                <w:lang w:val="es-ES_tradnl"/>
              </w:rPr>
              <w:t>,</w:t>
            </w:r>
            <w:r w:rsidRPr="009B0D32">
              <w:rPr>
                <w:rFonts w:cs="Arial"/>
                <w:sz w:val="16"/>
                <w:lang w:val="es-ES_tradnl"/>
              </w:rPr>
              <w:t>9</w:t>
            </w:r>
            <w:r w:rsidR="009535F5" w:rsidRPr="009B0D32">
              <w:rPr>
                <w:rFonts w:cs="Arial"/>
                <w:sz w:val="16"/>
                <w:lang w:val="es-ES_tradnl"/>
              </w:rPr>
              <w:t xml:space="preserve"> m.</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Sangradetextonormal"/>
              <w:widowControl w:val="0"/>
              <w:ind w:start="0pt"/>
              <w:rPr>
                <w:rFonts w:cs="Arial"/>
                <w:sz w:val="16"/>
                <w:lang w:val="es-ES_tradnl"/>
              </w:rPr>
            </w:pPr>
            <w:r w:rsidRPr="009B0D32">
              <w:rPr>
                <w:rFonts w:cs="Arial"/>
                <w:sz w:val="16"/>
                <w:lang w:val="es-ES_tradnl"/>
              </w:rPr>
              <w:t>Estrato previsto para cimentar</w:t>
            </w:r>
          </w:p>
        </w:tc>
        <w:tc>
          <w:tcPr>
            <w:tcW w:w="179.35pt" w:type="dxa"/>
            <w:tcBorders>
              <w:end w:val="single" w:sz="4" w:space="0" w:color="auto"/>
            </w:tcBorders>
            <w:shd w:val="clear" w:color="auto" w:fill="auto"/>
          </w:tcPr>
          <w:p w:rsidR="009535F5" w:rsidRPr="009B0D32" w:rsidRDefault="00393AC5" w:rsidP="00AE4200">
            <w:pPr>
              <w:pStyle w:val="Encabezado"/>
              <w:widowControl w:val="0"/>
              <w:jc w:val="end"/>
              <w:rPr>
                <w:rFonts w:cs="Arial"/>
                <w:sz w:val="16"/>
                <w:szCs w:val="16"/>
              </w:rPr>
            </w:pPr>
            <w:r w:rsidRPr="009B0D32">
              <w:rPr>
                <w:rFonts w:cs="Arial"/>
                <w:sz w:val="16"/>
                <w:lang w:val="es-ES_tradnl"/>
              </w:rPr>
              <w:t>Lutitas y lutitas con areniscas</w:t>
            </w:r>
            <w:r w:rsidR="009535F5" w:rsidRPr="009B0D32">
              <w:rPr>
                <w:rFonts w:cs="Arial"/>
                <w:sz w:val="16"/>
                <w:lang w:val="es-ES_tradnl"/>
              </w:rPr>
              <w:t xml:space="preserve"> </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Sangradetextonormal"/>
              <w:widowControl w:val="0"/>
              <w:ind w:start="0pt"/>
              <w:rPr>
                <w:rFonts w:cs="Arial"/>
                <w:sz w:val="16"/>
                <w:lang w:val="es-ES_tradnl"/>
              </w:rPr>
            </w:pPr>
            <w:r w:rsidRPr="009B0D32">
              <w:rPr>
                <w:rFonts w:cs="Arial"/>
                <w:sz w:val="16"/>
                <w:lang w:val="es-ES_tradnl"/>
              </w:rPr>
              <w:t>Nivel freático</w:t>
            </w:r>
          </w:p>
        </w:tc>
        <w:tc>
          <w:tcPr>
            <w:tcW w:w="179.35pt" w:type="dxa"/>
            <w:tcBorders>
              <w:end w:val="single" w:sz="4" w:space="0" w:color="auto"/>
            </w:tcBorders>
            <w:shd w:val="clear" w:color="auto" w:fill="auto"/>
          </w:tcPr>
          <w:p w:rsidR="009535F5" w:rsidRPr="009B0D32" w:rsidRDefault="009535F5" w:rsidP="00AE4200">
            <w:pPr>
              <w:pStyle w:val="Encabezado"/>
              <w:widowControl w:val="0"/>
              <w:jc w:val="end"/>
              <w:rPr>
                <w:rFonts w:cs="Arial"/>
                <w:sz w:val="16"/>
                <w:szCs w:val="16"/>
              </w:rPr>
            </w:pPr>
            <w:r w:rsidRPr="009B0D32">
              <w:rPr>
                <w:rFonts w:cs="Arial"/>
                <w:sz w:val="16"/>
                <w:lang w:val="es-ES_tradnl"/>
              </w:rPr>
              <w:t>No se ha detectado</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Sangradetextonormal"/>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Sangradetextonormal"/>
              <w:widowControl w:val="0"/>
              <w:ind w:start="0pt"/>
              <w:rPr>
                <w:rFonts w:cs="Arial"/>
                <w:sz w:val="16"/>
                <w:lang w:val="es-ES_tradnl"/>
              </w:rPr>
            </w:pPr>
            <w:r w:rsidRPr="009B0D32">
              <w:rPr>
                <w:rFonts w:cs="Arial"/>
                <w:sz w:val="16"/>
                <w:lang w:val="es-ES_tradnl"/>
              </w:rPr>
              <w:t>Tensión admisible considerada</w:t>
            </w:r>
          </w:p>
        </w:tc>
        <w:tc>
          <w:tcPr>
            <w:tcW w:w="179.35pt" w:type="dxa"/>
            <w:tcBorders>
              <w:end w:val="single" w:sz="4" w:space="0" w:color="auto"/>
            </w:tcBorders>
            <w:shd w:val="clear" w:color="auto" w:fill="auto"/>
          </w:tcPr>
          <w:p w:rsidR="009535F5" w:rsidRPr="009B0D32" w:rsidRDefault="009535F5" w:rsidP="00AE4200">
            <w:pPr>
              <w:pStyle w:val="Encabezado"/>
              <w:widowControl w:val="0"/>
              <w:jc w:val="end"/>
              <w:rPr>
                <w:rFonts w:cs="Arial"/>
                <w:sz w:val="16"/>
                <w:szCs w:val="16"/>
              </w:rPr>
            </w:pPr>
            <w:r w:rsidRPr="009B0D32">
              <w:rPr>
                <w:rFonts w:cs="Arial"/>
                <w:sz w:val="16"/>
                <w:lang w:val="es-ES_tradnl"/>
              </w:rPr>
              <w:t>0,30 kN/mm²</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Encabezado"/>
              <w:widowControl w:val="0"/>
              <w:rPr>
                <w:rFonts w:cs="Arial"/>
                <w:sz w:val="16"/>
                <w:lang w:val="es-ES_tradnl"/>
              </w:rPr>
            </w:pPr>
            <w:r w:rsidRPr="009B0D32">
              <w:rPr>
                <w:rFonts w:cs="Arial"/>
                <w:sz w:val="16"/>
                <w:lang w:val="es-ES_tradnl"/>
              </w:rPr>
              <w:t xml:space="preserve">Peso </w:t>
            </w:r>
            <w:r w:rsidR="00BA7C9E" w:rsidRPr="009B0D32">
              <w:rPr>
                <w:rFonts w:cs="Arial"/>
                <w:sz w:val="16"/>
                <w:lang w:val="es-ES_tradnl"/>
              </w:rPr>
              <w:t>específico</w:t>
            </w:r>
            <w:r w:rsidRPr="009B0D32">
              <w:rPr>
                <w:rFonts w:cs="Arial"/>
                <w:sz w:val="16"/>
                <w:lang w:val="es-ES_tradnl"/>
              </w:rPr>
              <w:t xml:space="preserve"> del terreno</w:t>
            </w:r>
          </w:p>
        </w:tc>
        <w:tc>
          <w:tcPr>
            <w:tcW w:w="179.35pt" w:type="dxa"/>
            <w:tcBorders>
              <w:end w:val="single" w:sz="4" w:space="0" w:color="auto"/>
            </w:tcBorders>
            <w:shd w:val="clear" w:color="auto" w:fill="auto"/>
          </w:tcPr>
          <w:p w:rsidR="009535F5" w:rsidRPr="009B0D32" w:rsidRDefault="009535F5" w:rsidP="00AE4200">
            <w:pPr>
              <w:pStyle w:val="Encabezado"/>
              <w:widowControl w:val="0"/>
              <w:jc w:val="end"/>
              <w:rPr>
                <w:rFonts w:cs="Arial"/>
                <w:sz w:val="16"/>
                <w:lang w:val="es-ES_tradnl"/>
              </w:rPr>
            </w:pPr>
            <w:r w:rsidRPr="009B0D32">
              <w:rPr>
                <w:rFonts w:cs="Arial"/>
                <w:sz w:val="16"/>
                <w:lang w:val="es-ES_tradnl"/>
              </w:rPr>
              <w:sym w:font="Symbol" w:char="F067"/>
            </w:r>
            <w:r w:rsidR="00393AC5" w:rsidRPr="009B0D32">
              <w:rPr>
                <w:rFonts w:cs="Arial"/>
                <w:sz w:val="16"/>
                <w:lang w:val="es-ES_tradnl"/>
              </w:rPr>
              <w:t>=22</w:t>
            </w:r>
            <w:r w:rsidRPr="009B0D32">
              <w:rPr>
                <w:rFonts w:cs="Arial"/>
                <w:sz w:val="16"/>
                <w:lang w:val="es-ES_tradnl"/>
              </w:rPr>
              <w:t xml:space="preserve"> KN/m</w:t>
            </w:r>
            <w:r w:rsidRPr="009B0D32">
              <w:rPr>
                <w:rFonts w:cs="Arial"/>
                <w:sz w:val="16"/>
                <w:vertAlign w:val="superscript"/>
                <w:lang w:val="es-ES_tradnl"/>
              </w:rPr>
              <w:t>3</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Encabezado"/>
              <w:widowControl w:val="0"/>
              <w:rPr>
                <w:rFonts w:cs="Arial"/>
                <w:sz w:val="16"/>
                <w:lang w:val="es-ES_tradnl"/>
              </w:rPr>
            </w:pPr>
            <w:r w:rsidRPr="009B0D32">
              <w:rPr>
                <w:rFonts w:cs="Arial"/>
                <w:sz w:val="16"/>
                <w:lang w:val="es-ES_tradnl"/>
              </w:rPr>
              <w:t>Angulo de rozamiento interno del terreno</w:t>
            </w:r>
          </w:p>
        </w:tc>
        <w:tc>
          <w:tcPr>
            <w:tcW w:w="179.35pt" w:type="dxa"/>
            <w:tcBorders>
              <w:end w:val="single" w:sz="4" w:space="0" w:color="auto"/>
            </w:tcBorders>
            <w:shd w:val="clear" w:color="auto" w:fill="auto"/>
          </w:tcPr>
          <w:p w:rsidR="009535F5" w:rsidRPr="009B0D32" w:rsidRDefault="009535F5" w:rsidP="00393AC5">
            <w:pPr>
              <w:pStyle w:val="Encabezado"/>
              <w:widowControl w:val="0"/>
              <w:jc w:val="end"/>
              <w:rPr>
                <w:rFonts w:cs="Arial"/>
                <w:sz w:val="16"/>
                <w:lang w:val="es-ES_tradnl"/>
              </w:rPr>
            </w:pPr>
            <w:r w:rsidRPr="009B0D32">
              <w:rPr>
                <w:rFonts w:cs="Arial"/>
                <w:sz w:val="16"/>
                <w:lang w:val="es-ES_tradnl"/>
              </w:rPr>
              <w:sym w:font="Symbol" w:char="F06A"/>
            </w:r>
            <w:r w:rsidRPr="009B0D32">
              <w:rPr>
                <w:rFonts w:cs="Arial"/>
                <w:sz w:val="16"/>
                <w:lang w:val="es-ES_tradnl"/>
              </w:rPr>
              <w:t>=3</w:t>
            </w:r>
            <w:r w:rsidR="00393AC5" w:rsidRPr="009B0D32">
              <w:rPr>
                <w:rFonts w:cs="Arial"/>
                <w:sz w:val="16"/>
                <w:lang w:val="es-ES_tradnl"/>
              </w:rPr>
              <w:t>0</w:t>
            </w:r>
            <w:r w:rsidRPr="009B0D32">
              <w:rPr>
                <w:rFonts w:cs="Arial"/>
                <w:sz w:val="16"/>
                <w:lang w:val="es-ES_tradnl"/>
              </w:rPr>
              <w:t>º</w:t>
            </w:r>
          </w:p>
        </w:tc>
      </w:tr>
      <w:tr w:rsidR="009B0D32" w:rsidRPr="009B0D32" w:rsidTr="00E02F20">
        <w:trPr>
          <w:trHeight w:val="227"/>
        </w:trPr>
        <w:tc>
          <w:tcPr>
            <w:tcW w:w="134.65pt" w:type="dxa"/>
            <w:vMerge/>
            <w:tcBorders>
              <w:start w:val="single" w:sz="4" w:space="0" w:color="auto"/>
              <w:end w:val="nil"/>
            </w:tcBorders>
          </w:tcPr>
          <w:p w:rsidR="009535F5" w:rsidRPr="009B0D32" w:rsidRDefault="009535F5" w:rsidP="00AE4200">
            <w:pPr>
              <w:pStyle w:val="Encabezado"/>
              <w:widowControl w:val="0"/>
              <w:rPr>
                <w:rFonts w:cs="Arial"/>
                <w:sz w:val="16"/>
                <w:lang w:val="es-ES_tradnl"/>
              </w:rPr>
            </w:pPr>
          </w:p>
        </w:tc>
        <w:tc>
          <w:tcPr>
            <w:tcW w:w="163pt" w:type="dxa"/>
            <w:tcBorders>
              <w:start w:val="single" w:sz="4" w:space="0" w:color="auto"/>
            </w:tcBorders>
            <w:shd w:val="clear" w:color="auto" w:fill="auto"/>
            <w:vAlign w:val="center"/>
          </w:tcPr>
          <w:p w:rsidR="009535F5" w:rsidRPr="009B0D32" w:rsidRDefault="009535F5" w:rsidP="00AE4200">
            <w:pPr>
              <w:pStyle w:val="Encabezado"/>
              <w:widowControl w:val="0"/>
              <w:rPr>
                <w:rFonts w:cs="Arial"/>
                <w:sz w:val="16"/>
                <w:lang w:val="es-ES_tradnl"/>
              </w:rPr>
            </w:pPr>
            <w:r w:rsidRPr="009B0D32">
              <w:rPr>
                <w:rFonts w:cs="Arial"/>
                <w:sz w:val="16"/>
                <w:lang w:val="es-ES_tradnl"/>
              </w:rPr>
              <w:t>Coeficiente de empuje en reposo</w:t>
            </w:r>
          </w:p>
        </w:tc>
        <w:tc>
          <w:tcPr>
            <w:tcW w:w="179.35pt" w:type="dxa"/>
            <w:tcBorders>
              <w:end w:val="single" w:sz="4" w:space="0" w:color="auto"/>
            </w:tcBorders>
            <w:shd w:val="clear" w:color="auto" w:fill="auto"/>
          </w:tcPr>
          <w:p w:rsidR="009535F5" w:rsidRPr="009B0D32" w:rsidRDefault="009535F5" w:rsidP="00AE4200">
            <w:pPr>
              <w:pStyle w:val="Encabezado"/>
              <w:widowControl w:val="0"/>
              <w:jc w:val="end"/>
              <w:rPr>
                <w:rFonts w:cs="Arial"/>
                <w:sz w:val="16"/>
                <w:lang w:val="es-ES_tradnl"/>
              </w:rPr>
            </w:pPr>
            <w:r w:rsidRPr="009B0D32">
              <w:rPr>
                <w:rFonts w:cs="Arial"/>
                <w:sz w:val="16"/>
                <w:lang w:val="es-ES_tradnl"/>
              </w:rPr>
              <w:t>-</w:t>
            </w:r>
          </w:p>
        </w:tc>
      </w:tr>
      <w:tr w:rsidR="009B0D32" w:rsidRPr="009B0D32" w:rsidTr="00E02F20">
        <w:trPr>
          <w:trHeight w:val="227"/>
        </w:trPr>
        <w:tc>
          <w:tcPr>
            <w:tcW w:w="134.65pt" w:type="dxa"/>
            <w:vMerge/>
            <w:tcBorders>
              <w:start w:val="single" w:sz="4" w:space="0" w:color="auto"/>
              <w:bottom w:val="single" w:sz="4" w:space="0" w:color="auto"/>
              <w:end w:val="nil"/>
            </w:tcBorders>
          </w:tcPr>
          <w:p w:rsidR="009535F5" w:rsidRPr="009B0D32" w:rsidRDefault="009535F5" w:rsidP="00AE4200">
            <w:pPr>
              <w:pStyle w:val="Encabezado"/>
              <w:widowControl w:val="0"/>
              <w:rPr>
                <w:rFonts w:cs="Arial"/>
                <w:sz w:val="16"/>
                <w:lang w:val="es-ES_tradnl"/>
              </w:rPr>
            </w:pPr>
          </w:p>
        </w:tc>
        <w:tc>
          <w:tcPr>
            <w:tcW w:w="163pt" w:type="dxa"/>
            <w:tcBorders>
              <w:start w:val="single" w:sz="4" w:space="0" w:color="auto"/>
              <w:bottom w:val="single" w:sz="4" w:space="0" w:color="auto"/>
            </w:tcBorders>
            <w:shd w:val="clear" w:color="auto" w:fill="auto"/>
            <w:vAlign w:val="center"/>
          </w:tcPr>
          <w:p w:rsidR="009535F5" w:rsidRPr="009B0D32" w:rsidRDefault="009535F5" w:rsidP="00AE4200">
            <w:pPr>
              <w:pStyle w:val="Encabezado"/>
              <w:widowControl w:val="0"/>
              <w:rPr>
                <w:rFonts w:cs="Arial"/>
                <w:sz w:val="16"/>
                <w:lang w:val="es-ES_tradnl"/>
              </w:rPr>
            </w:pPr>
            <w:r w:rsidRPr="009B0D32">
              <w:rPr>
                <w:rFonts w:cs="Arial"/>
                <w:sz w:val="16"/>
                <w:lang w:val="es-ES_tradnl"/>
              </w:rPr>
              <w:t>Coeficiente de Balasto</w:t>
            </w:r>
          </w:p>
        </w:tc>
        <w:tc>
          <w:tcPr>
            <w:tcW w:w="179.35pt" w:type="dxa"/>
            <w:tcBorders>
              <w:bottom w:val="single" w:sz="4" w:space="0" w:color="auto"/>
              <w:end w:val="single" w:sz="4" w:space="0" w:color="auto"/>
            </w:tcBorders>
            <w:shd w:val="clear" w:color="auto" w:fill="auto"/>
          </w:tcPr>
          <w:p w:rsidR="009535F5" w:rsidRPr="009B0D32" w:rsidRDefault="009535F5" w:rsidP="00AE4200">
            <w:pPr>
              <w:pStyle w:val="Encabezado"/>
              <w:widowControl w:val="0"/>
              <w:jc w:val="end"/>
              <w:rPr>
                <w:rFonts w:cs="Arial"/>
                <w:sz w:val="16"/>
                <w:lang w:val="es-ES_tradnl"/>
              </w:rPr>
            </w:pPr>
            <w:r w:rsidRPr="009B0D32">
              <w:rPr>
                <w:rFonts w:cs="Arial"/>
                <w:sz w:val="16"/>
                <w:lang w:val="es-ES_tradnl"/>
              </w:rPr>
              <w:t>-</w:t>
            </w:r>
          </w:p>
        </w:tc>
      </w:tr>
    </w:tbl>
    <w:p w:rsidR="00A914C9" w:rsidRPr="008F244C" w:rsidRDefault="00357D63" w:rsidP="008F5262">
      <w:pPr>
        <w:pStyle w:val="Ttulo2"/>
      </w:pPr>
      <w:r>
        <w:br w:type="page"/>
      </w:r>
      <w:bookmarkStart w:id="33" w:name="_Toc16526679"/>
      <w:bookmarkStart w:id="34" w:name="_Toc21015870"/>
      <w:r w:rsidR="008A1334">
        <w:lastRenderedPageBreak/>
        <w:t>2.</w:t>
      </w:r>
      <w:r w:rsidR="008A1334" w:rsidRPr="008F244C">
        <w:t>2. SISTEMA ESTRUCTURAL</w:t>
      </w:r>
      <w:bookmarkEnd w:id="33"/>
      <w:bookmarkEnd w:id="34"/>
    </w:p>
    <w:p w:rsidR="00A914C9" w:rsidRPr="008F244C" w:rsidRDefault="00A914C9" w:rsidP="00A914C9">
      <w:pPr>
        <w:rPr>
          <w:rFonts w:cs="Arial"/>
        </w:rPr>
      </w:pPr>
    </w:p>
    <w:p w:rsidR="00A914C9" w:rsidRPr="008F244C" w:rsidRDefault="00A914C9" w:rsidP="00A914C9">
      <w:pPr>
        <w:rPr>
          <w:rFonts w:cs="Arial"/>
        </w:rPr>
      </w:pPr>
      <w:r w:rsidRPr="008F244C">
        <w:rPr>
          <w:rFonts w:cs="Arial"/>
        </w:rPr>
        <w:t>Se establecen los datos y las hipótesis de partida, el programa de necesidades, las bases de cálculo y procedimientos o métodos empleados para todo el sistema estructural, así como las características de los materiales que intervienen.</w:t>
      </w:r>
    </w:p>
    <w:p w:rsidR="00A914C9" w:rsidRDefault="00A914C9" w:rsidP="00A914C9">
      <w:pPr>
        <w:rPr>
          <w:rFonts w:cs="Arial"/>
        </w:rPr>
      </w:pPr>
    </w:p>
    <w:p w:rsidR="004307FD" w:rsidRPr="008F244C" w:rsidRDefault="004307FD" w:rsidP="00A914C9">
      <w:pPr>
        <w:rPr>
          <w:rFonts w:cs="Arial"/>
        </w:rPr>
      </w:pPr>
    </w:p>
    <w:p w:rsidR="00A914C9" w:rsidRPr="00B6546E" w:rsidRDefault="00B6546E" w:rsidP="00DC6A3E">
      <w:pPr>
        <w:pStyle w:val="Ttulo3"/>
      </w:pPr>
      <w:bookmarkStart w:id="35" w:name="_Toc21015871"/>
      <w:r w:rsidRPr="00B6546E">
        <w:t>2.</w:t>
      </w:r>
      <w:r w:rsidR="00A914C9" w:rsidRPr="00B6546E">
        <w:t>2.1.</w:t>
      </w:r>
      <w:r w:rsidR="00A914C9" w:rsidRPr="00B6546E">
        <w:tab/>
        <w:t>Procedimientos y métodos empleados para todo el sistema estructural</w:t>
      </w:r>
      <w:bookmarkEnd w:id="35"/>
    </w:p>
    <w:p w:rsidR="00A914C9" w:rsidRPr="008F244C" w:rsidRDefault="00A914C9" w:rsidP="00A914C9">
      <w:pPr>
        <w:rPr>
          <w:rFonts w:cs="Arial"/>
        </w:rPr>
      </w:pPr>
    </w:p>
    <w:p w:rsidR="00A914C9" w:rsidRPr="008F244C" w:rsidRDefault="00A914C9" w:rsidP="00A914C9">
      <w:pPr>
        <w:rPr>
          <w:rFonts w:cs="Arial"/>
        </w:rPr>
      </w:pPr>
      <w:r w:rsidRPr="008F244C">
        <w:rPr>
          <w:rFonts w:cs="Arial"/>
        </w:rPr>
        <w:t xml:space="preserve">El proceso seguido para el cálculo estructural es el siguiente: primero, determinación de situaciones de dimensionado; segundo, establecimiento de las acciones; tercero, análisis estructural; y cuarto dimensionado. Los métodos de comprobación utilizados son el de </w:t>
      </w:r>
      <w:r w:rsidRPr="008F244C">
        <w:rPr>
          <w:rFonts w:cs="Arial"/>
          <w:i/>
        </w:rPr>
        <w:t xml:space="preserve">Estado Límite </w:t>
      </w:r>
      <w:r w:rsidR="00526363" w:rsidRPr="008F244C">
        <w:rPr>
          <w:rFonts w:cs="Arial"/>
          <w:i/>
        </w:rPr>
        <w:t>Ú</w:t>
      </w:r>
      <w:r w:rsidRPr="008F244C">
        <w:rPr>
          <w:rFonts w:cs="Arial"/>
          <w:i/>
        </w:rPr>
        <w:t>ltimo</w:t>
      </w:r>
      <w:r w:rsidRPr="008F244C">
        <w:rPr>
          <w:rFonts w:cs="Arial"/>
        </w:rPr>
        <w:t xml:space="preserve"> para la resistencia y estabilidad, y el de </w:t>
      </w:r>
      <w:r w:rsidRPr="008F244C">
        <w:rPr>
          <w:rFonts w:cs="Arial"/>
          <w:i/>
        </w:rPr>
        <w:t>Estado Límite de Servicio</w:t>
      </w:r>
      <w:r w:rsidRPr="008F244C">
        <w:rPr>
          <w:rFonts w:cs="Arial"/>
        </w:rPr>
        <w:t xml:space="preserve"> para la aptitud de servicio. Para más detalles consultar la </w:t>
      </w:r>
      <w:r w:rsidRPr="008F244C">
        <w:rPr>
          <w:rFonts w:cs="Arial"/>
          <w:i/>
        </w:rPr>
        <w:t>Memoria de Cumplimiento del CTE</w:t>
      </w:r>
      <w:r w:rsidRPr="008F244C">
        <w:rPr>
          <w:rFonts w:cs="Arial"/>
        </w:rPr>
        <w:t>, Apartados SE 1 y SE 2.</w:t>
      </w:r>
    </w:p>
    <w:p w:rsidR="00B30FEF" w:rsidRDefault="00B30FEF" w:rsidP="00A914C9">
      <w:pPr>
        <w:tabs>
          <w:tab w:val="start" w:pos="27pt"/>
        </w:tabs>
        <w:ind w:end="0.05pt"/>
        <w:rPr>
          <w:rFonts w:cs="Arial"/>
          <w:b/>
          <w:sz w:val="22"/>
          <w:szCs w:val="22"/>
        </w:rPr>
      </w:pPr>
    </w:p>
    <w:p w:rsidR="00B30FEF" w:rsidRDefault="00B30FEF" w:rsidP="00A914C9">
      <w:pPr>
        <w:tabs>
          <w:tab w:val="start" w:pos="27pt"/>
        </w:tabs>
        <w:ind w:end="0.05pt"/>
        <w:rPr>
          <w:rFonts w:cs="Arial"/>
          <w:b/>
          <w:sz w:val="22"/>
          <w:szCs w:val="22"/>
        </w:rPr>
      </w:pPr>
    </w:p>
    <w:p w:rsidR="00A914C9" w:rsidRPr="008F244C" w:rsidRDefault="00B6546E" w:rsidP="00DC6A3E">
      <w:pPr>
        <w:pStyle w:val="Ttulo3"/>
      </w:pPr>
      <w:bookmarkStart w:id="36" w:name="_Toc21015872"/>
      <w:r>
        <w:t>2.</w:t>
      </w:r>
      <w:r w:rsidR="00A914C9" w:rsidRPr="008F244C">
        <w:t>2.2.</w:t>
      </w:r>
      <w:r w:rsidR="00A914C9" w:rsidRPr="008F244C">
        <w:tab/>
        <w:t>Cimentación</w:t>
      </w:r>
      <w:bookmarkEnd w:id="36"/>
    </w:p>
    <w:p w:rsidR="00A914C9" w:rsidRPr="008F244C" w:rsidRDefault="00A914C9" w:rsidP="00A914C9">
      <w:pPr>
        <w:rPr>
          <w:rFonts w:cs="Arial"/>
        </w:rPr>
      </w:pPr>
    </w:p>
    <w:tbl>
      <w:tblPr>
        <w:tblW w:w="486pt" w:type="dxa"/>
        <w:tblInd w:w="3.50pt" w:type="dxa"/>
        <w:tblBorders>
          <w:top w:val="single" w:sz="4" w:space="0" w:color="auto"/>
          <w:bottom w:val="single" w:sz="4" w:space="0" w:color="auto"/>
          <w:insideH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9B0D32" w:rsidRPr="009B0D32" w:rsidTr="00E02F20">
        <w:tc>
          <w:tcPr>
            <w:tcW w:w="108pt" w:type="dxa"/>
          </w:tcPr>
          <w:p w:rsidR="00A914C9" w:rsidRPr="009B0D32" w:rsidRDefault="00A914C9" w:rsidP="00A914C9">
            <w:pPr>
              <w:pStyle w:val="Sangradetextonormal"/>
              <w:ind w:start="0pt"/>
              <w:jc w:val="start"/>
              <w:rPr>
                <w:rFonts w:cs="Arial"/>
                <w:b/>
                <w:szCs w:val="18"/>
                <w:lang w:val="es-ES_tradnl" w:eastAsia="es-ES"/>
              </w:rPr>
            </w:pPr>
            <w:r w:rsidRPr="009B0D32">
              <w:rPr>
                <w:rFonts w:cs="Arial"/>
                <w:b/>
                <w:szCs w:val="18"/>
                <w:lang w:val="es-ES_tradnl" w:eastAsia="es-ES"/>
              </w:rPr>
              <w:t>Datos e hipótesis de partida</w:t>
            </w:r>
          </w:p>
        </w:tc>
        <w:tc>
          <w:tcPr>
            <w:tcW w:w="378pt" w:type="dxa"/>
            <w:shd w:val="clear" w:color="auto" w:fill="auto"/>
          </w:tcPr>
          <w:p w:rsidR="004E4DF3" w:rsidRPr="009B0D32" w:rsidRDefault="004E4DF3" w:rsidP="00FF251C">
            <w:pPr>
              <w:autoSpaceDE w:val="0"/>
              <w:autoSpaceDN w:val="0"/>
              <w:adjustRightInd w:val="0"/>
              <w:jc w:val="start"/>
              <w:rPr>
                <w:rFonts w:cs="Arial"/>
                <w:szCs w:val="18"/>
                <w:lang w:val="es-ES_tradnl"/>
              </w:rPr>
            </w:pPr>
            <w:r w:rsidRPr="009B0D32">
              <w:rPr>
                <w:rFonts w:cs="Arial"/>
                <w:szCs w:val="18"/>
                <w:lang w:val="es-ES_tradnl"/>
              </w:rPr>
              <w:t xml:space="preserve">La zona estudiada se sitúa </w:t>
            </w:r>
            <w:r w:rsidR="00FF251C" w:rsidRPr="009B0D32">
              <w:rPr>
                <w:rFonts w:cs="Arial"/>
                <w:szCs w:val="18"/>
                <w:lang w:val="es-ES_tradnl"/>
              </w:rPr>
              <w:t xml:space="preserve">oeste de </w:t>
            </w:r>
            <w:r w:rsidR="009535F5" w:rsidRPr="009B0D32">
              <w:rPr>
                <w:rFonts w:cs="Arial"/>
                <w:szCs w:val="18"/>
                <w:lang w:val="es-ES_tradnl"/>
              </w:rPr>
              <w:t>María de Huerva (Zaragoza)</w:t>
            </w:r>
            <w:r w:rsidR="00FF251C" w:rsidRPr="009B0D32">
              <w:rPr>
                <w:rFonts w:cs="Arial"/>
                <w:szCs w:val="18"/>
                <w:lang w:val="es-ES_tradnl"/>
              </w:rPr>
              <w:t>.</w:t>
            </w:r>
          </w:p>
          <w:p w:rsidR="00A914C9" w:rsidRPr="009B0D32" w:rsidRDefault="00A914C9" w:rsidP="00A914C9">
            <w:pPr>
              <w:pStyle w:val="Sangradetextonormal"/>
              <w:ind w:start="0pt"/>
              <w:rPr>
                <w:rFonts w:cs="Arial"/>
                <w:szCs w:val="18"/>
                <w:lang w:val="es-ES_tradnl" w:eastAsia="es-ES"/>
              </w:rPr>
            </w:pPr>
          </w:p>
        </w:tc>
      </w:tr>
      <w:tr w:rsidR="009B0D32" w:rsidRPr="009B0D32" w:rsidTr="00E02F20">
        <w:tc>
          <w:tcPr>
            <w:tcW w:w="108pt" w:type="dxa"/>
          </w:tcPr>
          <w:p w:rsidR="00A914C9" w:rsidRPr="009B0D32" w:rsidRDefault="00A914C9" w:rsidP="00A914C9">
            <w:pPr>
              <w:pStyle w:val="Sangradetextonormal"/>
              <w:ind w:start="0pt"/>
              <w:jc w:val="start"/>
              <w:rPr>
                <w:rFonts w:cs="Arial"/>
                <w:b/>
                <w:szCs w:val="18"/>
                <w:lang w:val="es-ES_tradnl" w:eastAsia="es-ES"/>
              </w:rPr>
            </w:pPr>
            <w:r w:rsidRPr="009B0D32">
              <w:rPr>
                <w:rFonts w:cs="Arial"/>
                <w:b/>
                <w:szCs w:val="18"/>
                <w:lang w:val="es-ES_tradnl" w:eastAsia="es-ES"/>
              </w:rPr>
              <w:t>Programa de necesidades</w:t>
            </w:r>
          </w:p>
        </w:tc>
        <w:tc>
          <w:tcPr>
            <w:tcW w:w="378pt" w:type="dxa"/>
            <w:shd w:val="clear" w:color="auto" w:fill="auto"/>
          </w:tcPr>
          <w:p w:rsidR="00A914C9" w:rsidRPr="009B0D32" w:rsidRDefault="00A914C9" w:rsidP="00A914C9">
            <w:pPr>
              <w:pStyle w:val="Sangradetextonormal"/>
              <w:ind w:start="0pt"/>
              <w:rPr>
                <w:rFonts w:cs="Arial"/>
                <w:szCs w:val="18"/>
                <w:lang w:val="es-ES_tradnl" w:eastAsia="es-ES"/>
              </w:rPr>
            </w:pPr>
            <w:r w:rsidRPr="009B0D32">
              <w:rPr>
                <w:rFonts w:cs="Arial"/>
                <w:szCs w:val="18"/>
                <w:lang w:val="es-ES_tradnl" w:eastAsia="es-ES"/>
              </w:rPr>
              <w:t xml:space="preserve">Edificación sin sótano. </w:t>
            </w:r>
          </w:p>
        </w:tc>
      </w:tr>
      <w:tr w:rsidR="009B0D32" w:rsidRPr="009B0D32" w:rsidTr="00E02F20">
        <w:trPr>
          <w:trHeight w:val="273"/>
        </w:trPr>
        <w:tc>
          <w:tcPr>
            <w:tcW w:w="108pt" w:type="dxa"/>
          </w:tcPr>
          <w:p w:rsidR="00A914C9" w:rsidRPr="009B0D32" w:rsidRDefault="00A914C9" w:rsidP="00A914C9">
            <w:pPr>
              <w:pStyle w:val="Sangradetextonormal"/>
              <w:ind w:start="0pt"/>
              <w:jc w:val="start"/>
              <w:rPr>
                <w:rFonts w:cs="Arial"/>
                <w:b/>
                <w:szCs w:val="18"/>
                <w:lang w:val="es-ES_tradnl" w:eastAsia="es-ES"/>
              </w:rPr>
            </w:pPr>
            <w:r w:rsidRPr="009B0D32">
              <w:rPr>
                <w:rFonts w:cs="Arial"/>
                <w:b/>
                <w:szCs w:val="18"/>
                <w:lang w:val="es-ES_tradnl" w:eastAsia="es-ES"/>
              </w:rPr>
              <w:t>Bases de cálculo</w:t>
            </w:r>
          </w:p>
        </w:tc>
        <w:tc>
          <w:tcPr>
            <w:tcW w:w="378pt" w:type="dxa"/>
            <w:shd w:val="clear" w:color="auto" w:fill="auto"/>
          </w:tcPr>
          <w:p w:rsidR="00A914C9" w:rsidRPr="009B0D32" w:rsidRDefault="00A914C9" w:rsidP="00A914C9">
            <w:pPr>
              <w:spacing w:after="6pt"/>
              <w:rPr>
                <w:rFonts w:cs="Arial"/>
                <w:szCs w:val="18"/>
                <w:lang w:val="es-ES_tradnl"/>
              </w:rPr>
            </w:pPr>
            <w:r w:rsidRPr="009B0D32">
              <w:rPr>
                <w:rFonts w:cs="Arial"/>
                <w:szCs w:val="18"/>
                <w:lang w:val="es-ES_tradnl"/>
              </w:rPr>
              <w:t>El dimensionado de secciones se realiza según la Teoría de los Estados Limites Últimos y los Estados Límites de Servicio. El comportamiento de la cimentación debe comprobarse frente a la capacidad portante (resistencia y estabilidad) y la aptitud de servicio.</w:t>
            </w:r>
          </w:p>
        </w:tc>
      </w:tr>
      <w:tr w:rsidR="009B0D32" w:rsidRPr="009B0D32" w:rsidTr="00E02F20">
        <w:trPr>
          <w:trHeight w:val="273"/>
        </w:trPr>
        <w:tc>
          <w:tcPr>
            <w:tcW w:w="108pt" w:type="dxa"/>
          </w:tcPr>
          <w:p w:rsidR="00A914C9" w:rsidRPr="009B0D32" w:rsidRDefault="00A914C9" w:rsidP="00A914C9">
            <w:pPr>
              <w:pStyle w:val="Sangradetextonormal"/>
              <w:ind w:start="0pt"/>
              <w:jc w:val="start"/>
              <w:rPr>
                <w:rFonts w:cs="Arial"/>
                <w:b/>
                <w:szCs w:val="18"/>
                <w:lang w:val="es-ES_tradnl" w:eastAsia="es-ES"/>
              </w:rPr>
            </w:pPr>
            <w:r w:rsidRPr="009B0D32">
              <w:rPr>
                <w:rFonts w:cs="Arial"/>
                <w:b/>
                <w:szCs w:val="18"/>
                <w:lang w:val="es-ES_tradnl" w:eastAsia="es-ES"/>
              </w:rPr>
              <w:t>Descripción constructiva</w:t>
            </w:r>
          </w:p>
        </w:tc>
        <w:tc>
          <w:tcPr>
            <w:tcW w:w="378pt" w:type="dxa"/>
            <w:shd w:val="clear" w:color="auto" w:fill="auto"/>
          </w:tcPr>
          <w:p w:rsidR="009559C1" w:rsidRPr="009B0D32" w:rsidRDefault="00A914C9" w:rsidP="001D610F">
            <w:pPr>
              <w:rPr>
                <w:rFonts w:cs="Arial"/>
                <w:szCs w:val="18"/>
                <w:lang w:val="es-ES_tradnl"/>
              </w:rPr>
            </w:pPr>
            <w:r w:rsidRPr="009B0D32">
              <w:rPr>
                <w:rFonts w:cs="Arial"/>
                <w:szCs w:val="18"/>
                <w:lang w:val="es-ES_tradnl"/>
              </w:rPr>
              <w:t xml:space="preserve">Por las características del terreno se adopta una cimentación de tipo </w:t>
            </w:r>
            <w:r w:rsidR="004E4DF3" w:rsidRPr="009B0D32">
              <w:rPr>
                <w:rFonts w:cs="Arial"/>
                <w:szCs w:val="18"/>
                <w:lang w:val="es-ES_tradnl"/>
              </w:rPr>
              <w:t>superficial, a base de zapatas corridas, aisladas y pozos de cimentación.</w:t>
            </w:r>
          </w:p>
        </w:tc>
      </w:tr>
      <w:tr w:rsidR="009B0D32" w:rsidRPr="009B0D32" w:rsidTr="00E02F20">
        <w:trPr>
          <w:trHeight w:val="273"/>
        </w:trPr>
        <w:tc>
          <w:tcPr>
            <w:tcW w:w="108pt" w:type="dxa"/>
          </w:tcPr>
          <w:p w:rsidR="00A914C9" w:rsidRPr="009B0D32" w:rsidRDefault="00A914C9" w:rsidP="00A914C9">
            <w:pPr>
              <w:pStyle w:val="Sangradetextonormal"/>
              <w:ind w:start="0pt"/>
              <w:jc w:val="start"/>
              <w:rPr>
                <w:rFonts w:cs="Arial"/>
                <w:b/>
                <w:szCs w:val="18"/>
                <w:lang w:val="es-ES_tradnl" w:eastAsia="es-ES"/>
              </w:rPr>
            </w:pPr>
            <w:r w:rsidRPr="009B0D32">
              <w:rPr>
                <w:rFonts w:cs="Arial"/>
                <w:b/>
                <w:szCs w:val="18"/>
                <w:lang w:val="es-ES_tradnl" w:eastAsia="es-ES"/>
              </w:rPr>
              <w:t>Características de los materiales</w:t>
            </w:r>
          </w:p>
        </w:tc>
        <w:tc>
          <w:tcPr>
            <w:tcW w:w="378pt" w:type="dxa"/>
            <w:shd w:val="clear" w:color="auto" w:fill="auto"/>
          </w:tcPr>
          <w:p w:rsidR="009559C1" w:rsidRPr="009B0D32" w:rsidRDefault="009559C1" w:rsidP="009559C1">
            <w:pPr>
              <w:rPr>
                <w:rFonts w:cs="Arial"/>
                <w:szCs w:val="18"/>
                <w:lang w:val="es-ES_tradnl"/>
              </w:rPr>
            </w:pPr>
            <w:r w:rsidRPr="009B0D32">
              <w:rPr>
                <w:rFonts w:cs="Arial"/>
                <w:szCs w:val="18"/>
                <w:lang w:val="es-ES_tradnl"/>
              </w:rPr>
              <w:t>HORMIGÓN</w:t>
            </w:r>
          </w:p>
          <w:p w:rsidR="009559C1" w:rsidRPr="009B0D32" w:rsidRDefault="009559C1" w:rsidP="009559C1">
            <w:pPr>
              <w:rPr>
                <w:rFonts w:cs="Arial"/>
                <w:szCs w:val="18"/>
                <w:lang w:val="es-ES_tradnl"/>
              </w:rPr>
            </w:pPr>
            <w:r w:rsidRPr="009B0D32">
              <w:rPr>
                <w:rFonts w:cs="Arial"/>
                <w:szCs w:val="18"/>
                <w:lang w:val="es-ES_tradnl"/>
              </w:rPr>
              <w:t>HA /3</w:t>
            </w:r>
            <w:r w:rsidR="00FA6BE6" w:rsidRPr="009B0D32">
              <w:rPr>
                <w:rFonts w:cs="Arial"/>
                <w:szCs w:val="18"/>
                <w:lang w:val="es-ES_tradnl"/>
              </w:rPr>
              <w:t>5</w:t>
            </w:r>
            <w:r w:rsidRPr="009B0D32">
              <w:rPr>
                <w:rFonts w:cs="Arial"/>
                <w:szCs w:val="18"/>
                <w:lang w:val="es-ES_tradnl"/>
              </w:rPr>
              <w:t xml:space="preserve">/ </w:t>
            </w:r>
            <w:r w:rsidR="00B30FEF" w:rsidRPr="009B0D32">
              <w:rPr>
                <w:rFonts w:cs="Arial"/>
                <w:szCs w:val="18"/>
                <w:lang w:val="es-ES_tradnl"/>
              </w:rPr>
              <w:t>B</w:t>
            </w:r>
            <w:r w:rsidR="00FA6BE6" w:rsidRPr="009B0D32">
              <w:rPr>
                <w:rFonts w:cs="Arial"/>
                <w:szCs w:val="18"/>
                <w:lang w:val="es-ES_tradnl"/>
              </w:rPr>
              <w:t xml:space="preserve"> / 20/ IIa + Qc</w:t>
            </w:r>
          </w:p>
          <w:p w:rsidR="009559C1" w:rsidRPr="009B0D32" w:rsidRDefault="009559C1" w:rsidP="009559C1">
            <w:pPr>
              <w:rPr>
                <w:rFonts w:cs="Arial"/>
                <w:szCs w:val="18"/>
                <w:lang w:val="es-ES_tradnl"/>
              </w:rPr>
            </w:pPr>
            <w:r w:rsidRPr="009B0D32">
              <w:rPr>
                <w:rFonts w:cs="Arial"/>
                <w:szCs w:val="18"/>
                <w:lang w:val="es-ES_tradnl"/>
              </w:rPr>
              <w:t>De resistencia característica fck = 3</w:t>
            </w:r>
            <w:r w:rsidR="00FA6BE6" w:rsidRPr="009B0D32">
              <w:rPr>
                <w:rFonts w:cs="Arial"/>
                <w:szCs w:val="18"/>
                <w:lang w:val="es-ES_tradnl"/>
              </w:rPr>
              <w:t>5</w:t>
            </w:r>
            <w:r w:rsidRPr="009B0D32">
              <w:rPr>
                <w:rFonts w:cs="Arial"/>
                <w:szCs w:val="18"/>
                <w:lang w:val="es-ES_tradnl"/>
              </w:rPr>
              <w:t xml:space="preserve"> N/mm2.</w:t>
            </w:r>
          </w:p>
          <w:p w:rsidR="009559C1" w:rsidRPr="009B0D32" w:rsidRDefault="009559C1" w:rsidP="009559C1">
            <w:pPr>
              <w:rPr>
                <w:rFonts w:cs="Arial"/>
                <w:szCs w:val="18"/>
                <w:lang w:val="es-ES_tradnl"/>
              </w:rPr>
            </w:pPr>
            <w:r w:rsidRPr="009B0D32">
              <w:rPr>
                <w:rFonts w:cs="Arial"/>
                <w:szCs w:val="18"/>
                <w:lang w:val="es-ES_tradnl"/>
              </w:rPr>
              <w:t>Se uti</w:t>
            </w:r>
            <w:r w:rsidR="00FA6BE6" w:rsidRPr="009B0D32">
              <w:rPr>
                <w:rFonts w:cs="Arial"/>
                <w:szCs w:val="18"/>
                <w:lang w:val="es-ES_tradnl"/>
              </w:rPr>
              <w:t>lizará cemento sulforresistente Cem I 42,5 DSR</w:t>
            </w:r>
          </w:p>
          <w:p w:rsidR="009559C1" w:rsidRPr="009B0D32" w:rsidRDefault="009559C1" w:rsidP="009559C1">
            <w:pPr>
              <w:rPr>
                <w:rFonts w:cs="Arial"/>
                <w:szCs w:val="18"/>
                <w:lang w:val="es-ES_tradnl"/>
              </w:rPr>
            </w:pPr>
            <w:r w:rsidRPr="009B0D32">
              <w:rPr>
                <w:rFonts w:cs="Arial"/>
                <w:szCs w:val="18"/>
                <w:lang w:val="es-ES_tradnl"/>
              </w:rPr>
              <w:t>ARMADURA</w:t>
            </w:r>
          </w:p>
          <w:p w:rsidR="009559C1" w:rsidRPr="009B0D32" w:rsidRDefault="009559C1" w:rsidP="009559C1">
            <w:pPr>
              <w:rPr>
                <w:rFonts w:cs="Arial"/>
                <w:szCs w:val="18"/>
                <w:lang w:val="es-ES_tradnl"/>
              </w:rPr>
            </w:pPr>
            <w:r w:rsidRPr="009B0D32">
              <w:rPr>
                <w:rFonts w:cs="Arial"/>
                <w:szCs w:val="18"/>
                <w:lang w:val="es-ES_tradnl"/>
              </w:rPr>
              <w:t>El acero ser</w:t>
            </w:r>
            <w:r w:rsidR="007C4D61" w:rsidRPr="009B0D32">
              <w:rPr>
                <w:rFonts w:cs="Arial"/>
                <w:szCs w:val="18"/>
                <w:lang w:val="es-ES_tradnl"/>
              </w:rPr>
              <w:t>á</w:t>
            </w:r>
            <w:r w:rsidRPr="009B0D32">
              <w:rPr>
                <w:rFonts w:cs="Arial"/>
                <w:szCs w:val="18"/>
                <w:lang w:val="es-ES_tradnl"/>
              </w:rPr>
              <w:t xml:space="preserve"> de límite elástico fyk = 500 N/mm2.</w:t>
            </w:r>
          </w:p>
          <w:p w:rsidR="009559C1" w:rsidRPr="009B0D32" w:rsidRDefault="009559C1" w:rsidP="009559C1">
            <w:pPr>
              <w:rPr>
                <w:rFonts w:cs="Arial"/>
                <w:szCs w:val="18"/>
                <w:lang w:val="es-ES_tradnl"/>
              </w:rPr>
            </w:pPr>
            <w:r w:rsidRPr="009B0D32">
              <w:rPr>
                <w:rFonts w:cs="Arial"/>
                <w:szCs w:val="18"/>
                <w:lang w:val="es-ES_tradnl"/>
              </w:rPr>
              <w:t>Armadura longitudinal: Constituida por barras dispuestas uniformemente en el perímetro de la sección.</w:t>
            </w:r>
          </w:p>
          <w:p w:rsidR="009559C1" w:rsidRPr="009B0D32" w:rsidRDefault="009559C1" w:rsidP="009559C1">
            <w:pPr>
              <w:rPr>
                <w:rFonts w:cs="Arial"/>
                <w:szCs w:val="18"/>
                <w:lang w:val="es-ES_tradnl"/>
              </w:rPr>
            </w:pPr>
            <w:r w:rsidRPr="009B0D32">
              <w:rPr>
                <w:rFonts w:cs="Arial"/>
                <w:szCs w:val="18"/>
                <w:lang w:val="es-ES_tradnl"/>
              </w:rPr>
              <w:t>Armadura transversal: Constituida en todos los casos con cercos o espiral.</w:t>
            </w:r>
          </w:p>
          <w:p w:rsidR="00A914C9" w:rsidRPr="009B0D32" w:rsidRDefault="00A914C9" w:rsidP="009559C1">
            <w:pPr>
              <w:rPr>
                <w:rFonts w:cs="Arial"/>
                <w:szCs w:val="18"/>
                <w:lang w:val="es-ES_tradnl"/>
              </w:rPr>
            </w:pPr>
          </w:p>
        </w:tc>
      </w:tr>
    </w:tbl>
    <w:p w:rsidR="00A914C9" w:rsidRPr="009B0D32" w:rsidRDefault="00A914C9" w:rsidP="00A914C9">
      <w:pPr>
        <w:rPr>
          <w:rFonts w:cs="Arial"/>
          <w:sz w:val="22"/>
          <w:szCs w:val="22"/>
          <w:lang w:val="es-ES_tradnl"/>
        </w:rPr>
      </w:pPr>
    </w:p>
    <w:p w:rsidR="00334EE2" w:rsidRPr="009B0D32" w:rsidRDefault="00334EE2" w:rsidP="00A914C9">
      <w:pPr>
        <w:rPr>
          <w:rFonts w:cs="Arial"/>
          <w:sz w:val="22"/>
          <w:szCs w:val="22"/>
          <w:lang w:val="es-ES_tradnl"/>
        </w:rPr>
      </w:pP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color w:val="00000A"/>
          <w:sz w:val="16"/>
          <w:szCs w:val="16"/>
        </w:rPr>
      </w:pPr>
      <w:bookmarkStart w:id="37" w:name="_Toc21015873"/>
      <w:r w:rsidRPr="009B0D32">
        <w:rPr>
          <w:rFonts w:cs="Arial"/>
          <w:sz w:val="16"/>
          <w:szCs w:val="16"/>
        </w:rPr>
        <w:t xml:space="preserve">Conforme indica el estudio geotécnico, a pesar de que el sustrato tenga una presión de hinchamiento muy baja, según los ensayos de presión máxima de hinchamiento efectuados en ese estudio, si se deja secar puede causar problemas de </w:t>
      </w:r>
      <w:r>
        <w:rPr>
          <w:rFonts w:cs="Arial"/>
          <w:color w:val="00000A"/>
          <w:sz w:val="16"/>
          <w:szCs w:val="16"/>
        </w:rPr>
        <w:t>levantamiento por expansividad en soleras.</w:t>
      </w: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color w:val="00000A"/>
          <w:sz w:val="16"/>
          <w:szCs w:val="16"/>
        </w:rPr>
      </w:pPr>
      <w:r>
        <w:rPr>
          <w:rFonts w:cs="Arial"/>
          <w:color w:val="00000A"/>
          <w:sz w:val="16"/>
          <w:szCs w:val="16"/>
        </w:rPr>
        <w:t xml:space="preserve">A efectos de prevenir futuras patologías debidas a fenómenos de hinchamiento, si el terreno de apoyo lo forman las lutitas del sustrato, </w:t>
      </w:r>
      <w:r>
        <w:rPr>
          <w:rFonts w:cs="Arial"/>
          <w:b/>
          <w:color w:val="00000A"/>
          <w:sz w:val="16"/>
          <w:szCs w:val="16"/>
        </w:rPr>
        <w:t>es conveniente no dejar la excavación a la intemperie excesivo tiempo</w:t>
      </w:r>
      <w:r>
        <w:rPr>
          <w:rFonts w:cs="Arial"/>
          <w:color w:val="00000A"/>
          <w:sz w:val="16"/>
          <w:szCs w:val="16"/>
        </w:rPr>
        <w:t>.</w:t>
      </w: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asciiTheme="minorHAnsi" w:hAnsiTheme="minorHAnsi" w:cstheme="minorBidi"/>
          <w:szCs w:val="18"/>
          <w:lang w:val="es-ES_tradnl"/>
        </w:rPr>
      </w:pPr>
      <w:r>
        <w:rPr>
          <w:rFonts w:cs="Arial"/>
          <w:color w:val="00000A"/>
          <w:sz w:val="16"/>
          <w:szCs w:val="16"/>
        </w:rPr>
        <w:t xml:space="preserve">En este sentido, para apoyo de soleras será preciso hacer de forma solapada y lo más rápido posible la excavación, escarificar y compactar con humedad óptima Proctor el fondo de excavación y cubrirlo enseguida, bien sea mediante terreno granular si se coloca solera o bien mediante hormigón de limpieza, si la solera se coloca separada del terreno con elementos de tipo plástico. </w:t>
      </w:r>
    </w:p>
    <w:p w:rsidR="00334EE2" w:rsidRPr="00785190" w:rsidRDefault="00334EE2" w:rsidP="00785190"/>
    <w:p w:rsidR="00334EE2" w:rsidRPr="00785190" w:rsidRDefault="00334EE2" w:rsidP="00785190"/>
    <w:p w:rsidR="00A914C9" w:rsidRPr="008F244C" w:rsidRDefault="00B6546E" w:rsidP="00DC6A3E">
      <w:pPr>
        <w:pStyle w:val="Ttulo3"/>
      </w:pPr>
      <w:r>
        <w:t>2.</w:t>
      </w:r>
      <w:r w:rsidR="00A914C9" w:rsidRPr="008F244C">
        <w:t>2.3.</w:t>
      </w:r>
      <w:r w:rsidR="00A914C9" w:rsidRPr="008F244C">
        <w:tab/>
        <w:t>Estructura portante</w:t>
      </w:r>
      <w:bookmarkEnd w:id="37"/>
    </w:p>
    <w:p w:rsidR="00A914C9" w:rsidRPr="008F244C" w:rsidRDefault="00A914C9" w:rsidP="00A914C9">
      <w:pPr>
        <w:rPr>
          <w:rFonts w:cs="Arial"/>
        </w:rPr>
      </w:pPr>
    </w:p>
    <w:tbl>
      <w:tblPr>
        <w:tblW w:w="486pt" w:type="dxa"/>
        <w:tblInd w:w="3.50pt" w:type="dxa"/>
        <w:tblBorders>
          <w:top w:val="single" w:sz="4" w:space="0" w:color="auto"/>
          <w:bottom w:val="single" w:sz="4" w:space="0" w:color="auto"/>
          <w:insideH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A914C9" w:rsidRPr="008F244C" w:rsidTr="00E02F20">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Datos e hipótesis de partida</w:t>
            </w:r>
          </w:p>
        </w:tc>
        <w:tc>
          <w:tcPr>
            <w:tcW w:w="378pt" w:type="dxa"/>
            <w:shd w:val="clear" w:color="auto" w:fill="auto"/>
          </w:tcPr>
          <w:p w:rsidR="00A914C9" w:rsidRPr="009B0D32" w:rsidRDefault="00A914C9" w:rsidP="00A914C9">
            <w:pPr>
              <w:pStyle w:val="Sangradetextonormal"/>
              <w:ind w:start="0pt"/>
              <w:rPr>
                <w:rFonts w:cs="Arial"/>
                <w:szCs w:val="18"/>
                <w:lang w:val="es-ES_tradnl" w:eastAsia="es-ES"/>
              </w:rPr>
            </w:pPr>
            <w:r w:rsidRPr="009B0D32">
              <w:rPr>
                <w:rFonts w:cs="Arial"/>
                <w:szCs w:val="18"/>
                <w:lang w:val="es-ES_tradnl" w:eastAsia="es-ES"/>
              </w:rPr>
              <w:t>El diseño de la estructura ha estado condicionado al programa funcional a desarrollar a petición de la propiedad, sin llegar a conseguir una modulación estructural estricta. Ambiente no agresivo a efectos de la durabilidad</w:t>
            </w:r>
          </w:p>
        </w:tc>
      </w:tr>
      <w:tr w:rsidR="00A914C9" w:rsidRPr="008F244C" w:rsidTr="00E02F20">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Programa de necesidades</w:t>
            </w:r>
          </w:p>
        </w:tc>
        <w:tc>
          <w:tcPr>
            <w:tcW w:w="378pt" w:type="dxa"/>
            <w:shd w:val="clear" w:color="auto" w:fill="auto"/>
          </w:tcPr>
          <w:p w:rsidR="00A914C9" w:rsidRPr="009B0D32" w:rsidRDefault="00DE0652" w:rsidP="00A914C9">
            <w:pPr>
              <w:pStyle w:val="Sangradetextonormal"/>
              <w:ind w:start="0pt"/>
              <w:rPr>
                <w:rFonts w:cs="Arial"/>
                <w:szCs w:val="18"/>
                <w:lang w:val="es-ES_tradnl" w:eastAsia="es-ES"/>
              </w:rPr>
            </w:pPr>
            <w:r w:rsidRPr="009B0D32">
              <w:rPr>
                <w:rFonts w:cs="Arial"/>
                <w:szCs w:val="18"/>
                <w:lang w:val="es-ES_tradnl" w:eastAsia="es-ES"/>
              </w:rPr>
              <w:t>Edificación de</w:t>
            </w:r>
            <w:r w:rsidR="009559C1" w:rsidRPr="009B0D32">
              <w:rPr>
                <w:rFonts w:cs="Arial"/>
                <w:szCs w:val="18"/>
                <w:lang w:val="es-ES_tradnl" w:eastAsia="es-ES"/>
              </w:rPr>
              <w:t xml:space="preserve"> gran longitud </w:t>
            </w:r>
            <w:r w:rsidR="00CB41F4" w:rsidRPr="009B0D32">
              <w:rPr>
                <w:rFonts w:cs="Arial"/>
                <w:szCs w:val="18"/>
                <w:lang w:val="es-ES_tradnl" w:eastAsia="es-ES"/>
              </w:rPr>
              <w:t xml:space="preserve">con </w:t>
            </w:r>
            <w:r w:rsidR="00A914C9" w:rsidRPr="009B0D32">
              <w:rPr>
                <w:rFonts w:cs="Arial"/>
                <w:szCs w:val="18"/>
                <w:lang w:val="es-ES_tradnl" w:eastAsia="es-ES"/>
              </w:rPr>
              <w:t>juntas estructurales.</w:t>
            </w:r>
          </w:p>
        </w:tc>
      </w:tr>
      <w:tr w:rsidR="00A914C9" w:rsidRPr="008F244C" w:rsidTr="00E02F20">
        <w:trPr>
          <w:trHeight w:val="273"/>
        </w:trPr>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Bases de cálculo</w:t>
            </w:r>
          </w:p>
        </w:tc>
        <w:tc>
          <w:tcPr>
            <w:tcW w:w="378pt" w:type="dxa"/>
            <w:shd w:val="clear" w:color="auto" w:fill="auto"/>
          </w:tcPr>
          <w:p w:rsidR="00A914C9" w:rsidRPr="009B0D32" w:rsidRDefault="00A914C9" w:rsidP="00A914C9">
            <w:pPr>
              <w:spacing w:after="6pt"/>
              <w:rPr>
                <w:rFonts w:cs="Arial"/>
                <w:szCs w:val="18"/>
                <w:lang w:val="es-ES_tradnl"/>
              </w:rPr>
            </w:pPr>
            <w:r w:rsidRPr="009B0D32">
              <w:rPr>
                <w:rFonts w:cs="Arial"/>
                <w:szCs w:val="18"/>
                <w:lang w:val="es-ES_tradnl"/>
              </w:rPr>
              <w:t xml:space="preserve">El dimensionado de secciones se realiza según la teoría de los </w:t>
            </w:r>
            <w:r w:rsidRPr="009B0D32">
              <w:rPr>
                <w:rFonts w:cs="Arial"/>
                <w:i/>
                <w:szCs w:val="18"/>
                <w:lang w:val="es-ES_tradnl"/>
              </w:rPr>
              <w:t>Estados Límites</w:t>
            </w:r>
            <w:r w:rsidRPr="009B0D32">
              <w:rPr>
                <w:rFonts w:cs="Arial"/>
                <w:szCs w:val="18"/>
                <w:lang w:val="es-ES_tradnl"/>
              </w:rPr>
              <w:t xml:space="preserve"> de la Instrucción EHE, utilizando el </w:t>
            </w:r>
            <w:r w:rsidRPr="009B0D32">
              <w:rPr>
                <w:rFonts w:cs="Arial"/>
                <w:i/>
                <w:szCs w:val="18"/>
                <w:lang w:val="es-ES_tradnl"/>
              </w:rPr>
              <w:t>Método de Cálculo en Rotura</w:t>
            </w:r>
            <w:r w:rsidRPr="009B0D32">
              <w:rPr>
                <w:rFonts w:cs="Arial"/>
                <w:szCs w:val="18"/>
                <w:lang w:val="es-ES_tradnl"/>
              </w:rPr>
              <w:t>. Programa de cálculo utilizado CypeCad. Análisis de solicitaciones mediante un cálculo espacial en 3 dimensiones por métodos matriciales de rigidez.</w:t>
            </w:r>
          </w:p>
        </w:tc>
      </w:tr>
      <w:tr w:rsidR="009559C1" w:rsidRPr="008F244C" w:rsidTr="00E02F20">
        <w:trPr>
          <w:trHeight w:val="273"/>
        </w:trPr>
        <w:tc>
          <w:tcPr>
            <w:tcW w:w="108pt" w:type="dxa"/>
          </w:tcPr>
          <w:p w:rsidR="009559C1" w:rsidRPr="008F244C" w:rsidRDefault="009559C1" w:rsidP="00A914C9">
            <w:pPr>
              <w:pStyle w:val="Sangradetextonormal"/>
              <w:ind w:start="0pt"/>
              <w:jc w:val="start"/>
              <w:rPr>
                <w:rFonts w:cs="Arial"/>
                <w:b/>
                <w:szCs w:val="18"/>
                <w:lang w:val="es-ES_tradnl" w:eastAsia="es-ES"/>
              </w:rPr>
            </w:pPr>
            <w:r w:rsidRPr="008F244C">
              <w:rPr>
                <w:rFonts w:cs="Arial"/>
                <w:b/>
                <w:szCs w:val="18"/>
                <w:lang w:val="es-ES_tradnl" w:eastAsia="es-ES"/>
              </w:rPr>
              <w:lastRenderedPageBreak/>
              <w:t>Descripción constructiva</w:t>
            </w:r>
          </w:p>
        </w:tc>
        <w:tc>
          <w:tcPr>
            <w:tcW w:w="378pt" w:type="dxa"/>
            <w:shd w:val="clear" w:color="auto" w:fill="auto"/>
            <w:vAlign w:val="center"/>
          </w:tcPr>
          <w:p w:rsidR="00483E25" w:rsidRPr="009B0D32" w:rsidRDefault="009559C1" w:rsidP="00275183">
            <w:pPr>
              <w:rPr>
                <w:rFonts w:cs="Arial"/>
                <w:szCs w:val="18"/>
                <w:lang w:val="es-ES_tradnl"/>
              </w:rPr>
            </w:pPr>
            <w:r w:rsidRPr="009B0D32">
              <w:rPr>
                <w:rFonts w:cs="Arial"/>
                <w:szCs w:val="18"/>
                <w:lang w:val="es-ES_tradnl"/>
              </w:rPr>
              <w:t xml:space="preserve">Estructura </w:t>
            </w:r>
            <w:r w:rsidR="00483E25" w:rsidRPr="009B0D32">
              <w:rPr>
                <w:rFonts w:cs="Arial"/>
                <w:szCs w:val="18"/>
                <w:lang w:val="es-ES_tradnl"/>
              </w:rPr>
              <w:t>con cimentación en</w:t>
            </w:r>
            <w:r w:rsidRPr="009B0D32">
              <w:rPr>
                <w:rFonts w:cs="Arial"/>
                <w:szCs w:val="18"/>
                <w:lang w:val="es-ES_tradnl"/>
              </w:rPr>
              <w:t xml:space="preserve"> hormigón armado</w:t>
            </w:r>
            <w:r w:rsidR="00483E25" w:rsidRPr="009B0D32">
              <w:rPr>
                <w:rFonts w:cs="Arial"/>
                <w:szCs w:val="18"/>
                <w:lang w:val="es-ES_tradnl"/>
              </w:rPr>
              <w:t xml:space="preserve">. </w:t>
            </w:r>
          </w:p>
          <w:p w:rsidR="008365A6" w:rsidRPr="009B0D32" w:rsidRDefault="008365A6" w:rsidP="00275183">
            <w:pPr>
              <w:rPr>
                <w:rFonts w:cs="Arial"/>
                <w:szCs w:val="18"/>
                <w:lang w:val="es-ES_tradnl"/>
              </w:rPr>
            </w:pPr>
          </w:p>
          <w:p w:rsidR="009535F5" w:rsidRPr="009B0D32" w:rsidRDefault="00483E25" w:rsidP="00275183">
            <w:pPr>
              <w:rPr>
                <w:rFonts w:cs="Arial"/>
                <w:szCs w:val="18"/>
                <w:lang w:val="es-ES_tradnl"/>
              </w:rPr>
            </w:pPr>
            <w:r w:rsidRPr="009B0D32">
              <w:rPr>
                <w:rFonts w:cs="Arial"/>
                <w:szCs w:val="18"/>
                <w:lang w:val="es-ES_tradnl"/>
              </w:rPr>
              <w:t xml:space="preserve">- </w:t>
            </w:r>
            <w:r w:rsidR="005E0403" w:rsidRPr="009B0D32">
              <w:rPr>
                <w:rFonts w:cs="Arial"/>
                <w:szCs w:val="18"/>
                <w:lang w:val="es-ES_tradnl"/>
              </w:rPr>
              <w:t>Solera de hormigón de 15 cm. de espesor armada con mallazo de redondo de 6 mm. 15 x 15 cm., nivelado para recibir el solado, colocada sobre encachado de piedra caliza de 15 cm. colocada bajo una lámina de polietileno y sobre una capa filtrante de geotextil Terram 1000</w:t>
            </w:r>
            <w:r w:rsidR="009535F5" w:rsidRPr="009B0D32">
              <w:rPr>
                <w:rFonts w:cs="Arial"/>
                <w:szCs w:val="18"/>
                <w:lang w:val="es-ES_tradnl"/>
              </w:rPr>
              <w:t>.</w:t>
            </w:r>
          </w:p>
          <w:p w:rsidR="009535F5" w:rsidRPr="009B0D32" w:rsidRDefault="009535F5" w:rsidP="00275183">
            <w:pPr>
              <w:rPr>
                <w:rFonts w:cs="Arial"/>
                <w:szCs w:val="18"/>
                <w:lang w:val="es-ES_tradnl"/>
              </w:rPr>
            </w:pP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sz w:val="16"/>
                <w:szCs w:val="16"/>
              </w:rPr>
            </w:pPr>
            <w:r w:rsidRPr="009B0D32">
              <w:rPr>
                <w:rFonts w:cs="Arial"/>
                <w:sz w:val="16"/>
                <w:szCs w:val="16"/>
              </w:rPr>
              <w:t>Conforme indica el estudio geotécnico, a pesar de que el sustrato tenga una presión de hinchamiento muy baja, según los ensayos de presión máxima de hinchamiento efectuados en ese estudio, si se deja secar puede causar problemas de levantamiento por expansividad en soleras.</w:t>
            </w: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sz w:val="16"/>
                <w:szCs w:val="16"/>
              </w:rPr>
            </w:pPr>
            <w:r w:rsidRPr="009B0D32">
              <w:rPr>
                <w:rFonts w:cs="Arial"/>
                <w:sz w:val="16"/>
                <w:szCs w:val="16"/>
              </w:rPr>
              <w:t xml:space="preserve">A efectos de prevenir futuras patologías debidas a fenómenos de hinchamiento, si el terreno de apoyo lo forman las lutitas del sustrato, </w:t>
            </w:r>
            <w:r w:rsidRPr="009B0D32">
              <w:rPr>
                <w:rFonts w:cs="Arial"/>
                <w:b/>
                <w:sz w:val="16"/>
                <w:szCs w:val="16"/>
              </w:rPr>
              <w:t>es conveniente no dejar la excavación a la intemperie excesivo tiempo</w:t>
            </w:r>
            <w:r w:rsidRPr="009B0D32">
              <w:rPr>
                <w:rFonts w:cs="Arial"/>
                <w:sz w:val="16"/>
                <w:szCs w:val="16"/>
              </w:rPr>
              <w:t>.</w:t>
            </w: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asciiTheme="minorHAnsi" w:hAnsiTheme="minorHAnsi" w:cstheme="minorBidi"/>
                <w:szCs w:val="18"/>
                <w:lang w:val="es-ES_tradnl"/>
              </w:rPr>
            </w:pPr>
            <w:r w:rsidRPr="009B0D32">
              <w:rPr>
                <w:rFonts w:cs="Arial"/>
                <w:sz w:val="16"/>
                <w:szCs w:val="16"/>
              </w:rPr>
              <w:t xml:space="preserve">En este sentido, para apoyo de soleras será preciso hacer de forma solapada y lo más rápido posible la excavación, escarificar y compactar con humedad óptima Proctor el fondo de excavación y cubrirlo enseguida, bien sea mediante terreno granular si se coloca solera o bien mediante hormigón de limpieza, si la solera se coloca separada del terreno con elementos de tipo plástico. </w:t>
            </w:r>
          </w:p>
          <w:p w:rsidR="00334EE2" w:rsidRPr="009B0D32" w:rsidRDefault="00334EE2" w:rsidP="00275183">
            <w:pPr>
              <w:rPr>
                <w:rFonts w:cs="Arial"/>
                <w:szCs w:val="18"/>
                <w:lang w:val="es-ES_tradnl"/>
              </w:rPr>
            </w:pPr>
          </w:p>
          <w:p w:rsidR="00BD555C" w:rsidRPr="009B0D32" w:rsidRDefault="00BD555C" w:rsidP="009535F5">
            <w:pPr>
              <w:autoSpaceDE w:val="0"/>
              <w:autoSpaceDN w:val="0"/>
              <w:adjustRightInd w:val="0"/>
              <w:spacing w:after="6pt"/>
              <w:rPr>
                <w:rFonts w:cs="Arial"/>
                <w:szCs w:val="18"/>
                <w:lang w:val="es-ES_tradnl"/>
              </w:rPr>
            </w:pPr>
            <w:r w:rsidRPr="009B0D32">
              <w:rPr>
                <w:rFonts w:eastAsia="Arial" w:cs="Arial"/>
                <w:spacing w:val="-1"/>
                <w:szCs w:val="18"/>
              </w:rPr>
              <w:t>-</w:t>
            </w:r>
            <w:r w:rsidRPr="009B0D32">
              <w:rPr>
                <w:rFonts w:eastAsia="Arial" w:cs="Arial"/>
                <w:szCs w:val="18"/>
              </w:rPr>
              <w:t xml:space="preserve"> Pilares de hormigón armado y f</w:t>
            </w:r>
            <w:r w:rsidRPr="009B0D32">
              <w:rPr>
                <w:rFonts w:eastAsia="Arial" w:cs="Arial"/>
                <w:spacing w:val="-1"/>
                <w:szCs w:val="18"/>
              </w:rPr>
              <w:t>or</w:t>
            </w:r>
            <w:r w:rsidRPr="009B0D32">
              <w:rPr>
                <w:rFonts w:eastAsia="Arial" w:cs="Arial"/>
                <w:szCs w:val="18"/>
              </w:rPr>
              <w:t>j</w:t>
            </w:r>
            <w:r w:rsidRPr="009B0D32">
              <w:rPr>
                <w:rFonts w:eastAsia="Arial" w:cs="Arial"/>
                <w:spacing w:val="-1"/>
                <w:szCs w:val="18"/>
              </w:rPr>
              <w:t>ad</w:t>
            </w:r>
            <w:r w:rsidR="008365A6" w:rsidRPr="009B0D32">
              <w:rPr>
                <w:rFonts w:eastAsia="Arial" w:cs="Arial"/>
                <w:szCs w:val="18"/>
              </w:rPr>
              <w:t xml:space="preserve">os </w:t>
            </w:r>
            <w:r w:rsidR="008365A6" w:rsidRPr="009B0D32">
              <w:rPr>
                <w:rFonts w:cs="Arial"/>
                <w:szCs w:val="18"/>
                <w:lang w:val="es-ES_tradnl"/>
              </w:rPr>
              <w:t>compuestos de placas alig</w:t>
            </w:r>
            <w:r w:rsidR="00C55172">
              <w:rPr>
                <w:rFonts w:cs="Arial"/>
                <w:szCs w:val="18"/>
                <w:lang w:val="es-ES_tradnl"/>
              </w:rPr>
              <w:t>eradas para un canto total de 35</w:t>
            </w:r>
            <w:r w:rsidR="008365A6" w:rsidRPr="009B0D32">
              <w:rPr>
                <w:rFonts w:cs="Arial"/>
                <w:szCs w:val="18"/>
                <w:lang w:val="es-ES_tradnl"/>
              </w:rPr>
              <w:t>+5cm, de tipo Farlap-II de Precocalsa o similar, constituido por placas prefabricadas de 1,20 m. de ancho estándar con hormigón pretensado de tipología HP-40/P/12/IIb y acero de pretensar en calidad Y-1860 C/1, formados por una losa inferior y cuatro nervios verticales con imbricación en cola de milano con el hormigón in situ.</w:t>
            </w:r>
            <w:r w:rsidR="009535F5" w:rsidRPr="009B0D32">
              <w:rPr>
                <w:rFonts w:cs="Arial"/>
                <w:szCs w:val="18"/>
                <w:lang w:val="es-ES_tradnl"/>
              </w:rPr>
              <w:t xml:space="preserve"> </w:t>
            </w:r>
          </w:p>
        </w:tc>
      </w:tr>
      <w:tr w:rsidR="00A914C9" w:rsidRPr="008F244C" w:rsidTr="00E02F20">
        <w:trPr>
          <w:trHeight w:val="273"/>
        </w:trPr>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Características de los materiales</w:t>
            </w:r>
          </w:p>
        </w:tc>
        <w:tc>
          <w:tcPr>
            <w:tcW w:w="378pt" w:type="dxa"/>
            <w:shd w:val="clear" w:color="auto" w:fill="auto"/>
          </w:tcPr>
          <w:p w:rsidR="009535F5" w:rsidRPr="009B0D32" w:rsidRDefault="00A914C9" w:rsidP="00A914C9">
            <w:pPr>
              <w:spacing w:after="6pt"/>
              <w:rPr>
                <w:rFonts w:cs="Arial"/>
                <w:szCs w:val="18"/>
                <w:lang w:val="es-ES_tradnl"/>
              </w:rPr>
            </w:pPr>
            <w:r w:rsidRPr="009B0D32">
              <w:rPr>
                <w:rFonts w:cs="Arial"/>
                <w:szCs w:val="18"/>
                <w:lang w:val="es-ES_tradnl"/>
              </w:rPr>
              <w:t>Hormigón armado HA-25</w:t>
            </w:r>
            <w:r w:rsidR="00C55172">
              <w:rPr>
                <w:rFonts w:cs="Arial"/>
                <w:szCs w:val="18"/>
                <w:lang w:val="es-ES_tradnl"/>
              </w:rPr>
              <w:t>/B/20/I</w:t>
            </w:r>
            <w:r w:rsidRPr="009B0D32">
              <w:rPr>
                <w:rFonts w:cs="Arial"/>
                <w:szCs w:val="18"/>
                <w:lang w:val="es-ES_tradnl"/>
              </w:rPr>
              <w:t>, acero B500S para barras corrugadas y acero B500T para mallas electrosoldadas.</w:t>
            </w:r>
          </w:p>
          <w:p w:rsidR="00FA6BE6" w:rsidRPr="009B0D32" w:rsidRDefault="00FA6BE6" w:rsidP="00A914C9">
            <w:pPr>
              <w:spacing w:after="6pt"/>
              <w:rPr>
                <w:rFonts w:cs="Arial"/>
                <w:szCs w:val="18"/>
                <w:lang w:val="es-ES_tradnl"/>
              </w:rPr>
            </w:pPr>
            <w:r w:rsidRPr="009B0D32">
              <w:rPr>
                <w:rFonts w:cs="Arial"/>
                <w:szCs w:val="18"/>
                <w:lang w:val="es-ES_tradnl"/>
              </w:rPr>
              <w:t>En estructura vista HA-30/B/20/IIb</w:t>
            </w:r>
          </w:p>
          <w:p w:rsidR="00483E25" w:rsidRPr="009B0D32" w:rsidRDefault="00BA7C9E" w:rsidP="00BA7C9E">
            <w:pPr>
              <w:spacing w:after="6pt"/>
              <w:rPr>
                <w:rFonts w:cs="Arial"/>
                <w:szCs w:val="18"/>
                <w:lang w:val="es-ES_tradnl"/>
              </w:rPr>
            </w:pPr>
            <w:r w:rsidRPr="009B0D32">
              <w:rPr>
                <w:rFonts w:cs="Arial"/>
                <w:szCs w:val="18"/>
                <w:lang w:val="es-ES_tradnl"/>
              </w:rPr>
              <w:t>Acero laminado S275</w:t>
            </w:r>
            <w:r w:rsidR="00483E25" w:rsidRPr="009B0D32">
              <w:rPr>
                <w:rFonts w:cs="Arial"/>
                <w:szCs w:val="18"/>
                <w:lang w:val="es-ES_tradnl"/>
              </w:rPr>
              <w:t xml:space="preserve">, en perfiles laminados en caliente para </w:t>
            </w:r>
            <w:r w:rsidRPr="009B0D32">
              <w:rPr>
                <w:rFonts w:cs="Arial"/>
                <w:szCs w:val="18"/>
                <w:lang w:val="es-ES_tradnl"/>
              </w:rPr>
              <w:t>cargaderos y elementos auxiliares, c</w:t>
            </w:r>
            <w:r w:rsidR="00483E25" w:rsidRPr="009B0D32">
              <w:rPr>
                <w:rFonts w:cs="Arial"/>
                <w:szCs w:val="18"/>
                <w:lang w:val="es-ES_tradnl"/>
              </w:rPr>
              <w:t>on una tensión de rotura de 410 N/mm2.</w:t>
            </w:r>
          </w:p>
        </w:tc>
      </w:tr>
    </w:tbl>
    <w:p w:rsidR="00CB2595" w:rsidRDefault="00CB2595" w:rsidP="00A914C9">
      <w:pPr>
        <w:tabs>
          <w:tab w:val="start" w:pos="27pt"/>
        </w:tabs>
        <w:ind w:end="0.05pt"/>
        <w:rPr>
          <w:rFonts w:cs="Arial"/>
          <w:b/>
          <w:sz w:val="22"/>
          <w:szCs w:val="22"/>
        </w:rPr>
      </w:pPr>
    </w:p>
    <w:p w:rsidR="005E0549" w:rsidRDefault="005E0549" w:rsidP="00A914C9">
      <w:pPr>
        <w:tabs>
          <w:tab w:val="start" w:pos="27pt"/>
        </w:tabs>
        <w:ind w:end="0.05pt"/>
        <w:rPr>
          <w:rFonts w:cs="Arial"/>
          <w:b/>
          <w:sz w:val="22"/>
          <w:szCs w:val="22"/>
        </w:rPr>
      </w:pPr>
    </w:p>
    <w:p w:rsidR="00A914C9" w:rsidRPr="008F244C" w:rsidRDefault="00B6546E" w:rsidP="00DC6A3E">
      <w:pPr>
        <w:pStyle w:val="Ttulo3"/>
      </w:pPr>
      <w:bookmarkStart w:id="38" w:name="_Toc21015874"/>
      <w:r>
        <w:t>2.</w:t>
      </w:r>
      <w:r w:rsidR="00A914C9" w:rsidRPr="008F244C">
        <w:t>2.4.</w:t>
      </w:r>
      <w:r w:rsidR="00A914C9" w:rsidRPr="008F244C">
        <w:tab/>
        <w:t>Estructura horizontal</w:t>
      </w:r>
      <w:bookmarkEnd w:id="38"/>
    </w:p>
    <w:p w:rsidR="00A914C9" w:rsidRPr="008F244C" w:rsidRDefault="00A914C9" w:rsidP="00A914C9">
      <w:pPr>
        <w:rPr>
          <w:rFonts w:cs="Arial"/>
        </w:rPr>
      </w:pPr>
    </w:p>
    <w:tbl>
      <w:tblPr>
        <w:tblW w:w="486pt" w:type="dxa"/>
        <w:tblInd w:w="3.50pt" w:type="dxa"/>
        <w:tblBorders>
          <w:top w:val="single" w:sz="4" w:space="0" w:color="auto"/>
          <w:bottom w:val="single" w:sz="4" w:space="0" w:color="auto"/>
          <w:insideH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9559C1" w:rsidRPr="008F244C" w:rsidTr="00E02F20">
        <w:tc>
          <w:tcPr>
            <w:tcW w:w="108pt" w:type="dxa"/>
          </w:tcPr>
          <w:p w:rsidR="009559C1" w:rsidRPr="008F244C" w:rsidRDefault="009559C1" w:rsidP="00A914C9">
            <w:pPr>
              <w:pStyle w:val="Sangradetextonormal"/>
              <w:ind w:start="0pt"/>
              <w:jc w:val="start"/>
              <w:rPr>
                <w:rFonts w:cs="Arial"/>
                <w:b/>
                <w:szCs w:val="18"/>
                <w:lang w:val="es-ES_tradnl" w:eastAsia="es-ES"/>
              </w:rPr>
            </w:pPr>
            <w:r w:rsidRPr="008F244C">
              <w:rPr>
                <w:rFonts w:cs="Arial"/>
                <w:b/>
                <w:szCs w:val="18"/>
                <w:lang w:val="es-ES_tradnl" w:eastAsia="es-ES"/>
              </w:rPr>
              <w:t>Datos e hipótesis de partida</w:t>
            </w:r>
          </w:p>
        </w:tc>
        <w:tc>
          <w:tcPr>
            <w:tcW w:w="378pt" w:type="dxa"/>
            <w:shd w:val="clear" w:color="auto" w:fill="auto"/>
          </w:tcPr>
          <w:p w:rsidR="009559C1" w:rsidRPr="009B0D32" w:rsidRDefault="009559C1" w:rsidP="00275183">
            <w:pPr>
              <w:pStyle w:val="Sangradetextonormal"/>
              <w:ind w:start="0pt"/>
              <w:rPr>
                <w:rFonts w:cs="Arial"/>
                <w:szCs w:val="18"/>
                <w:lang w:val="es-ES_tradnl" w:eastAsia="es-ES"/>
              </w:rPr>
            </w:pPr>
            <w:r w:rsidRPr="009B0D32">
              <w:rPr>
                <w:rFonts w:cs="Arial"/>
                <w:szCs w:val="18"/>
                <w:lang w:val="es-ES_tradnl" w:eastAsia="es-ES"/>
              </w:rPr>
              <w:t>El diseño de la estructura ha estado condicionado al programa funcional a desarrollar a petición de la propiedad, sin llegar a conseguir una modulación estructural estricta. Ambiente no agresivo a efectos de la durabilidad</w:t>
            </w:r>
          </w:p>
        </w:tc>
      </w:tr>
      <w:tr w:rsidR="009559C1" w:rsidRPr="008F244C" w:rsidTr="00E02F20">
        <w:trPr>
          <w:trHeight w:val="576"/>
        </w:trPr>
        <w:tc>
          <w:tcPr>
            <w:tcW w:w="108pt" w:type="dxa"/>
          </w:tcPr>
          <w:p w:rsidR="009559C1" w:rsidRPr="008F244C" w:rsidRDefault="009559C1" w:rsidP="00A914C9">
            <w:pPr>
              <w:pStyle w:val="Sangradetextonormal"/>
              <w:ind w:start="0pt"/>
              <w:jc w:val="start"/>
              <w:rPr>
                <w:rFonts w:cs="Arial"/>
                <w:b/>
                <w:szCs w:val="18"/>
                <w:lang w:val="es-ES_tradnl" w:eastAsia="es-ES"/>
              </w:rPr>
            </w:pPr>
            <w:r w:rsidRPr="008F244C">
              <w:rPr>
                <w:rFonts w:cs="Arial"/>
                <w:b/>
                <w:szCs w:val="18"/>
                <w:lang w:val="es-ES_tradnl" w:eastAsia="es-ES"/>
              </w:rPr>
              <w:t>Programa de necesidades</w:t>
            </w:r>
          </w:p>
        </w:tc>
        <w:tc>
          <w:tcPr>
            <w:tcW w:w="378pt" w:type="dxa"/>
            <w:shd w:val="clear" w:color="auto" w:fill="auto"/>
          </w:tcPr>
          <w:p w:rsidR="009559C1" w:rsidRPr="009B0D32" w:rsidRDefault="009559C1" w:rsidP="00BD555C">
            <w:pPr>
              <w:pStyle w:val="Sangradetextonormal"/>
              <w:ind w:start="0pt"/>
              <w:rPr>
                <w:rFonts w:cs="Arial"/>
                <w:szCs w:val="18"/>
                <w:lang w:val="es-ES_tradnl" w:eastAsia="es-ES"/>
              </w:rPr>
            </w:pPr>
            <w:r w:rsidRPr="009B0D32">
              <w:rPr>
                <w:rFonts w:cs="Arial"/>
                <w:szCs w:val="18"/>
                <w:lang w:val="es-ES_tradnl" w:eastAsia="es-ES"/>
              </w:rPr>
              <w:t>Edificación de gran longitud</w:t>
            </w:r>
            <w:r w:rsidR="00076BAF" w:rsidRPr="009B0D32">
              <w:rPr>
                <w:rFonts w:cs="Arial"/>
                <w:szCs w:val="18"/>
                <w:lang w:val="es-ES_tradnl" w:eastAsia="es-ES"/>
              </w:rPr>
              <w:t xml:space="preserve"> con</w:t>
            </w:r>
            <w:r w:rsidRPr="009B0D32">
              <w:rPr>
                <w:rFonts w:cs="Arial"/>
                <w:szCs w:val="18"/>
                <w:lang w:val="es-ES_tradnl" w:eastAsia="es-ES"/>
              </w:rPr>
              <w:t xml:space="preserve"> juntas estructurales.</w:t>
            </w:r>
          </w:p>
        </w:tc>
      </w:tr>
      <w:tr w:rsidR="00A914C9" w:rsidRPr="008F244C" w:rsidTr="00E02F20">
        <w:trPr>
          <w:trHeight w:val="273"/>
        </w:trPr>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Bases de cálculo</w:t>
            </w:r>
          </w:p>
        </w:tc>
        <w:tc>
          <w:tcPr>
            <w:tcW w:w="378pt" w:type="dxa"/>
            <w:shd w:val="clear" w:color="auto" w:fill="auto"/>
          </w:tcPr>
          <w:p w:rsidR="00A914C9" w:rsidRPr="009B0D32" w:rsidRDefault="00A914C9" w:rsidP="00A914C9">
            <w:pPr>
              <w:spacing w:after="6pt"/>
              <w:rPr>
                <w:rFonts w:cs="Arial"/>
                <w:szCs w:val="18"/>
                <w:lang w:val="es-ES_tradnl"/>
              </w:rPr>
            </w:pPr>
            <w:r w:rsidRPr="009B0D32">
              <w:rPr>
                <w:rFonts w:cs="Arial"/>
                <w:szCs w:val="18"/>
                <w:lang w:val="es-ES_tradnl"/>
              </w:rPr>
              <w:t xml:space="preserve">El dimensionado de secciones se realiza según la teoría de los </w:t>
            </w:r>
            <w:r w:rsidRPr="009B0D32">
              <w:rPr>
                <w:rFonts w:cs="Arial"/>
                <w:i/>
                <w:szCs w:val="18"/>
                <w:lang w:val="es-ES_tradnl"/>
              </w:rPr>
              <w:t>Estados Límites</w:t>
            </w:r>
            <w:r w:rsidRPr="009B0D32">
              <w:rPr>
                <w:rFonts w:cs="Arial"/>
                <w:szCs w:val="18"/>
                <w:lang w:val="es-ES_tradnl"/>
              </w:rPr>
              <w:t xml:space="preserve"> de la Instrucción EHE. </w:t>
            </w:r>
            <w:r w:rsidRPr="009B0D32">
              <w:rPr>
                <w:rFonts w:cs="Arial"/>
                <w:szCs w:val="18"/>
              </w:rPr>
              <w:t>El método de cálculo de los forjados se realiza mediante un cálculo plano en la hipótesis de viga continua empleando el método matricial de rigidez o de los desplazamientos, con un análisis en hipótesis elástica según EFHE.</w:t>
            </w:r>
          </w:p>
        </w:tc>
      </w:tr>
      <w:tr w:rsidR="009559C1" w:rsidRPr="008F244C" w:rsidTr="00E02F20">
        <w:trPr>
          <w:trHeight w:val="273"/>
        </w:trPr>
        <w:tc>
          <w:tcPr>
            <w:tcW w:w="108pt" w:type="dxa"/>
          </w:tcPr>
          <w:p w:rsidR="009559C1" w:rsidRPr="00935496" w:rsidRDefault="009559C1" w:rsidP="00A914C9">
            <w:pPr>
              <w:pStyle w:val="Sangradetextonormal"/>
              <w:ind w:start="0pt"/>
              <w:jc w:val="start"/>
              <w:rPr>
                <w:rFonts w:cs="Arial"/>
                <w:b/>
                <w:szCs w:val="18"/>
                <w:lang w:val="es-ES_tradnl" w:eastAsia="es-ES"/>
              </w:rPr>
            </w:pPr>
            <w:r w:rsidRPr="00935496">
              <w:rPr>
                <w:rFonts w:cs="Arial"/>
                <w:b/>
                <w:szCs w:val="18"/>
                <w:lang w:val="es-ES_tradnl" w:eastAsia="es-ES"/>
              </w:rPr>
              <w:t>Descripción constructiva</w:t>
            </w:r>
          </w:p>
        </w:tc>
        <w:tc>
          <w:tcPr>
            <w:tcW w:w="378pt" w:type="dxa"/>
            <w:shd w:val="clear" w:color="auto" w:fill="auto"/>
            <w:vAlign w:val="center"/>
          </w:tcPr>
          <w:p w:rsidR="00DE0652" w:rsidRPr="009B0D32" w:rsidRDefault="008365A6" w:rsidP="009559C1">
            <w:pPr>
              <w:autoSpaceDE w:val="0"/>
              <w:autoSpaceDN w:val="0"/>
              <w:adjustRightInd w:val="0"/>
              <w:spacing w:after="6pt"/>
              <w:rPr>
                <w:rFonts w:cs="Arial"/>
                <w:szCs w:val="18"/>
                <w:lang w:val="es-ES_tradnl"/>
              </w:rPr>
            </w:pPr>
            <w:r w:rsidRPr="009B0D32">
              <w:rPr>
                <w:rFonts w:cs="Arial"/>
                <w:szCs w:val="18"/>
                <w:lang w:val="es-ES_tradnl"/>
              </w:rPr>
              <w:t>Forjados</w:t>
            </w:r>
            <w:r w:rsidR="00190206" w:rsidRPr="009B0D32">
              <w:rPr>
                <w:rFonts w:cs="Arial"/>
                <w:szCs w:val="18"/>
                <w:lang w:val="es-ES_tradnl"/>
              </w:rPr>
              <w:t xml:space="preserve"> </w:t>
            </w:r>
            <w:r w:rsidR="00DE0652" w:rsidRPr="009B0D32">
              <w:rPr>
                <w:rFonts w:cs="Arial"/>
                <w:szCs w:val="18"/>
                <w:lang w:val="es-ES_tradnl"/>
              </w:rPr>
              <w:t>compuesto</w:t>
            </w:r>
            <w:r w:rsidRPr="009B0D32">
              <w:rPr>
                <w:rFonts w:cs="Arial"/>
                <w:szCs w:val="18"/>
                <w:lang w:val="es-ES_tradnl"/>
              </w:rPr>
              <w:t>s</w:t>
            </w:r>
            <w:r w:rsidR="00DE0652" w:rsidRPr="009B0D32">
              <w:rPr>
                <w:rFonts w:cs="Arial"/>
                <w:szCs w:val="18"/>
                <w:lang w:val="es-ES_tradnl"/>
              </w:rPr>
              <w:t xml:space="preserve"> de placas aligeradas para un canto total de </w:t>
            </w:r>
            <w:r w:rsidR="00DE0652" w:rsidRPr="009B0D32">
              <w:rPr>
                <w:rFonts w:cs="Arial"/>
                <w:b/>
                <w:szCs w:val="18"/>
                <w:lang w:val="es-ES_tradnl"/>
              </w:rPr>
              <w:t>3</w:t>
            </w:r>
            <w:r w:rsidR="00B50FC8" w:rsidRPr="009B0D32">
              <w:rPr>
                <w:rFonts w:cs="Arial"/>
                <w:b/>
                <w:szCs w:val="18"/>
                <w:lang w:val="es-ES_tradnl"/>
              </w:rPr>
              <w:t>5</w:t>
            </w:r>
            <w:r w:rsidR="00DE0652" w:rsidRPr="009B0D32">
              <w:rPr>
                <w:rFonts w:cs="Arial"/>
                <w:b/>
                <w:szCs w:val="18"/>
                <w:lang w:val="es-ES_tradnl"/>
              </w:rPr>
              <w:t>+5cm</w:t>
            </w:r>
            <w:r w:rsidR="00DE0652" w:rsidRPr="009B0D32">
              <w:rPr>
                <w:rFonts w:cs="Arial"/>
                <w:szCs w:val="18"/>
                <w:lang w:val="es-ES_tradnl"/>
              </w:rPr>
              <w:t>, de tipo Farlap-II de Precocalsa o similar, constituido por placas prefabricadas de 1,20</w:t>
            </w:r>
            <w:r w:rsidR="00190206" w:rsidRPr="009B0D32">
              <w:rPr>
                <w:rFonts w:cs="Arial"/>
                <w:szCs w:val="18"/>
                <w:lang w:val="es-ES_tradnl"/>
              </w:rPr>
              <w:t xml:space="preserve"> </w:t>
            </w:r>
            <w:r w:rsidR="00DE0652" w:rsidRPr="009B0D32">
              <w:rPr>
                <w:rFonts w:cs="Arial"/>
                <w:szCs w:val="18"/>
                <w:lang w:val="es-ES_tradnl"/>
              </w:rPr>
              <w:t>m</w:t>
            </w:r>
            <w:r w:rsidR="00190206" w:rsidRPr="009B0D32">
              <w:rPr>
                <w:rFonts w:cs="Arial"/>
                <w:szCs w:val="18"/>
                <w:lang w:val="es-ES_tradnl"/>
              </w:rPr>
              <w:t>.</w:t>
            </w:r>
            <w:r w:rsidR="00DE0652" w:rsidRPr="009B0D32">
              <w:rPr>
                <w:rFonts w:cs="Arial"/>
                <w:szCs w:val="18"/>
                <w:lang w:val="es-ES_tradnl"/>
              </w:rPr>
              <w:t xml:space="preserve"> de ancho estándar con hormigón pretensado de tipología HP-40/P/12/IIb y acero de pretensar en calidad Y-1860 C/1, formados por una losa inferior y cuatro nervios verticales con imbricación en cola de milano con el hormigón in situ.</w:t>
            </w:r>
          </w:p>
          <w:p w:rsidR="000D6908" w:rsidRPr="009B0D32" w:rsidRDefault="000D6908" w:rsidP="000D6908">
            <w:pPr>
              <w:rPr>
                <w:rFonts w:cs="Arial"/>
                <w:szCs w:val="18"/>
              </w:rPr>
            </w:pPr>
          </w:p>
        </w:tc>
      </w:tr>
      <w:tr w:rsidR="00A914C9" w:rsidRPr="008F244C" w:rsidTr="00E02F20">
        <w:trPr>
          <w:trHeight w:val="273"/>
        </w:trPr>
        <w:tc>
          <w:tcPr>
            <w:tcW w:w="108pt" w:type="dxa"/>
          </w:tcPr>
          <w:p w:rsidR="00A914C9" w:rsidRPr="008F244C" w:rsidRDefault="00A914C9" w:rsidP="00A914C9">
            <w:pPr>
              <w:pStyle w:val="Sangradetextonormal"/>
              <w:ind w:start="0pt"/>
              <w:jc w:val="start"/>
              <w:rPr>
                <w:rFonts w:cs="Arial"/>
                <w:b/>
                <w:szCs w:val="18"/>
                <w:lang w:val="es-ES_tradnl" w:eastAsia="es-ES"/>
              </w:rPr>
            </w:pPr>
            <w:r w:rsidRPr="008F244C">
              <w:rPr>
                <w:rFonts w:cs="Arial"/>
                <w:b/>
                <w:szCs w:val="18"/>
                <w:lang w:val="es-ES_tradnl" w:eastAsia="es-ES"/>
              </w:rPr>
              <w:t>Características de los materiales</w:t>
            </w:r>
          </w:p>
        </w:tc>
        <w:tc>
          <w:tcPr>
            <w:tcW w:w="378pt" w:type="dxa"/>
            <w:shd w:val="clear" w:color="auto" w:fill="auto"/>
          </w:tcPr>
          <w:p w:rsidR="00A914C9" w:rsidRPr="009B0D32" w:rsidRDefault="00A914C9" w:rsidP="00935496">
            <w:pPr>
              <w:rPr>
                <w:rFonts w:cs="Arial"/>
                <w:szCs w:val="18"/>
                <w:lang w:val="es-ES_tradnl"/>
              </w:rPr>
            </w:pPr>
            <w:r w:rsidRPr="009B0D32">
              <w:rPr>
                <w:rFonts w:cs="Arial"/>
                <w:szCs w:val="18"/>
                <w:lang w:val="es-ES_tradnl"/>
              </w:rPr>
              <w:t>Hormigón armado HA-25, acero B500S para barras corrugadas, acero B500T para mallas e</w:t>
            </w:r>
            <w:r w:rsidR="00935496" w:rsidRPr="009B0D32">
              <w:rPr>
                <w:rFonts w:cs="Arial"/>
                <w:szCs w:val="18"/>
                <w:lang w:val="es-ES_tradnl"/>
              </w:rPr>
              <w:t>lectrosoldadas, placas alveolares y prelosas</w:t>
            </w:r>
            <w:r w:rsidRPr="009B0D32">
              <w:rPr>
                <w:rFonts w:cs="Arial"/>
                <w:szCs w:val="18"/>
                <w:lang w:val="es-ES_tradnl"/>
              </w:rPr>
              <w:t>.</w:t>
            </w:r>
          </w:p>
        </w:tc>
      </w:tr>
    </w:tbl>
    <w:p w:rsidR="00A914C9" w:rsidRPr="008F244C" w:rsidRDefault="00A914C9" w:rsidP="00A914C9">
      <w:pPr>
        <w:rPr>
          <w:rFonts w:cs="Arial"/>
          <w:lang w:val="es-ES_tradnl"/>
        </w:rPr>
      </w:pPr>
    </w:p>
    <w:p w:rsidR="00A914C9" w:rsidRPr="008F244C" w:rsidRDefault="00A914C9" w:rsidP="00A914C9">
      <w:pPr>
        <w:rPr>
          <w:rFonts w:cs="Arial"/>
        </w:rPr>
      </w:pPr>
    </w:p>
    <w:p w:rsidR="0069526A" w:rsidRDefault="0069526A" w:rsidP="00565FF9">
      <w:pPr>
        <w:tabs>
          <w:tab w:val="start" w:pos="514pt"/>
        </w:tabs>
        <w:spacing w:line="12pt" w:lineRule="atLeast"/>
        <w:ind w:end="2.40pt"/>
        <w:jc w:val="end"/>
        <w:rPr>
          <w:rFonts w:cs="Arial"/>
          <w:sz w:val="22"/>
        </w:rPr>
      </w:pPr>
    </w:p>
    <w:p w:rsidR="0069526A" w:rsidRDefault="0069526A" w:rsidP="00565FF9">
      <w:pPr>
        <w:tabs>
          <w:tab w:val="start" w:pos="514pt"/>
        </w:tabs>
        <w:spacing w:line="12pt" w:lineRule="atLeast"/>
        <w:ind w:end="2.40pt"/>
        <w:jc w:val="end"/>
        <w:rPr>
          <w:rFonts w:cs="Arial"/>
          <w:sz w:val="22"/>
        </w:rPr>
      </w:pPr>
    </w:p>
    <w:p w:rsidR="0069526A" w:rsidRDefault="0069526A" w:rsidP="00565FF9">
      <w:pPr>
        <w:tabs>
          <w:tab w:val="start" w:pos="514pt"/>
        </w:tabs>
        <w:spacing w:line="12pt" w:lineRule="atLeast"/>
        <w:ind w:end="2.40pt"/>
        <w:jc w:val="end"/>
        <w:rPr>
          <w:rFonts w:cs="Arial"/>
          <w:sz w:val="22"/>
        </w:rPr>
      </w:pPr>
    </w:p>
    <w:p w:rsidR="0069526A" w:rsidRDefault="0069526A" w:rsidP="00565FF9">
      <w:pPr>
        <w:tabs>
          <w:tab w:val="start" w:pos="514pt"/>
        </w:tabs>
        <w:spacing w:line="12pt" w:lineRule="atLeast"/>
        <w:ind w:end="2.40pt"/>
        <w:jc w:val="end"/>
        <w:rPr>
          <w:rFonts w:cs="Arial"/>
          <w:sz w:val="22"/>
        </w:rPr>
      </w:pPr>
    </w:p>
    <w:p w:rsidR="0069526A" w:rsidRDefault="0069526A" w:rsidP="00565FF9">
      <w:pPr>
        <w:tabs>
          <w:tab w:val="start" w:pos="514pt"/>
        </w:tabs>
        <w:spacing w:line="12pt" w:lineRule="atLeast"/>
        <w:ind w:end="2.40pt"/>
        <w:jc w:val="end"/>
        <w:rPr>
          <w:rFonts w:cs="Arial"/>
          <w:sz w:val="22"/>
        </w:rPr>
      </w:pPr>
    </w:p>
    <w:p w:rsidR="005365F6" w:rsidRPr="008F244C" w:rsidRDefault="005365F6" w:rsidP="00565FF9">
      <w:pPr>
        <w:tabs>
          <w:tab w:val="start" w:pos="514pt"/>
        </w:tabs>
        <w:spacing w:line="12pt" w:lineRule="atLeast"/>
        <w:ind w:end="2.40pt"/>
        <w:jc w:val="end"/>
        <w:rPr>
          <w:rFonts w:cs="Arial"/>
          <w:sz w:val="22"/>
        </w:rPr>
      </w:pPr>
    </w:p>
    <w:p w:rsidR="00ED4BE7" w:rsidRPr="008F244C" w:rsidRDefault="00ED4BE7" w:rsidP="00565FF9">
      <w:pPr>
        <w:tabs>
          <w:tab w:val="start" w:pos="514pt"/>
        </w:tabs>
        <w:spacing w:line="12pt" w:lineRule="atLeast"/>
        <w:ind w:end="2.40pt"/>
        <w:jc w:val="end"/>
        <w:rPr>
          <w:rFonts w:cs="Arial"/>
          <w:sz w:val="22"/>
        </w:rPr>
      </w:pPr>
    </w:p>
    <w:p w:rsidR="00ED4BE7" w:rsidRPr="008F244C" w:rsidRDefault="00ED4BE7" w:rsidP="00ED4BE7">
      <w:pPr>
        <w:tabs>
          <w:tab w:val="start" w:pos="272.45pt"/>
          <w:tab w:val="start" w:pos="514pt"/>
        </w:tabs>
        <w:spacing w:line="12pt" w:lineRule="atLeast"/>
        <w:ind w:end="2.40pt"/>
        <w:rPr>
          <w:rFonts w:cs="Arial"/>
          <w:sz w:val="22"/>
        </w:rPr>
      </w:pPr>
      <w:r w:rsidRPr="008F244C">
        <w:rPr>
          <w:rFonts w:cs="Arial"/>
          <w:sz w:val="22"/>
        </w:rPr>
        <w:tab/>
      </w:r>
    </w:p>
    <w:p w:rsidR="00565FF9" w:rsidRPr="008F244C" w:rsidRDefault="00565FF9" w:rsidP="00565FF9">
      <w:pPr>
        <w:tabs>
          <w:tab w:val="start" w:pos="514pt"/>
        </w:tabs>
        <w:spacing w:line="12pt" w:lineRule="atLeast"/>
        <w:ind w:end="2.40pt"/>
        <w:jc w:val="end"/>
        <w:rPr>
          <w:rFonts w:cs="Arial"/>
          <w:sz w:val="22"/>
        </w:rPr>
      </w:pPr>
    </w:p>
    <w:p w:rsidR="00A914C9" w:rsidRPr="008F244C" w:rsidRDefault="00A914C9" w:rsidP="00565FF9">
      <w:pPr>
        <w:rPr>
          <w:rFonts w:cs="Arial"/>
          <w:szCs w:val="18"/>
        </w:rPr>
      </w:pPr>
    </w:p>
    <w:p w:rsidR="008A1334" w:rsidRPr="008A1334" w:rsidRDefault="00DE7F1C" w:rsidP="008F5262">
      <w:pPr>
        <w:pStyle w:val="Ttulo2"/>
        <w:rPr>
          <w:lang w:val="es-ES"/>
        </w:rPr>
      </w:pPr>
      <w:r>
        <w:br w:type="page"/>
      </w:r>
      <w:bookmarkStart w:id="39" w:name="_Toc18570458"/>
      <w:bookmarkStart w:id="40" w:name="_Toc21015875"/>
      <w:r w:rsidR="008A1334" w:rsidRPr="008A1334">
        <w:lastRenderedPageBreak/>
        <w:t>2.</w:t>
      </w:r>
      <w:r w:rsidR="008A1334" w:rsidRPr="008A1334">
        <w:rPr>
          <w:lang w:val="es-ES"/>
        </w:rPr>
        <w:t>3</w:t>
      </w:r>
      <w:r w:rsidR="008A1334" w:rsidRPr="008A1334">
        <w:t xml:space="preserve">. SISTEMA </w:t>
      </w:r>
      <w:r w:rsidR="008A1334" w:rsidRPr="008A1334">
        <w:rPr>
          <w:lang w:val="es-ES"/>
        </w:rPr>
        <w:t>ENVOLVENTE</w:t>
      </w:r>
      <w:bookmarkEnd w:id="39"/>
      <w:bookmarkEnd w:id="40"/>
    </w:p>
    <w:p w:rsidR="008A1334" w:rsidRPr="008A1334" w:rsidRDefault="008A1334" w:rsidP="008A1334">
      <w:pPr>
        <w:rPr>
          <w:rFonts w:cs="Arial"/>
        </w:rPr>
      </w:pPr>
      <w:r w:rsidRPr="008A1334">
        <w:rPr>
          <w:rFonts w:cs="Arial"/>
        </w:rPr>
        <w:t>Definición constructiva de los distintos subsistemas de la envolvente del edificio relacionados en la Memoria Descriptiva, con descripción de su comportamiento frente a las acciones a las que está sometido (peso propio, viento, sismo, etc.), frente al fuego, seguridad de uso, evacuación de agua y comportamiento frente a la humedad, aislamiento térmico y sus bases de cálculo.</w:t>
      </w:r>
    </w:p>
    <w:p w:rsidR="008A1334" w:rsidRPr="008A1334" w:rsidRDefault="008A1334" w:rsidP="008A1334">
      <w:pPr>
        <w:rPr>
          <w:rFonts w:cs="Arial"/>
        </w:rPr>
      </w:pPr>
    </w:p>
    <w:p w:rsidR="008A1334" w:rsidRPr="008A1334" w:rsidRDefault="008A1334" w:rsidP="008A1334">
      <w:pPr>
        <w:rPr>
          <w:rFonts w:cs="Arial"/>
        </w:rPr>
      </w:pPr>
      <w:r w:rsidRPr="008A1334">
        <w:rPr>
          <w:rFonts w:cs="Arial"/>
        </w:rPr>
        <w:t>Definición del aislamiento térmico de dichos subsistemas, la demanda energética máxima prevista del edificio para condiciones de verano e invierno y su eficiencia energética en función del rendimiento energético de las instalaciones proyectadas según el Apartado 6 de</w:t>
      </w:r>
      <w:r w:rsidRPr="008A1334">
        <w:rPr>
          <w:rFonts w:cs="Arial"/>
          <w:i/>
        </w:rPr>
        <w:t xml:space="preserve"> Subsistema de acondicionamiento e instalaciones</w:t>
      </w:r>
      <w:r w:rsidRPr="008A1334">
        <w:rPr>
          <w:rFonts w:cs="Arial"/>
        </w:rPr>
        <w:t>.</w:t>
      </w:r>
    </w:p>
    <w:p w:rsidR="008A1334" w:rsidRPr="008A1334" w:rsidRDefault="008A1334" w:rsidP="008A1334">
      <w:pPr>
        <w:rPr>
          <w:rFonts w:cs="Arial"/>
          <w:b/>
        </w:rPr>
      </w:pPr>
    </w:p>
    <w:p w:rsidR="008A1334" w:rsidRPr="008A1334" w:rsidRDefault="008A1334" w:rsidP="008A1334">
      <w:pPr>
        <w:rPr>
          <w:rFonts w:cs="Arial"/>
          <w:b/>
        </w:rPr>
      </w:pPr>
    </w:p>
    <w:p w:rsidR="008A1334" w:rsidRPr="008A1334" w:rsidRDefault="008A1334" w:rsidP="008A1334">
      <w:pPr>
        <w:keepNext/>
        <w:outlineLvl w:val="2"/>
        <w:rPr>
          <w:b/>
          <w:bCs/>
          <w:snapToGrid w:val="0"/>
          <w:color w:val="2E74B5" w:themeColor="accent1" w:themeShade="BF"/>
          <w:sz w:val="22"/>
          <w:szCs w:val="22"/>
          <w:lang w:eastAsia="x-none"/>
        </w:rPr>
      </w:pPr>
      <w:bookmarkStart w:id="41" w:name="_Toc18570459"/>
      <w:bookmarkStart w:id="42" w:name="_Toc21015876"/>
      <w:r w:rsidRPr="008A1334">
        <w:rPr>
          <w:b/>
          <w:bCs/>
          <w:snapToGrid w:val="0"/>
          <w:color w:val="2E74B5" w:themeColor="accent1" w:themeShade="BF"/>
          <w:sz w:val="22"/>
          <w:szCs w:val="22"/>
          <w:lang w:eastAsia="x-none"/>
        </w:rPr>
        <w:t>2.3.1</w:t>
      </w:r>
      <w:r w:rsidRPr="008A1334">
        <w:rPr>
          <w:b/>
          <w:bCs/>
          <w:snapToGrid w:val="0"/>
          <w:color w:val="2E74B5" w:themeColor="accent1" w:themeShade="BF"/>
          <w:sz w:val="22"/>
          <w:szCs w:val="22"/>
          <w:lang w:eastAsia="x-none"/>
        </w:rPr>
        <w:tab/>
        <w:t>Cubiertas</w:t>
      </w:r>
      <w:bookmarkEnd w:id="41"/>
      <w:bookmarkEnd w:id="42"/>
    </w:p>
    <w:p w:rsidR="008A1334" w:rsidRPr="008A1334" w:rsidRDefault="008A1334" w:rsidP="008A1334">
      <w:pPr>
        <w:rPr>
          <w:lang w:eastAsia="x-none"/>
        </w:rPr>
      </w:pPr>
    </w:p>
    <w:p w:rsidR="008A1334" w:rsidRPr="008A1334" w:rsidRDefault="008A1334" w:rsidP="008A1334">
      <w:pPr>
        <w:rPr>
          <w:rFonts w:cs="Arial"/>
          <w:b/>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C1</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9B0D32" w:rsidRDefault="008A1334" w:rsidP="008A1334">
            <w:pPr>
              <w:ind w:start="33.60pt"/>
              <w:rPr>
                <w:rFonts w:cs="Arial"/>
                <w:b/>
                <w:szCs w:val="18"/>
              </w:rPr>
            </w:pPr>
            <w:r w:rsidRPr="009B0D32">
              <w:rPr>
                <w:rFonts w:cs="Arial"/>
                <w:b/>
                <w:szCs w:val="18"/>
              </w:rPr>
              <w:t>Cubierta plana invertida no transitable</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9B0D32" w:rsidRDefault="008A1334" w:rsidP="008A1334">
            <w:pPr>
              <w:autoSpaceDE w:val="0"/>
              <w:autoSpaceDN w:val="0"/>
              <w:adjustRightInd w:val="0"/>
              <w:ind w:start="33.60pt"/>
            </w:pPr>
            <w:r w:rsidRPr="009B0D32">
              <w:t>Cubierta invertida no transitable constituida por: capa de arcilla expandida en seco de espesor medio 10 cm, en formación de pendiente, con mallazo de acero 300x300x6 mm, tendido de mortero de cemento y arena de río M-5, de 2 cm de espesor; imprimación asfáltica Curidan, lámina asfáltica de betún elastómero SBS Glasdan 30 P Elast, con armadura de fieltro de fibra de vidrio, totalmente adherida al soporte con soplete, lámina asfáltica de betún elastómero SBS Esterdan 30 P Elast, con armadura de fieltro de poliéster, totalmente adherida a la anterior con soplete; lámina geotextil de 150 g/m2, Danofelt PY-150; aislamiento térmic</w:t>
            </w:r>
            <w:r w:rsidR="000A3C82" w:rsidRPr="009B0D32">
              <w:t>o de poliestireno extruído de 16</w:t>
            </w:r>
            <w:r w:rsidRPr="009B0D32">
              <w:t>0 mm, Danopren TR-100 conductividad térmica = 0,034 W/mk; lámina geotextil de 200 g/m2, Danofelt PY-200. Incluso extendido de una capa de 5 cm. de grava de canto rodado. Cumple con los requisitos del CTE. Cumple con el Catálogo de Elementos Constructivos del IETcc según membrana bicapa. Ficha IM-10 de Danosa. Dispone de DIT. "Esterdan pendiente cero". Nº 550/10</w:t>
            </w:r>
          </w:p>
          <w:p w:rsidR="008A1334" w:rsidRPr="009B0D32" w:rsidRDefault="008A1334" w:rsidP="008A1334">
            <w:pPr>
              <w:ind w:start="33.60pt"/>
            </w:pP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Composición</w:t>
            </w:r>
            <w:r w:rsidRPr="008A1334">
              <w:rPr>
                <w:rFonts w:cs="Arial"/>
                <w:b/>
                <w:szCs w:val="18"/>
                <w:lang w:val="es-ES_tradnl"/>
              </w:rPr>
              <w:br/>
              <w:t>constructiva</w:t>
            </w:r>
          </w:p>
        </w:tc>
        <w:tc>
          <w:tcPr>
            <w:tcW w:w="378pt" w:type="dxa"/>
            <w:tcBorders>
              <w:top w:val="single" w:sz="12" w:space="0" w:color="auto"/>
              <w:bottom w:val="single" w:sz="12" w:space="0" w:color="auto"/>
            </w:tcBorders>
            <w:shd w:val="clear" w:color="auto" w:fill="auto"/>
            <w:vAlign w:val="center"/>
          </w:tcPr>
          <w:p w:rsidR="008A1334" w:rsidRPr="009B0D32" w:rsidRDefault="008A1334" w:rsidP="008A1334">
            <w:pPr>
              <w:ind w:start="33.60pt"/>
              <w:rPr>
                <w:rFonts w:cs="Arial"/>
                <w:szCs w:val="18"/>
              </w:rPr>
            </w:pPr>
            <w:r w:rsidRPr="009B0D32">
              <w:rPr>
                <w:rFonts w:cs="Arial"/>
                <w:szCs w:val="18"/>
              </w:rPr>
              <w:t>Composición desde cara exterior</w:t>
            </w:r>
          </w:p>
          <w:p w:rsidR="008A1334" w:rsidRPr="009B0D32" w:rsidRDefault="008A1334" w:rsidP="008A1334">
            <w:pPr>
              <w:ind w:start="33.60pt"/>
              <w:rPr>
                <w:rFonts w:cs="Arial"/>
                <w:szCs w:val="18"/>
              </w:rPr>
            </w:pPr>
          </w:p>
          <w:p w:rsidR="008A1334" w:rsidRPr="009B0D32" w:rsidRDefault="008A1334" w:rsidP="008A1334">
            <w:pPr>
              <w:ind w:start="33.60pt"/>
              <w:rPr>
                <w:rFonts w:cs="Arial"/>
                <w:szCs w:val="18"/>
              </w:rPr>
            </w:pPr>
            <w:r w:rsidRPr="009B0D32">
              <w:rPr>
                <w:rFonts w:cs="Arial"/>
                <w:szCs w:val="18"/>
              </w:rPr>
              <w:t>5,0 cm       Grava protección solado</w:t>
            </w:r>
          </w:p>
          <w:p w:rsidR="008A1334" w:rsidRPr="009B0D32" w:rsidRDefault="00024BBF" w:rsidP="008A1334">
            <w:pPr>
              <w:ind w:start="33.60pt"/>
              <w:rPr>
                <w:rFonts w:cs="Arial"/>
                <w:szCs w:val="18"/>
              </w:rPr>
            </w:pPr>
            <w:r w:rsidRPr="009B0D32">
              <w:rPr>
                <w:rFonts w:cs="Arial"/>
                <w:szCs w:val="18"/>
              </w:rPr>
              <w:t>16</w:t>
            </w:r>
            <w:r w:rsidR="008A1334" w:rsidRPr="009B0D32">
              <w:rPr>
                <w:rFonts w:cs="Arial"/>
                <w:szCs w:val="18"/>
              </w:rPr>
              <w:t>,0 cm.    Aislante poliestireno</w:t>
            </w:r>
            <w:r w:rsidRPr="009B0D32">
              <w:rPr>
                <w:rFonts w:cs="Arial"/>
                <w:szCs w:val="18"/>
              </w:rPr>
              <w:t xml:space="preserve"> (8+8)</w:t>
            </w:r>
          </w:p>
          <w:p w:rsidR="008A1334" w:rsidRPr="009B0D32" w:rsidRDefault="008A1334" w:rsidP="008A1334">
            <w:pPr>
              <w:ind w:start="33.60pt"/>
              <w:rPr>
                <w:rFonts w:cs="Arial"/>
                <w:szCs w:val="18"/>
              </w:rPr>
            </w:pPr>
            <w:r w:rsidRPr="009B0D32">
              <w:rPr>
                <w:rFonts w:cs="Arial"/>
                <w:szCs w:val="18"/>
              </w:rPr>
              <w:t>10,0 cm     Hormigón de pendientes</w:t>
            </w:r>
          </w:p>
          <w:p w:rsidR="008A1334" w:rsidRPr="009B0D32" w:rsidRDefault="00024BBF" w:rsidP="008A1334">
            <w:pPr>
              <w:ind w:start="33.60pt"/>
              <w:rPr>
                <w:rFonts w:cs="Arial"/>
                <w:szCs w:val="18"/>
              </w:rPr>
            </w:pPr>
            <w:r w:rsidRPr="009B0D32">
              <w:rPr>
                <w:rFonts w:cs="Arial"/>
                <w:szCs w:val="18"/>
              </w:rPr>
              <w:t>40</w:t>
            </w:r>
            <w:r w:rsidR="008A1334" w:rsidRPr="009B0D32">
              <w:rPr>
                <w:rFonts w:cs="Arial"/>
                <w:szCs w:val="18"/>
              </w:rPr>
              <w:t>,0 cm.    Forjado de hormigón 35</w:t>
            </w:r>
            <w:r w:rsidRPr="009B0D32">
              <w:rPr>
                <w:rFonts w:cs="Arial"/>
                <w:szCs w:val="18"/>
              </w:rPr>
              <w:t>+5</w:t>
            </w:r>
            <w:r w:rsidR="008A1334" w:rsidRPr="009B0D32">
              <w:rPr>
                <w:rFonts w:cs="Arial"/>
                <w:szCs w:val="18"/>
              </w:rPr>
              <w:t xml:space="preserve"> cm.</w:t>
            </w:r>
          </w:p>
          <w:p w:rsidR="00024BBF" w:rsidRPr="009B0D32" w:rsidRDefault="00024BBF" w:rsidP="00024BBF">
            <w:pPr>
              <w:ind w:start="33.60pt"/>
              <w:rPr>
                <w:rFonts w:cs="Arial"/>
                <w:szCs w:val="18"/>
              </w:rPr>
            </w:pPr>
            <w:r w:rsidRPr="009B0D32">
              <w:rPr>
                <w:rFonts w:cs="Arial"/>
                <w:szCs w:val="18"/>
              </w:rPr>
              <w:t>25,0 cm.    Cámara</w:t>
            </w:r>
          </w:p>
          <w:p w:rsidR="008A1334" w:rsidRPr="009B0D32" w:rsidRDefault="008A1334" w:rsidP="008A1334">
            <w:pPr>
              <w:ind w:start="33.60pt"/>
              <w:rPr>
                <w:rFonts w:cs="Arial"/>
                <w:szCs w:val="18"/>
              </w:rPr>
            </w:pPr>
            <w:r w:rsidRPr="009B0D32">
              <w:rPr>
                <w:rFonts w:cs="Arial"/>
                <w:szCs w:val="18"/>
              </w:rPr>
              <w:t xml:space="preserve">1,5 cm     </w:t>
            </w:r>
            <w:r w:rsidR="00024BBF" w:rsidRPr="009B0D32">
              <w:rPr>
                <w:rFonts w:cs="Arial"/>
                <w:szCs w:val="18"/>
              </w:rPr>
              <w:t xml:space="preserve">  </w:t>
            </w:r>
            <w:r w:rsidRPr="009B0D32">
              <w:rPr>
                <w:rFonts w:cs="Arial"/>
                <w:szCs w:val="18"/>
              </w:rPr>
              <w:t>Falso techo laminado 13 mm.</w:t>
            </w:r>
          </w:p>
          <w:p w:rsidR="008A1334" w:rsidRPr="009B0D32" w:rsidRDefault="008A1334" w:rsidP="008A1334">
            <w:pPr>
              <w:ind w:start="33.60pt"/>
              <w:rPr>
                <w:rFonts w:cs="Arial"/>
                <w:szCs w:val="18"/>
              </w:rPr>
            </w:pPr>
          </w:p>
          <w:p w:rsidR="008A1334" w:rsidRPr="009B0D32" w:rsidRDefault="00024BBF" w:rsidP="008A1334">
            <w:pPr>
              <w:ind w:start="33.60pt"/>
              <w:rPr>
                <w:rFonts w:cs="Arial"/>
                <w:szCs w:val="18"/>
              </w:rPr>
            </w:pPr>
            <w:r w:rsidRPr="009B0D32">
              <w:rPr>
                <w:rFonts w:cs="Arial"/>
                <w:szCs w:val="18"/>
              </w:rPr>
              <w:t>Espesor total 97</w:t>
            </w:r>
            <w:r w:rsidR="008A1334" w:rsidRPr="009B0D32">
              <w:rPr>
                <w:rFonts w:cs="Arial"/>
                <w:szCs w:val="18"/>
              </w:rPr>
              <w:t>,5 cm</w:t>
            </w:r>
          </w:p>
        </w:tc>
      </w:tr>
    </w:tbl>
    <w:p w:rsidR="008A1334" w:rsidRPr="008A1334" w:rsidRDefault="008A1334" w:rsidP="008A1334">
      <w:pPr>
        <w:rPr>
          <w:rFonts w:cs="Arial"/>
          <w:b/>
          <w:sz w:val="20"/>
          <w:szCs w:val="20"/>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20"/>
        <w:gridCol w:w="6840"/>
      </w:tblGrid>
      <w:tr w:rsidR="008A1334" w:rsidRPr="008A1334" w:rsidTr="00024BBF">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024BBF">
        <w:trPr>
          <w:trHeight w:val="273"/>
        </w:trPr>
        <w:tc>
          <w:tcPr>
            <w:tcW w:w="144pt" w:type="dxa"/>
            <w:gridSpan w:val="2"/>
            <w:tcBorders>
              <w:top w:val="single" w:sz="12"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SE Seguridad Estuctural</w:t>
            </w:r>
          </w:p>
        </w:tc>
        <w:tc>
          <w:tcPr>
            <w:tcW w:w="342pt" w:type="dxa"/>
            <w:tcBorders>
              <w:top w:val="single" w:sz="12" w:space="0" w:color="auto"/>
              <w:bottom w:val="single" w:sz="4" w:space="0" w:color="auto"/>
            </w:tcBorders>
            <w:shd w:val="clear" w:color="auto" w:fill="auto"/>
          </w:tcPr>
          <w:p w:rsidR="008A1334" w:rsidRPr="008A1334" w:rsidRDefault="008A1334" w:rsidP="008A1334">
            <w:pPr>
              <w:jc w:val="start"/>
              <w:rPr>
                <w:rFonts w:cs="Arial"/>
                <w:szCs w:val="16"/>
                <w:lang w:val="es-ES_tradnl"/>
              </w:rPr>
            </w:pPr>
            <w:r w:rsidRPr="008A1334">
              <w:rPr>
                <w:rFonts w:cs="Arial"/>
                <w:szCs w:val="16"/>
                <w:lang w:val="es-ES_tradnl"/>
              </w:rPr>
              <w:t>Acción permanente s</w:t>
            </w:r>
            <w:r w:rsidR="00024BBF">
              <w:rPr>
                <w:rFonts w:cs="Arial"/>
                <w:szCs w:val="16"/>
                <w:lang w:val="es-ES_tradnl"/>
              </w:rPr>
              <w:t>egún DB SE-AE:   peso propio 816</w:t>
            </w:r>
            <w:r w:rsidRPr="008A1334">
              <w:rPr>
                <w:rFonts w:cs="Arial"/>
                <w:szCs w:val="16"/>
                <w:lang w:val="es-ES_tradnl"/>
              </w:rPr>
              <w:t>Kg/m</w:t>
            </w:r>
            <w:r w:rsidRPr="008A1334">
              <w:rPr>
                <w:rFonts w:cs="Arial"/>
                <w:szCs w:val="16"/>
                <w:vertAlign w:val="superscript"/>
                <w:lang w:val="es-ES_tradnl"/>
              </w:rPr>
              <w:t>2</w:t>
            </w:r>
            <w:r w:rsidRPr="008A1334">
              <w:rPr>
                <w:rFonts w:cs="Arial"/>
                <w:szCs w:val="16"/>
                <w:lang w:val="es-ES_tradnl"/>
              </w:rPr>
              <w:t>.</w:t>
            </w:r>
          </w:p>
          <w:p w:rsidR="008A1334" w:rsidRPr="008A1334" w:rsidRDefault="008A1334" w:rsidP="008A1334">
            <w:pPr>
              <w:jc w:val="start"/>
              <w:rPr>
                <w:rFonts w:cs="Arial"/>
                <w:sz w:val="16"/>
                <w:szCs w:val="16"/>
                <w:lang w:val="es-ES_tradnl"/>
              </w:rPr>
            </w:pPr>
            <w:r w:rsidRPr="008A1334">
              <w:rPr>
                <w:rFonts w:cs="Arial"/>
                <w:szCs w:val="16"/>
                <w:lang w:val="es-ES_tradnl"/>
              </w:rPr>
              <w:t>Acción variable según DB SE-AE: Presión dinámica del viento Qb = 0,45 kN/m².</w:t>
            </w:r>
          </w:p>
        </w:tc>
      </w:tr>
      <w:tr w:rsidR="008A1334" w:rsidRPr="008A1334" w:rsidTr="00024BBF">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SI Seguridad en caso de incendio</w:t>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r w:rsidRPr="008A1334">
              <w:rPr>
                <w:rFonts w:cs="Arial"/>
                <w:szCs w:val="18"/>
                <w:lang w:val="es-ES_tradnl"/>
              </w:rPr>
              <w:t>Propagación exterior según DB-SI: Resistencia al fuego EI 120</w:t>
            </w:r>
          </w:p>
        </w:tc>
      </w:tr>
      <w:tr w:rsidR="008A1334" w:rsidRPr="008A1334" w:rsidTr="00024BBF">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SUA Seguridad de utilización</w:t>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r w:rsidRPr="008A1334">
              <w:rPr>
                <w:rFonts w:cs="Arial"/>
                <w:szCs w:val="18"/>
                <w:lang w:val="es-ES_tradnl"/>
              </w:rPr>
              <w:t>Riesgo de caídas altura 700 cm</w:t>
            </w:r>
          </w:p>
        </w:tc>
      </w:tr>
      <w:tr w:rsidR="009B0D32" w:rsidRPr="009B0D32" w:rsidTr="00024BBF">
        <w:trPr>
          <w:trHeight w:val="273"/>
        </w:trPr>
        <w:tc>
          <w:tcPr>
            <w:tcW w:w="144pt" w:type="dxa"/>
            <w:gridSpan w:val="2"/>
            <w:tcBorders>
              <w:top w:val="single" w:sz="4" w:space="0" w:color="auto"/>
              <w:bottom w:val="single" w:sz="4" w:space="0" w:color="auto"/>
            </w:tcBorders>
          </w:tcPr>
          <w:p w:rsidR="008A1334" w:rsidRPr="009B0D32" w:rsidRDefault="008A1334" w:rsidP="008A1334">
            <w:pPr>
              <w:spacing w:after="6pt"/>
              <w:jc w:val="start"/>
              <w:rPr>
                <w:rFonts w:cs="Arial"/>
                <w:b/>
                <w:sz w:val="16"/>
                <w:szCs w:val="16"/>
                <w:lang w:val="es-ES_tradnl" w:eastAsia="x-none"/>
              </w:rPr>
            </w:pPr>
            <w:r w:rsidRPr="009B0D32">
              <w:rPr>
                <w:rFonts w:cs="Arial"/>
                <w:b/>
                <w:sz w:val="16"/>
                <w:szCs w:val="16"/>
                <w:lang w:val="x-none" w:eastAsia="x-none"/>
              </w:rPr>
              <w:t>HS Salubridad:</w:t>
            </w:r>
            <w:r w:rsidRPr="009B0D32">
              <w:rPr>
                <w:rFonts w:cs="Arial"/>
                <w:b/>
                <w:sz w:val="16"/>
                <w:szCs w:val="16"/>
                <w:lang w:val="x-none" w:eastAsia="x-none"/>
              </w:rPr>
              <w:tab/>
            </w:r>
          </w:p>
        </w:tc>
        <w:tc>
          <w:tcPr>
            <w:tcW w:w="342pt" w:type="dxa"/>
            <w:tcBorders>
              <w:top w:val="single" w:sz="4" w:space="0" w:color="auto"/>
              <w:bottom w:val="single" w:sz="4" w:space="0" w:color="auto"/>
            </w:tcBorders>
            <w:shd w:val="clear" w:color="auto" w:fill="auto"/>
          </w:tcPr>
          <w:p w:rsidR="008A1334" w:rsidRPr="009B0D32" w:rsidRDefault="008A1334" w:rsidP="008A1334">
            <w:pPr>
              <w:jc w:val="start"/>
              <w:rPr>
                <w:rFonts w:cs="Arial"/>
                <w:szCs w:val="18"/>
                <w:lang w:val="es-ES_tradnl"/>
              </w:rPr>
            </w:pPr>
            <w:r w:rsidRPr="009B0D32">
              <w:rPr>
                <w:rFonts w:cs="Arial"/>
                <w:szCs w:val="18"/>
                <w:lang w:val="es-ES_tradnl"/>
              </w:rPr>
              <w:t xml:space="preserve">Impermeabilización doble lámina asfáltica </w:t>
            </w:r>
          </w:p>
        </w:tc>
      </w:tr>
      <w:tr w:rsidR="009B0D32" w:rsidRPr="009B0D32" w:rsidTr="00024BBF">
        <w:trPr>
          <w:trHeight w:val="273"/>
        </w:trPr>
        <w:tc>
          <w:tcPr>
            <w:tcW w:w="144pt" w:type="dxa"/>
            <w:gridSpan w:val="2"/>
            <w:tcBorders>
              <w:top w:val="single" w:sz="4" w:space="0" w:color="auto"/>
              <w:bottom w:val="single" w:sz="4" w:space="0" w:color="auto"/>
            </w:tcBorders>
          </w:tcPr>
          <w:p w:rsidR="008A1334" w:rsidRPr="009B0D32" w:rsidRDefault="008A1334" w:rsidP="008A1334">
            <w:pPr>
              <w:spacing w:after="6pt"/>
              <w:jc w:val="start"/>
              <w:rPr>
                <w:rFonts w:cs="Arial"/>
                <w:b/>
                <w:sz w:val="16"/>
                <w:szCs w:val="16"/>
                <w:lang w:val="es-ES_tradnl" w:eastAsia="x-none"/>
              </w:rPr>
            </w:pPr>
            <w:r w:rsidRPr="009B0D32">
              <w:rPr>
                <w:rFonts w:cs="Arial"/>
                <w:b/>
                <w:sz w:val="16"/>
                <w:szCs w:val="16"/>
                <w:lang w:val="es-ES_tradnl" w:eastAsia="x-none"/>
              </w:rPr>
              <w:t>HR Protección Ruido</w:t>
            </w:r>
          </w:p>
        </w:tc>
        <w:tc>
          <w:tcPr>
            <w:tcW w:w="342pt" w:type="dxa"/>
            <w:tcBorders>
              <w:top w:val="single" w:sz="4" w:space="0" w:color="auto"/>
              <w:bottom w:val="single" w:sz="4" w:space="0" w:color="auto"/>
            </w:tcBorders>
            <w:shd w:val="clear" w:color="auto" w:fill="auto"/>
          </w:tcPr>
          <w:p w:rsidR="008A1334" w:rsidRPr="009B0D32" w:rsidRDefault="008A1334" w:rsidP="008A1334">
            <w:pPr>
              <w:jc w:val="start"/>
              <w:rPr>
                <w:rFonts w:cs="Arial"/>
                <w:sz w:val="16"/>
                <w:szCs w:val="16"/>
                <w:lang w:val="es-ES_tradnl"/>
              </w:rPr>
            </w:pPr>
            <w:r w:rsidRPr="009B0D32">
              <w:rPr>
                <w:rFonts w:cs="Arial"/>
                <w:szCs w:val="18"/>
                <w:lang w:val="es-ES_tradnl"/>
              </w:rPr>
              <w:t xml:space="preserve">Protección contra el ruido según DB HR </w:t>
            </w:r>
            <w:r w:rsidRPr="009B0D32">
              <w:rPr>
                <w:rFonts w:cs="Arial"/>
                <w:b/>
                <w:szCs w:val="18"/>
                <w:lang w:val="es-ES_tradnl"/>
              </w:rPr>
              <w:t xml:space="preserve"> 58 dBA  </w:t>
            </w:r>
          </w:p>
        </w:tc>
      </w:tr>
      <w:tr w:rsidR="009B0D32" w:rsidRPr="009B0D32" w:rsidTr="00024BBF">
        <w:trPr>
          <w:trHeight w:val="273"/>
        </w:trPr>
        <w:tc>
          <w:tcPr>
            <w:tcW w:w="144pt" w:type="dxa"/>
            <w:gridSpan w:val="2"/>
            <w:tcBorders>
              <w:top w:val="single" w:sz="4" w:space="0" w:color="auto"/>
              <w:bottom w:val="single" w:sz="4" w:space="0" w:color="auto"/>
            </w:tcBorders>
          </w:tcPr>
          <w:p w:rsidR="008A1334" w:rsidRPr="009B0D32" w:rsidRDefault="008A1334" w:rsidP="008A1334">
            <w:pPr>
              <w:spacing w:after="6pt"/>
              <w:jc w:val="start"/>
              <w:rPr>
                <w:rFonts w:cs="Arial"/>
                <w:b/>
                <w:sz w:val="16"/>
                <w:szCs w:val="16"/>
                <w:lang w:val="es-ES_tradnl" w:eastAsia="x-none"/>
              </w:rPr>
            </w:pPr>
            <w:r w:rsidRPr="009B0D32">
              <w:rPr>
                <w:rFonts w:cs="Arial"/>
                <w:b/>
                <w:sz w:val="16"/>
                <w:szCs w:val="16"/>
                <w:lang w:val="es-ES_tradnl" w:eastAsia="x-none"/>
              </w:rPr>
              <w:t>HE Ahorro de energía</w:t>
            </w:r>
          </w:p>
        </w:tc>
        <w:tc>
          <w:tcPr>
            <w:tcW w:w="342pt" w:type="dxa"/>
            <w:tcBorders>
              <w:top w:val="single" w:sz="4" w:space="0" w:color="auto"/>
              <w:bottom w:val="single" w:sz="4" w:space="0" w:color="auto"/>
            </w:tcBorders>
            <w:shd w:val="clear" w:color="auto" w:fill="auto"/>
          </w:tcPr>
          <w:p w:rsidR="008A1334" w:rsidRPr="009B0D32" w:rsidRDefault="008A1334" w:rsidP="00024BBF">
            <w:pPr>
              <w:jc w:val="start"/>
              <w:rPr>
                <w:rFonts w:cs="Arial"/>
                <w:sz w:val="16"/>
                <w:szCs w:val="16"/>
                <w:lang w:val="es-ES_tradnl"/>
              </w:rPr>
            </w:pPr>
            <w:r w:rsidRPr="009B0D32">
              <w:rPr>
                <w:rFonts w:cs="Arial"/>
              </w:rPr>
              <w:t>Z. climática D3, Transm. Térmica:</w:t>
            </w:r>
            <w:r w:rsidRPr="009B0D32">
              <w:rPr>
                <w:rFonts w:cs="Arial"/>
              </w:rPr>
              <w:tab/>
              <w:t>U: =0,2</w:t>
            </w:r>
            <w:r w:rsidR="00024BBF" w:rsidRPr="009B0D32">
              <w:rPr>
                <w:rFonts w:cs="Arial"/>
              </w:rPr>
              <w:t>0</w:t>
            </w:r>
            <w:r w:rsidRPr="009B0D32">
              <w:rPr>
                <w:rFonts w:cs="Arial"/>
              </w:rPr>
              <w:t xml:space="preserve"> W/m</w:t>
            </w:r>
            <w:r w:rsidRPr="009B0D32">
              <w:rPr>
                <w:rFonts w:cs="Arial"/>
                <w:vertAlign w:val="superscript"/>
              </w:rPr>
              <w:t>2</w:t>
            </w:r>
            <w:r w:rsidRPr="009B0D32">
              <w:rPr>
                <w:rFonts w:cs="Arial"/>
              </w:rPr>
              <w:t>ºK</w:t>
            </w:r>
          </w:p>
        </w:tc>
      </w:tr>
    </w:tbl>
    <w:p w:rsidR="008A1334" w:rsidRPr="009B0D32" w:rsidRDefault="008A1334" w:rsidP="008A1334">
      <w:pPr>
        <w:rPr>
          <w:rFonts w:cs="Arial"/>
          <w:b/>
        </w:rPr>
      </w:pPr>
    </w:p>
    <w:p w:rsidR="008A1334" w:rsidRDefault="008A1334" w:rsidP="008A1334">
      <w:pPr>
        <w:rPr>
          <w:rFonts w:cs="Arial"/>
          <w:b/>
        </w:rPr>
      </w:pPr>
    </w:p>
    <w:p w:rsidR="0040027E" w:rsidRDefault="0040027E" w:rsidP="008A1334">
      <w:pPr>
        <w:rPr>
          <w:rFonts w:cs="Arial"/>
          <w:b/>
        </w:rPr>
      </w:pPr>
      <w:r>
        <w:rPr>
          <w:rFonts w:cs="Arial"/>
          <w:b/>
        </w:rPr>
        <w:br w:type="page"/>
      </w:r>
    </w:p>
    <w:p w:rsidR="0040027E" w:rsidRDefault="0040027E" w:rsidP="0040027E">
      <w:pPr>
        <w:rPr>
          <w:rFonts w:cs="Arial"/>
          <w:b/>
          <w:sz w:val="20"/>
          <w:szCs w:val="20"/>
        </w:rPr>
      </w:pPr>
    </w:p>
    <w:tbl>
      <w:tblPr>
        <w:tblW w:w="486pt" w:type="dxa"/>
        <w:tblInd w:w="3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20"/>
        <w:gridCol w:w="6840"/>
      </w:tblGrid>
      <w:tr w:rsidR="0040027E" w:rsidRPr="008F244C" w:rsidTr="00024BBF">
        <w:trPr>
          <w:trHeight w:val="273"/>
        </w:trPr>
        <w:tc>
          <w:tcPr>
            <w:tcW w:w="108pt" w:type="dxa"/>
            <w:tcBorders>
              <w:top w:val="single" w:sz="12" w:space="0" w:color="auto"/>
              <w:start w:val="single" w:sz="12" w:space="0" w:color="auto"/>
              <w:bottom w:val="single" w:sz="12" w:space="0" w:color="auto"/>
            </w:tcBorders>
            <w:vAlign w:val="center"/>
          </w:tcPr>
          <w:p w:rsidR="0040027E" w:rsidRPr="008F244C" w:rsidRDefault="0040027E" w:rsidP="00DB1F53">
            <w:pPr>
              <w:pStyle w:val="Sangradetextonormal"/>
              <w:spacing w:after="0pt"/>
              <w:ind w:start="0pt"/>
              <w:jc w:val="start"/>
              <w:rPr>
                <w:rFonts w:cs="Arial"/>
                <w:b/>
                <w:szCs w:val="18"/>
                <w:lang w:val="es-ES_tradnl"/>
              </w:rPr>
            </w:pPr>
            <w:r>
              <w:rPr>
                <w:rFonts w:cs="Arial"/>
                <w:b/>
                <w:szCs w:val="18"/>
                <w:lang w:val="es-ES_tradnl"/>
              </w:rPr>
              <w:t>C2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40027E" w:rsidRPr="00024BBF" w:rsidRDefault="00DB1F53" w:rsidP="0040027E">
            <w:pPr>
              <w:ind w:start="33.60pt"/>
              <w:rPr>
                <w:rFonts w:cs="Arial"/>
                <w:b/>
                <w:szCs w:val="18"/>
              </w:rPr>
            </w:pPr>
            <w:r w:rsidRPr="00024BBF">
              <w:rPr>
                <w:rFonts w:cs="Arial"/>
                <w:b/>
                <w:szCs w:val="18"/>
              </w:rPr>
              <w:t>Cubierta m</w:t>
            </w:r>
            <w:r w:rsidR="0040027E" w:rsidRPr="00024BBF">
              <w:rPr>
                <w:rFonts w:cs="Arial"/>
                <w:b/>
                <w:szCs w:val="18"/>
              </w:rPr>
              <w:t xml:space="preserve">etálica </w:t>
            </w:r>
            <w:r w:rsidRPr="00024BBF">
              <w:rPr>
                <w:rFonts w:cs="Arial"/>
                <w:b/>
                <w:szCs w:val="18"/>
              </w:rPr>
              <w:t xml:space="preserve">panel sándwich </w:t>
            </w:r>
            <w:r w:rsidR="0040027E" w:rsidRPr="00024BBF">
              <w:rPr>
                <w:rFonts w:cs="Arial"/>
                <w:b/>
                <w:szCs w:val="18"/>
              </w:rPr>
              <w:t>(espacio polivalente)</w:t>
            </w:r>
          </w:p>
        </w:tc>
      </w:tr>
      <w:tr w:rsidR="0040027E" w:rsidRPr="00C034C3" w:rsidTr="00024BBF">
        <w:trPr>
          <w:trHeight w:val="273"/>
        </w:trPr>
        <w:tc>
          <w:tcPr>
            <w:tcW w:w="108pt" w:type="dxa"/>
            <w:tcBorders>
              <w:top w:val="single" w:sz="12" w:space="0" w:color="auto"/>
              <w:bottom w:val="single" w:sz="12" w:space="0" w:color="auto"/>
            </w:tcBorders>
          </w:tcPr>
          <w:p w:rsidR="0040027E" w:rsidRPr="008F244C" w:rsidRDefault="0040027E" w:rsidP="00F449DF">
            <w:pPr>
              <w:pStyle w:val="Sangradetextonormal"/>
              <w:ind w:start="0pt"/>
              <w:jc w:val="start"/>
              <w:rPr>
                <w:rFonts w:cs="Arial"/>
                <w:b/>
                <w:szCs w:val="18"/>
                <w:lang w:val="es-ES_tradnl"/>
              </w:rPr>
            </w:pPr>
            <w:r w:rsidRPr="008F244C">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DB1F53" w:rsidRPr="009B0D32" w:rsidRDefault="00DB1F53" w:rsidP="00DB1F53">
            <w:pPr>
              <w:autoSpaceDE w:val="0"/>
              <w:autoSpaceDN w:val="0"/>
              <w:adjustRightInd w:val="0"/>
              <w:spacing w:before="3pt"/>
              <w:ind w:start="34pt"/>
              <w:jc w:val="start"/>
              <w:rPr>
                <w:rFonts w:cs="Arial"/>
                <w:szCs w:val="18"/>
                <w:highlight w:val="white"/>
              </w:rPr>
            </w:pPr>
            <w:r w:rsidRPr="009B0D32">
              <w:rPr>
                <w:rFonts w:cs="Arial"/>
                <w:szCs w:val="18"/>
                <w:highlight w:val="white"/>
              </w:rPr>
              <w:t>Cubierta formada por panel sándwich de chapa de acero ONDATHERM 1150C para cubiertas, formada por chapa prelacada en ambas caras (exterior e interior) de 0,6 mm de espesor, y núcleo aislante de PUR/PIR/HEXACORE  con un espesor total de 150 mm., montada sobre correas.</w:t>
            </w:r>
          </w:p>
          <w:p w:rsidR="0040027E" w:rsidRPr="009B0D32" w:rsidRDefault="0040027E" w:rsidP="0040027E">
            <w:pPr>
              <w:ind w:start="33.60pt"/>
            </w:pPr>
          </w:p>
        </w:tc>
      </w:tr>
      <w:tr w:rsidR="0040027E" w:rsidRPr="008A1334" w:rsidTr="00024BBF">
        <w:trPr>
          <w:trHeight w:val="273"/>
        </w:trPr>
        <w:tc>
          <w:tcPr>
            <w:tcW w:w="108pt" w:type="dxa"/>
            <w:tcBorders>
              <w:top w:val="single" w:sz="12" w:space="0" w:color="auto"/>
              <w:bottom w:val="single" w:sz="12" w:space="0" w:color="auto"/>
            </w:tcBorders>
          </w:tcPr>
          <w:p w:rsidR="0040027E" w:rsidRPr="008A1334" w:rsidRDefault="0040027E" w:rsidP="00F449DF">
            <w:pPr>
              <w:spacing w:after="6pt"/>
              <w:jc w:val="start"/>
              <w:rPr>
                <w:rFonts w:cs="Arial"/>
                <w:b/>
                <w:szCs w:val="18"/>
                <w:lang w:val="es-ES_tradnl"/>
              </w:rPr>
            </w:pPr>
            <w:r w:rsidRPr="008A1334">
              <w:rPr>
                <w:rFonts w:cs="Arial"/>
                <w:b/>
                <w:szCs w:val="18"/>
                <w:lang w:val="es-ES_tradnl"/>
              </w:rPr>
              <w:t>Composición</w:t>
            </w:r>
            <w:r w:rsidRPr="008A1334">
              <w:rPr>
                <w:rFonts w:cs="Arial"/>
                <w:b/>
                <w:szCs w:val="18"/>
                <w:lang w:val="es-ES_tradnl"/>
              </w:rPr>
              <w:br/>
              <w:t>constructiva</w:t>
            </w:r>
          </w:p>
        </w:tc>
        <w:tc>
          <w:tcPr>
            <w:tcW w:w="378pt" w:type="dxa"/>
            <w:gridSpan w:val="2"/>
            <w:tcBorders>
              <w:top w:val="single" w:sz="12" w:space="0" w:color="auto"/>
              <w:bottom w:val="single" w:sz="12" w:space="0" w:color="auto"/>
            </w:tcBorders>
            <w:shd w:val="clear" w:color="auto" w:fill="auto"/>
            <w:vAlign w:val="center"/>
          </w:tcPr>
          <w:p w:rsidR="0040027E" w:rsidRPr="009B0D32" w:rsidRDefault="0040027E" w:rsidP="00F449DF">
            <w:pPr>
              <w:ind w:start="33.60pt"/>
              <w:rPr>
                <w:rFonts w:cs="Arial"/>
                <w:szCs w:val="18"/>
              </w:rPr>
            </w:pPr>
            <w:r w:rsidRPr="009B0D32">
              <w:rPr>
                <w:rFonts w:cs="Arial"/>
                <w:szCs w:val="18"/>
              </w:rPr>
              <w:t>Composición desde cara exterior</w:t>
            </w:r>
          </w:p>
          <w:p w:rsidR="0040027E" w:rsidRPr="009B0D32" w:rsidRDefault="0040027E" w:rsidP="00F449DF">
            <w:pPr>
              <w:ind w:start="33.60pt"/>
              <w:rPr>
                <w:rFonts w:cs="Arial"/>
                <w:szCs w:val="18"/>
              </w:rPr>
            </w:pPr>
          </w:p>
          <w:p w:rsidR="0040027E" w:rsidRPr="009B0D32" w:rsidRDefault="00DB1F53" w:rsidP="00F449DF">
            <w:pPr>
              <w:ind w:start="33.60pt"/>
              <w:rPr>
                <w:rFonts w:cs="Arial"/>
                <w:szCs w:val="18"/>
              </w:rPr>
            </w:pPr>
            <w:r w:rsidRPr="009B0D32">
              <w:rPr>
                <w:rFonts w:cs="Arial"/>
                <w:szCs w:val="18"/>
              </w:rPr>
              <w:t>1</w:t>
            </w:r>
            <w:r w:rsidR="0040027E" w:rsidRPr="009B0D32">
              <w:rPr>
                <w:rFonts w:cs="Arial"/>
                <w:szCs w:val="18"/>
              </w:rPr>
              <w:t xml:space="preserve">5,0 </w:t>
            </w:r>
            <w:r w:rsidRPr="009B0D32">
              <w:rPr>
                <w:rFonts w:cs="Arial"/>
                <w:szCs w:val="18"/>
              </w:rPr>
              <w:t>cm    Panel sándwich Ondatherm 1150F</w:t>
            </w:r>
          </w:p>
          <w:p w:rsidR="0040027E" w:rsidRPr="009B0D32" w:rsidRDefault="00DB1F53" w:rsidP="00F449DF">
            <w:pPr>
              <w:ind w:start="33.60pt"/>
              <w:rPr>
                <w:rFonts w:cs="Arial"/>
                <w:szCs w:val="18"/>
              </w:rPr>
            </w:pPr>
            <w:r w:rsidRPr="009B0D32">
              <w:rPr>
                <w:rFonts w:cs="Arial"/>
                <w:szCs w:val="18"/>
              </w:rPr>
              <w:t>45</w:t>
            </w:r>
            <w:r w:rsidR="0040027E" w:rsidRPr="009B0D32">
              <w:rPr>
                <w:rFonts w:cs="Arial"/>
                <w:szCs w:val="18"/>
              </w:rPr>
              <w:t xml:space="preserve">,0 cm.   </w:t>
            </w:r>
            <w:r w:rsidRPr="009B0D32">
              <w:rPr>
                <w:rFonts w:cs="Arial"/>
                <w:szCs w:val="18"/>
              </w:rPr>
              <w:t>Cámara</w:t>
            </w:r>
          </w:p>
          <w:p w:rsidR="0040027E" w:rsidRPr="009B0D32" w:rsidRDefault="0040027E" w:rsidP="00F449DF">
            <w:pPr>
              <w:ind w:start="33.60pt"/>
              <w:rPr>
                <w:rFonts w:cs="Arial"/>
                <w:szCs w:val="18"/>
              </w:rPr>
            </w:pPr>
            <w:r w:rsidRPr="009B0D32">
              <w:rPr>
                <w:rFonts w:cs="Arial"/>
                <w:szCs w:val="18"/>
              </w:rPr>
              <w:t>1,</w:t>
            </w:r>
            <w:r w:rsidR="00DB1F53" w:rsidRPr="009B0D32">
              <w:rPr>
                <w:rFonts w:cs="Arial"/>
                <w:szCs w:val="18"/>
              </w:rPr>
              <w:t>5 cm     Falso techo laminado 15</w:t>
            </w:r>
            <w:r w:rsidRPr="009B0D32">
              <w:rPr>
                <w:rFonts w:cs="Arial"/>
                <w:szCs w:val="18"/>
              </w:rPr>
              <w:t xml:space="preserve"> mm.</w:t>
            </w:r>
          </w:p>
          <w:p w:rsidR="0040027E" w:rsidRPr="009B0D32" w:rsidRDefault="0040027E" w:rsidP="00F449DF">
            <w:pPr>
              <w:ind w:start="33.60pt"/>
              <w:rPr>
                <w:rFonts w:cs="Arial"/>
                <w:szCs w:val="18"/>
              </w:rPr>
            </w:pPr>
          </w:p>
          <w:p w:rsidR="0040027E" w:rsidRPr="009B0D32" w:rsidRDefault="0040027E" w:rsidP="00F449DF">
            <w:pPr>
              <w:ind w:start="33.60pt"/>
              <w:rPr>
                <w:rFonts w:cs="Arial"/>
                <w:szCs w:val="18"/>
              </w:rPr>
            </w:pPr>
            <w:r w:rsidRPr="009B0D32">
              <w:rPr>
                <w:rFonts w:cs="Arial"/>
                <w:szCs w:val="18"/>
              </w:rPr>
              <w:t>Espesor total 61,5 cm</w:t>
            </w:r>
          </w:p>
        </w:tc>
      </w:tr>
      <w:tr w:rsidR="0040027E" w:rsidRPr="00DD4A20" w:rsidTr="00024BBF">
        <w:trPr>
          <w:trHeight w:val="273"/>
        </w:trPr>
        <w:tc>
          <w:tcPr>
            <w:tcW w:w="108pt" w:type="dxa"/>
            <w:tcBorders>
              <w:top w:val="single" w:sz="12" w:space="0" w:color="auto"/>
              <w:start w:val="single" w:sz="12" w:space="0" w:color="auto"/>
              <w:bottom w:val="single" w:sz="12" w:space="0" w:color="auto"/>
            </w:tcBorders>
          </w:tcPr>
          <w:p w:rsidR="0040027E" w:rsidRPr="008F244C" w:rsidRDefault="0040027E" w:rsidP="00F449DF">
            <w:pPr>
              <w:pStyle w:val="Sangradetextonormal"/>
              <w:ind w:start="0pt"/>
              <w:jc w:val="start"/>
              <w:rPr>
                <w:rFonts w:cs="Arial"/>
                <w:b/>
                <w:szCs w:val="18"/>
                <w:lang w:val="es-ES_tradnl"/>
              </w:rPr>
            </w:pPr>
            <w:r>
              <w:rPr>
                <w:rFonts w:cs="Arial"/>
                <w:b/>
                <w:szCs w:val="18"/>
                <w:lang w:val="es-ES_tradnl"/>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40027E" w:rsidRPr="009B0D32" w:rsidRDefault="0040027E" w:rsidP="00F449DF">
            <w:pPr>
              <w:pStyle w:val="Sangradetextonormal"/>
              <w:ind w:start="0pt"/>
              <w:jc w:val="start"/>
            </w:pPr>
          </w:p>
        </w:tc>
      </w:tr>
      <w:tr w:rsidR="0040027E" w:rsidRPr="00D75885" w:rsidTr="00024BBF">
        <w:trPr>
          <w:trHeight w:val="273"/>
        </w:trPr>
        <w:tc>
          <w:tcPr>
            <w:tcW w:w="144pt" w:type="dxa"/>
            <w:gridSpan w:val="2"/>
            <w:tcBorders>
              <w:top w:val="single" w:sz="12"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lang w:val="es-ES_tradnl"/>
              </w:rPr>
              <w:t>SE Seguridad Estuctural</w:t>
            </w:r>
          </w:p>
        </w:tc>
        <w:tc>
          <w:tcPr>
            <w:tcW w:w="342pt" w:type="dxa"/>
            <w:tcBorders>
              <w:top w:val="single" w:sz="12" w:space="0" w:color="auto"/>
              <w:bottom w:val="single" w:sz="4" w:space="0" w:color="auto"/>
            </w:tcBorders>
            <w:shd w:val="clear" w:color="auto" w:fill="auto"/>
          </w:tcPr>
          <w:p w:rsidR="0040027E" w:rsidRPr="009B0D32" w:rsidRDefault="0040027E" w:rsidP="00F449DF">
            <w:pPr>
              <w:jc w:val="start"/>
              <w:rPr>
                <w:rFonts w:cs="Arial"/>
                <w:szCs w:val="16"/>
                <w:lang w:val="es-ES_tradnl"/>
              </w:rPr>
            </w:pPr>
            <w:r w:rsidRPr="009B0D32">
              <w:rPr>
                <w:rFonts w:cs="Arial"/>
                <w:szCs w:val="16"/>
                <w:lang w:val="es-ES_tradnl"/>
              </w:rPr>
              <w:t xml:space="preserve">Acción permanente </w:t>
            </w:r>
            <w:r w:rsidR="00DB1F53" w:rsidRPr="009B0D32">
              <w:rPr>
                <w:rFonts w:cs="Arial"/>
                <w:szCs w:val="16"/>
                <w:lang w:val="es-ES_tradnl"/>
              </w:rPr>
              <w:t>según DB SE-AE:   peso propio 40</w:t>
            </w:r>
            <w:r w:rsidRPr="009B0D32">
              <w:rPr>
                <w:rFonts w:cs="Arial"/>
                <w:szCs w:val="16"/>
                <w:lang w:val="es-ES_tradnl"/>
              </w:rPr>
              <w:t xml:space="preserve"> Kg/m</w:t>
            </w:r>
            <w:r w:rsidRPr="009B0D32">
              <w:rPr>
                <w:rFonts w:cs="Arial"/>
                <w:szCs w:val="16"/>
                <w:vertAlign w:val="superscript"/>
                <w:lang w:val="es-ES_tradnl"/>
              </w:rPr>
              <w:t>2</w:t>
            </w:r>
            <w:r w:rsidRPr="009B0D32">
              <w:rPr>
                <w:rFonts w:cs="Arial"/>
                <w:szCs w:val="16"/>
                <w:lang w:val="es-ES_tradnl"/>
              </w:rPr>
              <w:t>.</w:t>
            </w:r>
          </w:p>
          <w:p w:rsidR="0040027E" w:rsidRPr="009B0D32" w:rsidRDefault="0040027E" w:rsidP="00F449DF">
            <w:pPr>
              <w:jc w:val="start"/>
              <w:rPr>
                <w:rFonts w:cs="Arial"/>
                <w:sz w:val="16"/>
                <w:szCs w:val="16"/>
                <w:lang w:val="es-ES_tradnl"/>
              </w:rPr>
            </w:pPr>
            <w:r w:rsidRPr="009B0D32">
              <w:rPr>
                <w:rFonts w:cs="Arial"/>
                <w:szCs w:val="16"/>
                <w:lang w:val="es-ES_tradnl"/>
              </w:rPr>
              <w:t>Acción variable según DB SE-AE: Presión dinámica del viento Qb = 0,45 kN/m².</w:t>
            </w:r>
          </w:p>
        </w:tc>
      </w:tr>
      <w:tr w:rsidR="0040027E" w:rsidRPr="00D75885" w:rsidTr="00024BBF">
        <w:trPr>
          <w:trHeight w:val="273"/>
        </w:trPr>
        <w:tc>
          <w:tcPr>
            <w:tcW w:w="144pt" w:type="dxa"/>
            <w:gridSpan w:val="2"/>
            <w:tcBorders>
              <w:top w:val="single" w:sz="4"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lang w:val="es-ES_tradnl"/>
              </w:rPr>
              <w:t>SI Seguridad en caso de incendio</w:t>
            </w:r>
          </w:p>
        </w:tc>
        <w:tc>
          <w:tcPr>
            <w:tcW w:w="342pt" w:type="dxa"/>
            <w:tcBorders>
              <w:top w:val="single" w:sz="4" w:space="0" w:color="auto"/>
              <w:bottom w:val="single" w:sz="4" w:space="0" w:color="auto"/>
            </w:tcBorders>
            <w:shd w:val="clear" w:color="auto" w:fill="auto"/>
          </w:tcPr>
          <w:p w:rsidR="0040027E" w:rsidRPr="009B0D32" w:rsidRDefault="0040027E" w:rsidP="00F449DF">
            <w:pPr>
              <w:jc w:val="start"/>
              <w:rPr>
                <w:rFonts w:cs="Arial"/>
                <w:sz w:val="16"/>
                <w:szCs w:val="16"/>
                <w:lang w:val="es-ES_tradnl"/>
              </w:rPr>
            </w:pPr>
            <w:r w:rsidRPr="009B0D32">
              <w:rPr>
                <w:rFonts w:cs="Arial"/>
                <w:szCs w:val="18"/>
                <w:lang w:val="es-ES_tradnl"/>
              </w:rPr>
              <w:t>Propagación exterior según DB-SI: Resistencia al fuego EI 60</w:t>
            </w:r>
          </w:p>
        </w:tc>
      </w:tr>
      <w:tr w:rsidR="0040027E" w:rsidRPr="00D75885" w:rsidTr="00024BBF">
        <w:trPr>
          <w:trHeight w:val="273"/>
        </w:trPr>
        <w:tc>
          <w:tcPr>
            <w:tcW w:w="144pt" w:type="dxa"/>
            <w:gridSpan w:val="2"/>
            <w:tcBorders>
              <w:top w:val="single" w:sz="4"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lang w:val="es-ES_tradnl"/>
              </w:rPr>
              <w:t>SUA Seguridad de utilización</w:t>
            </w:r>
          </w:p>
        </w:tc>
        <w:tc>
          <w:tcPr>
            <w:tcW w:w="342pt" w:type="dxa"/>
            <w:tcBorders>
              <w:top w:val="single" w:sz="4" w:space="0" w:color="auto"/>
              <w:bottom w:val="single" w:sz="4" w:space="0" w:color="auto"/>
            </w:tcBorders>
            <w:shd w:val="clear" w:color="auto" w:fill="auto"/>
          </w:tcPr>
          <w:p w:rsidR="0040027E" w:rsidRPr="009B0D32" w:rsidRDefault="0040027E" w:rsidP="00F449DF">
            <w:pPr>
              <w:jc w:val="start"/>
              <w:rPr>
                <w:rFonts w:cs="Arial"/>
                <w:sz w:val="16"/>
                <w:szCs w:val="16"/>
                <w:lang w:val="es-ES_tradnl"/>
              </w:rPr>
            </w:pPr>
            <w:r w:rsidRPr="009B0D32">
              <w:rPr>
                <w:rFonts w:cs="Arial"/>
                <w:szCs w:val="18"/>
                <w:lang w:val="es-ES_tradnl"/>
              </w:rPr>
              <w:t>Riesgo de caídas altura 700 cm</w:t>
            </w:r>
          </w:p>
        </w:tc>
      </w:tr>
      <w:tr w:rsidR="0040027E" w:rsidRPr="00D75885" w:rsidTr="00024BBF">
        <w:trPr>
          <w:trHeight w:val="273"/>
        </w:trPr>
        <w:tc>
          <w:tcPr>
            <w:tcW w:w="144pt" w:type="dxa"/>
            <w:gridSpan w:val="2"/>
            <w:tcBorders>
              <w:top w:val="single" w:sz="4"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rPr>
              <w:t>HS Salubridad:</w:t>
            </w:r>
            <w:r w:rsidRPr="009B0D32">
              <w:rPr>
                <w:rFonts w:cs="Arial"/>
                <w:b/>
                <w:sz w:val="16"/>
                <w:szCs w:val="16"/>
              </w:rPr>
              <w:tab/>
            </w:r>
          </w:p>
        </w:tc>
        <w:tc>
          <w:tcPr>
            <w:tcW w:w="342pt" w:type="dxa"/>
            <w:tcBorders>
              <w:top w:val="single" w:sz="4" w:space="0" w:color="auto"/>
              <w:bottom w:val="single" w:sz="4" w:space="0" w:color="auto"/>
            </w:tcBorders>
            <w:shd w:val="clear" w:color="auto" w:fill="auto"/>
          </w:tcPr>
          <w:p w:rsidR="0040027E" w:rsidRPr="009B0D32" w:rsidRDefault="0040027E" w:rsidP="00F449DF">
            <w:pPr>
              <w:jc w:val="start"/>
              <w:rPr>
                <w:rFonts w:cs="Arial"/>
                <w:szCs w:val="18"/>
                <w:lang w:val="es-ES_tradnl"/>
              </w:rPr>
            </w:pPr>
            <w:r w:rsidRPr="009B0D32">
              <w:rPr>
                <w:rFonts w:cs="Arial"/>
                <w:szCs w:val="18"/>
                <w:lang w:val="es-ES_tradnl"/>
              </w:rPr>
              <w:t xml:space="preserve">Pendiente &gt;10 % </w:t>
            </w:r>
          </w:p>
        </w:tc>
      </w:tr>
      <w:tr w:rsidR="0040027E" w:rsidRPr="00D75885" w:rsidTr="00024BBF">
        <w:trPr>
          <w:trHeight w:val="273"/>
        </w:trPr>
        <w:tc>
          <w:tcPr>
            <w:tcW w:w="144pt" w:type="dxa"/>
            <w:gridSpan w:val="2"/>
            <w:tcBorders>
              <w:top w:val="single" w:sz="4"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lang w:val="es-ES_tradnl"/>
              </w:rPr>
              <w:t>HR Protección Ruido</w:t>
            </w:r>
          </w:p>
        </w:tc>
        <w:tc>
          <w:tcPr>
            <w:tcW w:w="342pt" w:type="dxa"/>
            <w:tcBorders>
              <w:top w:val="single" w:sz="4" w:space="0" w:color="auto"/>
              <w:bottom w:val="single" w:sz="4" w:space="0" w:color="auto"/>
            </w:tcBorders>
            <w:shd w:val="clear" w:color="auto" w:fill="auto"/>
          </w:tcPr>
          <w:p w:rsidR="0040027E" w:rsidRPr="009B0D32" w:rsidRDefault="0040027E" w:rsidP="00F449DF">
            <w:pPr>
              <w:jc w:val="start"/>
              <w:rPr>
                <w:rFonts w:cs="Arial"/>
                <w:sz w:val="16"/>
                <w:szCs w:val="16"/>
                <w:lang w:val="es-ES_tradnl"/>
              </w:rPr>
            </w:pPr>
            <w:r w:rsidRPr="009B0D32">
              <w:rPr>
                <w:rFonts w:cs="Arial"/>
                <w:szCs w:val="18"/>
                <w:lang w:val="es-ES_tradnl"/>
              </w:rPr>
              <w:t xml:space="preserve">Protección contra el ruido según DB HR </w:t>
            </w:r>
            <w:r w:rsidRPr="009B0D32">
              <w:rPr>
                <w:rFonts w:cs="Arial"/>
                <w:b/>
                <w:szCs w:val="18"/>
                <w:lang w:val="es-ES_tradnl"/>
              </w:rPr>
              <w:t xml:space="preserve"> </w:t>
            </w:r>
            <w:r w:rsidR="00024BBF" w:rsidRPr="009B0D32">
              <w:rPr>
                <w:rFonts w:cs="Arial"/>
                <w:b/>
                <w:szCs w:val="18"/>
                <w:lang w:val="es-ES_tradnl"/>
              </w:rPr>
              <w:t>32+18</w:t>
            </w:r>
            <w:r w:rsidRPr="009B0D32">
              <w:rPr>
                <w:rFonts w:cs="Arial"/>
                <w:b/>
                <w:szCs w:val="18"/>
                <w:lang w:val="es-ES_tradnl"/>
              </w:rPr>
              <w:t xml:space="preserve"> dBA  </w:t>
            </w:r>
          </w:p>
        </w:tc>
      </w:tr>
      <w:tr w:rsidR="0040027E" w:rsidRPr="00D75885" w:rsidTr="00024BBF">
        <w:trPr>
          <w:trHeight w:val="273"/>
        </w:trPr>
        <w:tc>
          <w:tcPr>
            <w:tcW w:w="144pt" w:type="dxa"/>
            <w:gridSpan w:val="2"/>
            <w:tcBorders>
              <w:top w:val="single" w:sz="4" w:space="0" w:color="auto"/>
              <w:bottom w:val="single" w:sz="4" w:space="0" w:color="auto"/>
            </w:tcBorders>
          </w:tcPr>
          <w:p w:rsidR="0040027E" w:rsidRPr="009B0D32" w:rsidRDefault="0040027E" w:rsidP="00F449DF">
            <w:pPr>
              <w:pStyle w:val="Sangradetextonormal"/>
              <w:ind w:start="0pt"/>
              <w:jc w:val="start"/>
              <w:rPr>
                <w:rFonts w:cs="Arial"/>
                <w:b/>
                <w:sz w:val="16"/>
                <w:szCs w:val="16"/>
                <w:lang w:val="es-ES_tradnl"/>
              </w:rPr>
            </w:pPr>
            <w:r w:rsidRPr="009B0D32">
              <w:rPr>
                <w:rFonts w:cs="Arial"/>
                <w:b/>
                <w:sz w:val="16"/>
                <w:szCs w:val="16"/>
                <w:lang w:val="es-ES_tradnl"/>
              </w:rPr>
              <w:t>HE Ahorro de energía</w:t>
            </w:r>
          </w:p>
        </w:tc>
        <w:tc>
          <w:tcPr>
            <w:tcW w:w="342pt" w:type="dxa"/>
            <w:tcBorders>
              <w:top w:val="single" w:sz="4" w:space="0" w:color="auto"/>
              <w:bottom w:val="single" w:sz="4" w:space="0" w:color="auto"/>
            </w:tcBorders>
            <w:shd w:val="clear" w:color="auto" w:fill="auto"/>
          </w:tcPr>
          <w:p w:rsidR="0040027E" w:rsidRPr="009B0D32" w:rsidRDefault="0040027E" w:rsidP="00F449DF">
            <w:pPr>
              <w:jc w:val="start"/>
              <w:rPr>
                <w:rFonts w:cs="Arial"/>
                <w:sz w:val="16"/>
                <w:szCs w:val="16"/>
                <w:lang w:val="es-ES_tradnl"/>
              </w:rPr>
            </w:pPr>
            <w:r w:rsidRPr="009B0D32">
              <w:rPr>
                <w:rFonts w:cs="Arial"/>
              </w:rPr>
              <w:t>Z. climática D3, Transm. Térmica:</w:t>
            </w:r>
            <w:r w:rsidRPr="009B0D32">
              <w:rPr>
                <w:rFonts w:cs="Arial"/>
              </w:rPr>
              <w:tab/>
              <w:t>U: =0,</w:t>
            </w:r>
            <w:r w:rsidR="00DB1F53" w:rsidRPr="009B0D32">
              <w:rPr>
                <w:rFonts w:cs="Arial"/>
              </w:rPr>
              <w:t>17</w:t>
            </w:r>
            <w:r w:rsidRPr="009B0D32">
              <w:rPr>
                <w:rFonts w:cs="Arial"/>
              </w:rPr>
              <w:t xml:space="preserve"> W/m</w:t>
            </w:r>
            <w:r w:rsidRPr="009B0D32">
              <w:rPr>
                <w:rFonts w:cs="Arial"/>
                <w:vertAlign w:val="superscript"/>
              </w:rPr>
              <w:t>2</w:t>
            </w:r>
            <w:r w:rsidRPr="009B0D32">
              <w:rPr>
                <w:rFonts w:cs="Arial"/>
              </w:rPr>
              <w:t>ºK</w:t>
            </w:r>
          </w:p>
        </w:tc>
      </w:tr>
    </w:tbl>
    <w:p w:rsidR="0040027E" w:rsidRPr="00C034C3" w:rsidRDefault="0040027E" w:rsidP="0040027E">
      <w:pPr>
        <w:rPr>
          <w:rFonts w:cs="Arial"/>
          <w:b/>
          <w:sz w:val="20"/>
          <w:szCs w:val="20"/>
          <w:lang w:val="es-ES_tradnl"/>
        </w:rPr>
      </w:pPr>
    </w:p>
    <w:p w:rsidR="0040027E" w:rsidRDefault="0040027E" w:rsidP="0040027E">
      <w:pPr>
        <w:rPr>
          <w:rFonts w:cs="Arial"/>
          <w:b/>
          <w:sz w:val="20"/>
          <w:szCs w:val="20"/>
        </w:rPr>
      </w:pPr>
    </w:p>
    <w:p w:rsidR="0040027E" w:rsidRDefault="0040027E" w:rsidP="008A1334">
      <w:pPr>
        <w:rPr>
          <w:rFonts w:cs="Arial"/>
          <w:b/>
        </w:rPr>
      </w:pPr>
    </w:p>
    <w:p w:rsidR="0040027E" w:rsidRDefault="0040027E" w:rsidP="008A1334">
      <w:pPr>
        <w:rPr>
          <w:lang w:eastAsia="x-none"/>
        </w:rPr>
      </w:pPr>
    </w:p>
    <w:p w:rsidR="0040027E" w:rsidRDefault="0040027E" w:rsidP="008A1334">
      <w:pPr>
        <w:rPr>
          <w:lang w:eastAsia="x-none"/>
        </w:rPr>
      </w:pPr>
    </w:p>
    <w:p w:rsidR="0040027E" w:rsidRDefault="0040027E" w:rsidP="008A1334">
      <w:pPr>
        <w:rPr>
          <w:lang w:eastAsia="x-none"/>
        </w:rPr>
      </w:pPr>
    </w:p>
    <w:p w:rsidR="0040027E" w:rsidRDefault="0040027E" w:rsidP="008A1334">
      <w:pPr>
        <w:rPr>
          <w:lang w:eastAsia="x-none"/>
        </w:rPr>
      </w:pPr>
    </w:p>
    <w:p w:rsidR="0040027E" w:rsidRDefault="0040027E" w:rsidP="008A1334">
      <w:pPr>
        <w:rPr>
          <w:lang w:eastAsia="x-none"/>
        </w:rPr>
      </w:pPr>
    </w:p>
    <w:p w:rsidR="0040027E" w:rsidRDefault="0040027E" w:rsidP="008A1334">
      <w:pPr>
        <w:rPr>
          <w:lang w:eastAsia="x-none"/>
        </w:rPr>
      </w:pPr>
    </w:p>
    <w:p w:rsidR="0040027E" w:rsidRDefault="0040027E" w:rsidP="008A1334">
      <w:pPr>
        <w:rPr>
          <w:lang w:eastAsia="x-none"/>
        </w:rPr>
      </w:pPr>
    </w:p>
    <w:p w:rsidR="0040027E" w:rsidRPr="008A1334" w:rsidRDefault="0040027E" w:rsidP="008A1334">
      <w:pPr>
        <w:rPr>
          <w:lang w:eastAsia="x-none"/>
        </w:rPr>
      </w:pPr>
    </w:p>
    <w:p w:rsidR="008A1334" w:rsidRPr="008A1334" w:rsidRDefault="008A1334" w:rsidP="008A1334">
      <w:pPr>
        <w:rPr>
          <w:lang w:eastAsia="x-none"/>
        </w:rPr>
      </w:pPr>
    </w:p>
    <w:p w:rsidR="008A1334" w:rsidRPr="008A1334" w:rsidRDefault="008A1334" w:rsidP="008A1334">
      <w:pPr>
        <w:keepNext/>
        <w:outlineLvl w:val="2"/>
        <w:rPr>
          <w:b/>
          <w:bCs/>
          <w:snapToGrid w:val="0"/>
          <w:color w:val="2E74B5" w:themeColor="accent1" w:themeShade="BF"/>
          <w:sz w:val="22"/>
          <w:szCs w:val="22"/>
          <w:lang w:eastAsia="x-none"/>
        </w:rPr>
      </w:pPr>
      <w:r w:rsidRPr="008A1334">
        <w:rPr>
          <w:b/>
          <w:bCs/>
          <w:snapToGrid w:val="0"/>
          <w:color w:val="2E74B5" w:themeColor="accent1" w:themeShade="BF"/>
          <w:sz w:val="22"/>
          <w:szCs w:val="22"/>
          <w:lang w:eastAsia="x-none"/>
        </w:rPr>
        <w:br w:type="page"/>
      </w:r>
    </w:p>
    <w:p w:rsidR="008A1334" w:rsidRPr="008A1334" w:rsidRDefault="008A1334" w:rsidP="008A1334">
      <w:pPr>
        <w:keepNext/>
        <w:outlineLvl w:val="2"/>
        <w:rPr>
          <w:b/>
          <w:bCs/>
          <w:snapToGrid w:val="0"/>
          <w:color w:val="2E74B5" w:themeColor="accent1" w:themeShade="BF"/>
          <w:sz w:val="22"/>
          <w:szCs w:val="22"/>
          <w:lang w:eastAsia="x-none"/>
        </w:rPr>
      </w:pPr>
      <w:bookmarkStart w:id="43" w:name="_Toc18570460"/>
      <w:bookmarkStart w:id="44" w:name="_Toc21015877"/>
      <w:r w:rsidRPr="008A1334">
        <w:rPr>
          <w:b/>
          <w:bCs/>
          <w:snapToGrid w:val="0"/>
          <w:color w:val="2E74B5" w:themeColor="accent1" w:themeShade="BF"/>
          <w:sz w:val="22"/>
          <w:szCs w:val="22"/>
          <w:lang w:eastAsia="x-none"/>
        </w:rPr>
        <w:lastRenderedPageBreak/>
        <w:t>2.3.2</w:t>
      </w:r>
      <w:r w:rsidRPr="008A1334">
        <w:rPr>
          <w:b/>
          <w:bCs/>
          <w:snapToGrid w:val="0"/>
          <w:color w:val="2E74B5" w:themeColor="accent1" w:themeShade="BF"/>
          <w:sz w:val="22"/>
          <w:szCs w:val="22"/>
          <w:lang w:eastAsia="x-none"/>
        </w:rPr>
        <w:tab/>
        <w:t>Fachadas</w:t>
      </w:r>
      <w:bookmarkEnd w:id="43"/>
      <w:bookmarkEnd w:id="44"/>
    </w:p>
    <w:p w:rsidR="008A1334" w:rsidRPr="008A1334" w:rsidRDefault="008A1334" w:rsidP="008A1334">
      <w:pPr>
        <w:rPr>
          <w:lang w:eastAsia="x-none"/>
        </w:rPr>
      </w:pPr>
    </w:p>
    <w:p w:rsidR="008A1334" w:rsidRPr="009B0D32" w:rsidRDefault="00AA1C04" w:rsidP="008A1334">
      <w:pPr>
        <w:numPr>
          <w:ilvl w:val="1"/>
          <w:numId w:val="0"/>
        </w:numPr>
        <w:tabs>
          <w:tab w:val="num" w:pos="27pt"/>
        </w:tabs>
        <w:ind w:start="27pt" w:hanging="27pt"/>
        <w:rPr>
          <w:rFonts w:cs="Arial"/>
        </w:rPr>
      </w:pPr>
      <w:r>
        <w:rPr>
          <w:rFonts w:cs="Arial"/>
        </w:rPr>
        <w:t xml:space="preserve">Se </w:t>
      </w:r>
      <w:r w:rsidRPr="009B0D32">
        <w:rPr>
          <w:rFonts w:cs="Arial"/>
        </w:rPr>
        <w:t>proyectan dos</w:t>
      </w:r>
      <w:r w:rsidR="008A1334" w:rsidRPr="009B0D32">
        <w:rPr>
          <w:rFonts w:cs="Arial"/>
        </w:rPr>
        <w:t xml:space="preserve"> tipos fundament</w:t>
      </w:r>
      <w:r w:rsidRPr="009B0D32">
        <w:rPr>
          <w:rFonts w:cs="Arial"/>
        </w:rPr>
        <w:t>ales de cerramiento de fachada:</w:t>
      </w:r>
    </w:p>
    <w:p w:rsidR="008A1334" w:rsidRPr="009B0D32" w:rsidRDefault="008A1334" w:rsidP="008A1334">
      <w:pPr>
        <w:numPr>
          <w:ilvl w:val="1"/>
          <w:numId w:val="0"/>
        </w:numPr>
        <w:tabs>
          <w:tab w:val="num" w:pos="27pt"/>
        </w:tabs>
        <w:ind w:start="27pt" w:hanging="27pt"/>
        <w:rPr>
          <w:rFonts w:cs="Arial"/>
        </w:rPr>
      </w:pPr>
    </w:p>
    <w:p w:rsidR="00AA1C04" w:rsidRPr="009B0D32" w:rsidRDefault="00AA1C04" w:rsidP="00AA1C04">
      <w:pPr>
        <w:numPr>
          <w:ilvl w:val="1"/>
          <w:numId w:val="0"/>
        </w:numPr>
        <w:ind w:start="155.95pt" w:hanging="28.35pt"/>
        <w:rPr>
          <w:rFonts w:cs="Arial"/>
          <w:b/>
        </w:rPr>
      </w:pPr>
      <w:r w:rsidRPr="009B0D32">
        <w:rPr>
          <w:rFonts w:cs="Arial"/>
          <w:b/>
        </w:rPr>
        <w:t xml:space="preserve">Fch1 </w:t>
      </w:r>
      <w:r w:rsidRPr="009B0D32">
        <w:rPr>
          <w:rFonts w:cs="Arial"/>
          <w:b/>
        </w:rPr>
        <w:tab/>
        <w:t xml:space="preserve">Fachada de ladrillo caravista </w:t>
      </w:r>
    </w:p>
    <w:p w:rsidR="00AA1C04" w:rsidRPr="009B0D32" w:rsidRDefault="00AA1C04" w:rsidP="00AA1C04">
      <w:pPr>
        <w:numPr>
          <w:ilvl w:val="1"/>
          <w:numId w:val="0"/>
        </w:numPr>
        <w:ind w:start="155.95pt" w:hanging="28.35pt"/>
        <w:rPr>
          <w:rFonts w:cs="Arial"/>
        </w:rPr>
      </w:pPr>
      <w:r w:rsidRPr="009B0D32">
        <w:rPr>
          <w:rFonts w:cs="Arial"/>
        </w:rPr>
        <w:tab/>
        <w:t>en planta baja, cuerpo aulario, hasta coronación de fachada 3,18 m. aprox.</w:t>
      </w:r>
    </w:p>
    <w:p w:rsidR="00AA1C04" w:rsidRPr="009B0D32" w:rsidRDefault="00AA1C04" w:rsidP="00AA1C04">
      <w:pPr>
        <w:numPr>
          <w:ilvl w:val="1"/>
          <w:numId w:val="0"/>
        </w:numPr>
        <w:ind w:start="155.95pt" w:hanging="28.35pt"/>
        <w:rPr>
          <w:rFonts w:cs="Arial"/>
        </w:rPr>
      </w:pPr>
    </w:p>
    <w:p w:rsidR="00AA1C04" w:rsidRPr="009B0D32" w:rsidRDefault="00AA1C04" w:rsidP="00AA1C04">
      <w:pPr>
        <w:numPr>
          <w:ilvl w:val="1"/>
          <w:numId w:val="0"/>
        </w:numPr>
        <w:ind w:start="155.95pt" w:hanging="28.35pt"/>
        <w:rPr>
          <w:rFonts w:cs="Arial"/>
          <w:b/>
        </w:rPr>
      </w:pPr>
      <w:r w:rsidRPr="009B0D32">
        <w:rPr>
          <w:rFonts w:cs="Arial"/>
          <w:b/>
        </w:rPr>
        <w:t xml:space="preserve">Fch2 </w:t>
      </w:r>
      <w:r w:rsidRPr="009B0D32">
        <w:rPr>
          <w:rFonts w:cs="Arial"/>
          <w:b/>
        </w:rPr>
        <w:tab/>
        <w:t xml:space="preserve">Fachada ventilada de chapa de lamas prelacadas de aluminio </w:t>
      </w:r>
    </w:p>
    <w:p w:rsidR="008A1334" w:rsidRPr="009B0D32" w:rsidRDefault="008A1334" w:rsidP="008A1334">
      <w:pPr>
        <w:numPr>
          <w:ilvl w:val="1"/>
          <w:numId w:val="0"/>
        </w:numPr>
        <w:tabs>
          <w:tab w:val="num" w:pos="27pt"/>
        </w:tabs>
        <w:ind w:start="27pt" w:hanging="27pt"/>
        <w:rPr>
          <w:rFonts w:cs="Arial"/>
        </w:rPr>
      </w:pPr>
    </w:p>
    <w:p w:rsidR="008A1334" w:rsidRPr="009B0D32" w:rsidRDefault="008A1334" w:rsidP="008A1334">
      <w:pPr>
        <w:numPr>
          <w:ilvl w:val="1"/>
          <w:numId w:val="0"/>
        </w:numPr>
        <w:tabs>
          <w:tab w:val="num" w:pos="27pt"/>
        </w:tabs>
        <w:ind w:start="27pt" w:hanging="27pt"/>
        <w:rPr>
          <w:rFonts w:cs="Arial"/>
        </w:rPr>
      </w:pPr>
    </w:p>
    <w:p w:rsidR="00AA1C04" w:rsidRPr="009B0D32" w:rsidRDefault="00AA1C04" w:rsidP="008A1334">
      <w:pPr>
        <w:numPr>
          <w:ilvl w:val="1"/>
          <w:numId w:val="0"/>
        </w:numPr>
        <w:tabs>
          <w:tab w:val="num" w:pos="27pt"/>
        </w:tabs>
        <w:ind w:start="27pt" w:hanging="27pt"/>
        <w:rPr>
          <w:rFonts w:cs="Arial"/>
        </w:rPr>
      </w:pPr>
    </w:p>
    <w:tbl>
      <w:tblPr>
        <w:tblW w:w="486pt" w:type="dxa"/>
        <w:tblInd w:w="2.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end w:w="3.50pt" w:type="dxa"/>
        </w:tblCellMar>
        <w:tblLook w:firstRow="0" w:lastRow="0" w:firstColumn="0" w:lastColumn="0" w:noHBand="0" w:noVBand="0"/>
      </w:tblPr>
      <w:tblGrid>
        <w:gridCol w:w="2160"/>
        <w:gridCol w:w="720"/>
        <w:gridCol w:w="6840"/>
      </w:tblGrid>
      <w:tr w:rsidR="009B0D32" w:rsidRPr="009B0D32" w:rsidTr="00F449DF">
        <w:trPr>
          <w:trHeight w:val="273"/>
        </w:trPr>
        <w:tc>
          <w:tcPr>
            <w:tcW w:w="108pt" w:type="dxa"/>
            <w:tcBorders>
              <w:top w:val="single" w:sz="12" w:space="0" w:color="auto"/>
              <w:start w:val="single" w:sz="12" w:space="0" w:color="auto"/>
              <w:bottom w:val="single" w:sz="12" w:space="0" w:color="auto"/>
            </w:tcBorders>
          </w:tcPr>
          <w:p w:rsidR="00AA1C04" w:rsidRPr="009B0D32" w:rsidRDefault="00AA1C04" w:rsidP="00F449DF">
            <w:pPr>
              <w:pStyle w:val="Sangradetextonormal"/>
              <w:ind w:start="0pt"/>
              <w:jc w:val="start"/>
              <w:rPr>
                <w:rFonts w:cs="Arial"/>
                <w:b/>
                <w:szCs w:val="18"/>
                <w:lang w:val="es-ES_tradnl"/>
              </w:rPr>
            </w:pPr>
            <w:r w:rsidRPr="009B0D32">
              <w:rPr>
                <w:rFonts w:cs="Arial"/>
                <w:b/>
                <w:szCs w:val="18"/>
                <w:lang w:val="es-ES_tradnl"/>
              </w:rPr>
              <w:t>F</w:t>
            </w:r>
            <w:r w:rsidR="00530FE0" w:rsidRPr="009B0D32">
              <w:rPr>
                <w:rFonts w:cs="Arial"/>
                <w:b/>
                <w:szCs w:val="18"/>
                <w:lang w:val="es-ES_tradnl"/>
              </w:rPr>
              <w:t>c</w:t>
            </w:r>
            <w:r w:rsidRPr="009B0D32">
              <w:rPr>
                <w:rFonts w:cs="Arial"/>
                <w:b/>
                <w:szCs w:val="18"/>
                <w:lang w:val="es-ES_tradnl"/>
              </w:rPr>
              <w:t>h</w:t>
            </w:r>
            <w:r w:rsidR="00530FE0" w:rsidRPr="009B0D32">
              <w:rPr>
                <w:rFonts w:cs="Arial"/>
                <w:b/>
                <w:szCs w:val="18"/>
                <w:lang w:val="es-ES_tradnl"/>
              </w:rPr>
              <w:t>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AA1C04" w:rsidRPr="009B0D32" w:rsidRDefault="00AA1C04" w:rsidP="00226503">
            <w:pPr>
              <w:spacing w:before="3pt" w:after="3pt"/>
              <w:ind w:start="34.60pt"/>
              <w:rPr>
                <w:rFonts w:cs="Arial"/>
                <w:b/>
                <w:szCs w:val="18"/>
              </w:rPr>
            </w:pPr>
            <w:r w:rsidRPr="009B0D32">
              <w:rPr>
                <w:rFonts w:cs="Arial"/>
                <w:b/>
                <w:szCs w:val="18"/>
              </w:rPr>
              <w:t>Fachada de ladrillo caravista</w:t>
            </w:r>
          </w:p>
          <w:p w:rsidR="00226503" w:rsidRPr="009B0D32" w:rsidRDefault="00226503" w:rsidP="00226503">
            <w:pPr>
              <w:spacing w:before="3pt" w:after="3pt"/>
              <w:ind w:start="34.60pt"/>
              <w:rPr>
                <w:rFonts w:cs="Arial"/>
                <w:szCs w:val="18"/>
              </w:rPr>
            </w:pPr>
            <w:r w:rsidRPr="009B0D32">
              <w:rPr>
                <w:rFonts w:cs="Arial"/>
                <w:b/>
                <w:szCs w:val="18"/>
              </w:rPr>
              <w:t>tipo Rojo Madrid de Malpesa, con hoja exterior de ½ pie</w:t>
            </w:r>
          </w:p>
        </w:tc>
      </w:tr>
      <w:tr w:rsidR="009B0D32" w:rsidRPr="009B0D32" w:rsidTr="00F449DF">
        <w:trPr>
          <w:trHeight w:val="273"/>
        </w:trPr>
        <w:tc>
          <w:tcPr>
            <w:tcW w:w="108pt" w:type="dxa"/>
            <w:tcBorders>
              <w:top w:val="single" w:sz="12" w:space="0" w:color="auto"/>
              <w:bottom w:val="single" w:sz="12" w:space="0" w:color="auto"/>
            </w:tcBorders>
          </w:tcPr>
          <w:p w:rsidR="00226503" w:rsidRPr="009B0D32" w:rsidRDefault="00226503" w:rsidP="00F449DF">
            <w:pPr>
              <w:pStyle w:val="Sangradetextonormal"/>
              <w:ind w:start="0pt"/>
              <w:jc w:val="start"/>
              <w:rPr>
                <w:rFonts w:cs="Arial"/>
                <w:b/>
                <w:szCs w:val="18"/>
                <w:lang w:val="es-ES_tradnl"/>
              </w:rPr>
            </w:pPr>
          </w:p>
        </w:tc>
        <w:tc>
          <w:tcPr>
            <w:tcW w:w="378pt" w:type="dxa"/>
            <w:gridSpan w:val="2"/>
            <w:tcBorders>
              <w:top w:val="single" w:sz="12" w:space="0" w:color="auto"/>
              <w:bottom w:val="single" w:sz="12" w:space="0" w:color="auto"/>
            </w:tcBorders>
            <w:shd w:val="clear" w:color="auto" w:fill="auto"/>
            <w:vAlign w:val="center"/>
          </w:tcPr>
          <w:p w:rsidR="00226503" w:rsidRPr="009B0D32" w:rsidRDefault="00226503" w:rsidP="00226503">
            <w:pPr>
              <w:ind w:start="34.60pt"/>
              <w:rPr>
                <w:rFonts w:cs="Arial"/>
                <w:szCs w:val="18"/>
              </w:rPr>
            </w:pPr>
            <w:r w:rsidRPr="009B0D32">
              <w:rPr>
                <w:rFonts w:cs="Arial"/>
                <w:szCs w:val="18"/>
              </w:rPr>
              <w:t xml:space="preserve">Fabrica armada de ladrillo prensado cara vista tipo Rojo madrid de Malpesa de 24x11,8x4 cm. con cazoleta corrida para alojar la armadura de tendel tipo Fisufor del sistema Geoanc de Geohidrol. De </w:t>
            </w:r>
            <w:r w:rsidRPr="009B0D32">
              <w:rPr>
                <w:rFonts w:cs="Arial"/>
                <w:szCs w:val="18"/>
              </w:rPr>
              <w:tab/>
              <w:t>1/2 pie de espesor, recibido con mortero bastardo de cemento blanco BL-II/A-L 42,5 R, cal y arena de río, de tipo M-7,5/BL-L, confeccionado con hormigonera, con colocación de armadura de tendel de acero galvanizado, en forma de cercha y recubierta de resina epoxi Fisufor, anclajes de acero inoxidable  de doble movimiento  tipo Geoanc CDM para el atado de la fábrica a la estructura, llaves de atado de juntas verticales de movimiento tpo Ancon Fix, ménsula en arranque de fábrica, según EC6+CTE.</w:t>
            </w:r>
          </w:p>
        </w:tc>
      </w:tr>
      <w:tr w:rsidR="009B0D32" w:rsidRPr="009B0D32" w:rsidTr="00F449DF">
        <w:trPr>
          <w:trHeight w:val="273"/>
        </w:trPr>
        <w:tc>
          <w:tcPr>
            <w:tcW w:w="108pt" w:type="dxa"/>
            <w:tcBorders>
              <w:top w:val="single" w:sz="12" w:space="0" w:color="auto"/>
              <w:bottom w:val="single" w:sz="12" w:space="0" w:color="auto"/>
            </w:tcBorders>
          </w:tcPr>
          <w:p w:rsidR="00AA1C04" w:rsidRPr="009B0D32" w:rsidRDefault="00AA1C04" w:rsidP="00F449DF">
            <w:pPr>
              <w:pStyle w:val="Sangradetextonormal"/>
              <w:ind w:start="0pt"/>
              <w:jc w:val="start"/>
              <w:rPr>
                <w:rFonts w:cs="Arial"/>
                <w:b/>
                <w:szCs w:val="18"/>
                <w:lang w:val="es-ES_tradnl"/>
              </w:rPr>
            </w:pPr>
            <w:r w:rsidRPr="009B0D32">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AA1C04" w:rsidRPr="009B0D32" w:rsidRDefault="00AA1C04" w:rsidP="00F449DF">
            <w:pPr>
              <w:ind w:start="34.60pt"/>
              <w:rPr>
                <w:rFonts w:cs="Arial"/>
                <w:szCs w:val="18"/>
              </w:rPr>
            </w:pPr>
            <w:r w:rsidRPr="009B0D32">
              <w:rPr>
                <w:rFonts w:cs="Arial"/>
                <w:szCs w:val="18"/>
              </w:rPr>
              <w:t>Composición desde cara exterior</w:t>
            </w:r>
          </w:p>
          <w:p w:rsidR="00AA1C04" w:rsidRPr="009B0D32" w:rsidRDefault="00AA1C04" w:rsidP="00F449DF">
            <w:pPr>
              <w:ind w:start="34.60pt"/>
              <w:rPr>
                <w:rFonts w:cs="Arial"/>
                <w:szCs w:val="18"/>
              </w:rPr>
            </w:pPr>
          </w:p>
          <w:p w:rsidR="00530FE0" w:rsidRPr="009B0D32" w:rsidRDefault="00530FE0" w:rsidP="00530FE0">
            <w:pPr>
              <w:ind w:firstLine="34.60pt"/>
              <w:rPr>
                <w:rFonts w:cs="Arial"/>
                <w:szCs w:val="18"/>
              </w:rPr>
            </w:pPr>
            <w:r w:rsidRPr="009B0D32">
              <w:rPr>
                <w:rFonts w:cs="Arial"/>
                <w:szCs w:val="18"/>
              </w:rPr>
              <w:t>12,0 cm    Ladrillo caravista</w:t>
            </w:r>
          </w:p>
          <w:p w:rsidR="00530FE0" w:rsidRPr="009B0D32" w:rsidRDefault="00530FE0" w:rsidP="00530FE0">
            <w:pPr>
              <w:ind w:firstLine="34.60pt"/>
              <w:rPr>
                <w:rFonts w:cs="Arial"/>
                <w:szCs w:val="18"/>
              </w:rPr>
            </w:pPr>
            <w:r w:rsidRPr="009B0D32">
              <w:rPr>
                <w:rFonts w:cs="Arial"/>
                <w:szCs w:val="18"/>
              </w:rPr>
              <w:t>1,0 cm.    Enfoscado</w:t>
            </w:r>
          </w:p>
          <w:p w:rsidR="00530FE0" w:rsidRPr="009B0D32" w:rsidRDefault="00530FE0" w:rsidP="00530FE0">
            <w:pPr>
              <w:ind w:firstLine="34.60pt"/>
              <w:rPr>
                <w:rFonts w:cs="Arial"/>
                <w:szCs w:val="18"/>
              </w:rPr>
            </w:pPr>
            <w:r w:rsidRPr="009B0D32">
              <w:rPr>
                <w:rFonts w:cs="Arial"/>
                <w:szCs w:val="18"/>
              </w:rPr>
              <w:t>12,4 cm     Cámara</w:t>
            </w:r>
          </w:p>
          <w:p w:rsidR="00530FE0" w:rsidRPr="009B0D32" w:rsidRDefault="00530FE0" w:rsidP="00530FE0">
            <w:pPr>
              <w:ind w:firstLine="34.60pt"/>
              <w:rPr>
                <w:rFonts w:cs="Arial"/>
                <w:szCs w:val="18"/>
              </w:rPr>
            </w:pPr>
            <w:r w:rsidRPr="009B0D32">
              <w:rPr>
                <w:rFonts w:cs="Arial"/>
                <w:szCs w:val="18"/>
              </w:rPr>
              <w:t>7,0 cm     Aislante lana mineral 0,035 W/(m·K),</w:t>
            </w:r>
          </w:p>
          <w:p w:rsidR="00530FE0" w:rsidRPr="009B0D32" w:rsidRDefault="00530FE0" w:rsidP="00530FE0">
            <w:pPr>
              <w:ind w:firstLine="34.60pt"/>
              <w:rPr>
                <w:rFonts w:cs="Arial"/>
                <w:szCs w:val="18"/>
              </w:rPr>
            </w:pPr>
            <w:r w:rsidRPr="009B0D32">
              <w:rPr>
                <w:rFonts w:cs="Arial"/>
                <w:szCs w:val="18"/>
              </w:rPr>
              <w:t>9,6 cm     Entramado 70 mm.+ tipo TD 96(70) MW  70+2PYL 13 + aislante</w:t>
            </w:r>
          </w:p>
          <w:p w:rsidR="00530FE0" w:rsidRPr="009B0D32" w:rsidRDefault="00530FE0" w:rsidP="00530FE0">
            <w:pPr>
              <w:ind w:firstLine="34.60pt"/>
              <w:rPr>
                <w:rFonts w:cs="Arial"/>
                <w:szCs w:val="18"/>
              </w:rPr>
            </w:pPr>
          </w:p>
          <w:p w:rsidR="00AA1C04" w:rsidRPr="009B0D32" w:rsidRDefault="00530FE0" w:rsidP="00530FE0">
            <w:pPr>
              <w:ind w:start="34.60pt"/>
              <w:rPr>
                <w:rFonts w:cs="Arial"/>
                <w:szCs w:val="18"/>
              </w:rPr>
            </w:pPr>
            <w:r w:rsidRPr="009B0D32">
              <w:rPr>
                <w:rFonts w:cs="Arial"/>
                <w:szCs w:val="18"/>
              </w:rPr>
              <w:t>Espesor total 42 cm</w:t>
            </w:r>
          </w:p>
        </w:tc>
      </w:tr>
      <w:tr w:rsidR="009B0D32" w:rsidRPr="009B0D32" w:rsidTr="00F449DF">
        <w:trPr>
          <w:trHeight w:val="273"/>
        </w:trPr>
        <w:tc>
          <w:tcPr>
            <w:tcW w:w="108pt" w:type="dxa"/>
            <w:tcBorders>
              <w:top w:val="single" w:sz="12" w:space="0" w:color="auto"/>
              <w:start w:val="single" w:sz="12" w:space="0" w:color="auto"/>
              <w:bottom w:val="single" w:sz="12" w:space="0" w:color="auto"/>
            </w:tcBorders>
          </w:tcPr>
          <w:p w:rsidR="00AA1C04" w:rsidRPr="009B0D32" w:rsidRDefault="00AA1C04" w:rsidP="00F449DF">
            <w:pPr>
              <w:pStyle w:val="Sangradetextonormal"/>
              <w:ind w:start="0pt"/>
              <w:jc w:val="start"/>
              <w:rPr>
                <w:rFonts w:cs="Arial"/>
                <w:b/>
                <w:szCs w:val="18"/>
                <w:lang w:val="es-ES_tradnl"/>
              </w:rPr>
            </w:pPr>
            <w:r w:rsidRPr="009B0D32">
              <w:rPr>
                <w:rFonts w:cs="Arial"/>
                <w:b/>
                <w:szCs w:val="18"/>
                <w:lang w:val="es-ES_tradnl"/>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AA1C04" w:rsidRPr="009B0D32" w:rsidRDefault="00AA1C04" w:rsidP="00F449DF">
            <w:pPr>
              <w:pStyle w:val="Sangradetextonormal"/>
              <w:ind w:start="0pt"/>
              <w:jc w:val="start"/>
              <w:rPr>
                <w:rFonts w:cs="Arial"/>
                <w:b/>
                <w:szCs w:val="18"/>
                <w:lang w:val="es-ES_tradnl"/>
              </w:rPr>
            </w:pPr>
          </w:p>
        </w:tc>
      </w:tr>
      <w:tr w:rsidR="009B0D32" w:rsidRPr="009B0D32" w:rsidTr="00F449DF">
        <w:trPr>
          <w:trHeight w:val="273"/>
        </w:trPr>
        <w:tc>
          <w:tcPr>
            <w:tcW w:w="144pt" w:type="dxa"/>
            <w:gridSpan w:val="2"/>
            <w:tcBorders>
              <w:top w:val="single" w:sz="12"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lang w:val="es-ES_tradnl"/>
              </w:rPr>
              <w:t>SE Seguridad Estuctural</w:t>
            </w:r>
          </w:p>
        </w:tc>
        <w:tc>
          <w:tcPr>
            <w:tcW w:w="342pt" w:type="dxa"/>
            <w:tcBorders>
              <w:top w:val="single" w:sz="12" w:space="0" w:color="auto"/>
              <w:bottom w:val="single" w:sz="4" w:space="0" w:color="auto"/>
            </w:tcBorders>
            <w:shd w:val="clear" w:color="auto" w:fill="auto"/>
          </w:tcPr>
          <w:p w:rsidR="00AA1C04" w:rsidRPr="009B0D32" w:rsidRDefault="00AA1C04" w:rsidP="00F449DF">
            <w:pPr>
              <w:jc w:val="start"/>
              <w:rPr>
                <w:rFonts w:cs="Arial"/>
                <w:sz w:val="16"/>
                <w:szCs w:val="16"/>
                <w:lang w:val="es-ES_tradnl"/>
              </w:rPr>
            </w:pPr>
            <w:r w:rsidRPr="009B0D32">
              <w:rPr>
                <w:rFonts w:cs="Arial"/>
                <w:sz w:val="16"/>
                <w:szCs w:val="16"/>
                <w:lang w:val="es-ES_tradnl"/>
              </w:rPr>
              <w:t>Acción permanente s</w:t>
            </w:r>
            <w:r w:rsidR="00530FE0" w:rsidRPr="009B0D32">
              <w:rPr>
                <w:rFonts w:cs="Arial"/>
                <w:sz w:val="16"/>
                <w:szCs w:val="16"/>
                <w:lang w:val="es-ES_tradnl"/>
              </w:rPr>
              <w:t>egún DB SE-AE:   peso propio 264</w:t>
            </w:r>
            <w:r w:rsidRPr="009B0D32">
              <w:rPr>
                <w:rFonts w:cs="Arial"/>
                <w:sz w:val="16"/>
                <w:szCs w:val="16"/>
                <w:lang w:val="es-ES_tradnl"/>
              </w:rPr>
              <w:t xml:space="preserve"> Kg/m</w:t>
            </w:r>
            <w:r w:rsidRPr="009B0D32">
              <w:rPr>
                <w:rFonts w:cs="Arial"/>
                <w:sz w:val="16"/>
                <w:szCs w:val="16"/>
                <w:vertAlign w:val="superscript"/>
                <w:lang w:val="es-ES_tradnl"/>
              </w:rPr>
              <w:t>2</w:t>
            </w:r>
            <w:r w:rsidRPr="009B0D32">
              <w:rPr>
                <w:rFonts w:cs="Arial"/>
                <w:sz w:val="16"/>
                <w:szCs w:val="16"/>
                <w:lang w:val="es-ES_tradnl"/>
              </w:rPr>
              <w:t>.</w:t>
            </w:r>
          </w:p>
          <w:p w:rsidR="00AA1C04" w:rsidRPr="009B0D32" w:rsidRDefault="00AA1C04" w:rsidP="00F449DF">
            <w:pPr>
              <w:jc w:val="start"/>
              <w:rPr>
                <w:rFonts w:cs="Arial"/>
                <w:sz w:val="16"/>
                <w:szCs w:val="16"/>
                <w:lang w:val="es-ES_tradnl"/>
              </w:rPr>
            </w:pPr>
            <w:r w:rsidRPr="009B0D32">
              <w:rPr>
                <w:rFonts w:cs="Arial"/>
                <w:sz w:val="16"/>
                <w:szCs w:val="16"/>
                <w:lang w:val="es-ES_tradnl"/>
              </w:rPr>
              <w:t>Acción variable según DB SE-AE: Presión dinámica del viento Qb = 0,45 kN/m².</w:t>
            </w:r>
          </w:p>
        </w:tc>
      </w:tr>
      <w:tr w:rsidR="009B0D32" w:rsidRPr="009B0D32" w:rsidTr="00F449DF">
        <w:trPr>
          <w:trHeight w:val="273"/>
        </w:trPr>
        <w:tc>
          <w:tcPr>
            <w:tcW w:w="144pt" w:type="dxa"/>
            <w:gridSpan w:val="2"/>
            <w:tcBorders>
              <w:top w:val="single" w:sz="4"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lang w:val="es-ES_tradnl"/>
              </w:rPr>
              <w:t>SI Seguridad en caso de incendio</w:t>
            </w:r>
          </w:p>
        </w:tc>
        <w:tc>
          <w:tcPr>
            <w:tcW w:w="342pt" w:type="dxa"/>
            <w:tcBorders>
              <w:top w:val="single" w:sz="4" w:space="0" w:color="auto"/>
              <w:bottom w:val="single" w:sz="4" w:space="0" w:color="auto"/>
            </w:tcBorders>
            <w:shd w:val="clear" w:color="auto" w:fill="auto"/>
          </w:tcPr>
          <w:p w:rsidR="00AA1C04" w:rsidRPr="009B0D32" w:rsidRDefault="00AA1C04" w:rsidP="00F449DF">
            <w:pPr>
              <w:jc w:val="start"/>
              <w:rPr>
                <w:rFonts w:cs="Arial"/>
                <w:sz w:val="16"/>
                <w:szCs w:val="16"/>
                <w:lang w:val="es-ES_tradnl"/>
              </w:rPr>
            </w:pPr>
            <w:r w:rsidRPr="009B0D32">
              <w:rPr>
                <w:rFonts w:cs="Arial"/>
                <w:szCs w:val="18"/>
                <w:lang w:val="es-ES_tradnl"/>
              </w:rPr>
              <w:t>Propagación exterior según DB-SI: Resistencia al fuego EI 180</w:t>
            </w:r>
          </w:p>
        </w:tc>
      </w:tr>
      <w:tr w:rsidR="009B0D32" w:rsidRPr="009B0D32" w:rsidTr="00F449DF">
        <w:trPr>
          <w:trHeight w:val="273"/>
        </w:trPr>
        <w:tc>
          <w:tcPr>
            <w:tcW w:w="144pt" w:type="dxa"/>
            <w:gridSpan w:val="2"/>
            <w:tcBorders>
              <w:top w:val="single" w:sz="4"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lang w:val="es-ES_tradnl"/>
              </w:rPr>
              <w:t>SUA Seguridad de utilización</w:t>
            </w:r>
          </w:p>
        </w:tc>
        <w:tc>
          <w:tcPr>
            <w:tcW w:w="342pt" w:type="dxa"/>
            <w:tcBorders>
              <w:top w:val="single" w:sz="4" w:space="0" w:color="auto"/>
              <w:bottom w:val="single" w:sz="4" w:space="0" w:color="auto"/>
            </w:tcBorders>
            <w:shd w:val="clear" w:color="auto" w:fill="auto"/>
          </w:tcPr>
          <w:p w:rsidR="00AA1C04" w:rsidRPr="009B0D32" w:rsidRDefault="00AA1C04" w:rsidP="00F449DF">
            <w:pPr>
              <w:jc w:val="start"/>
              <w:rPr>
                <w:rFonts w:cs="Arial"/>
                <w:sz w:val="16"/>
                <w:szCs w:val="16"/>
                <w:lang w:val="es-ES_tradnl"/>
              </w:rPr>
            </w:pPr>
            <w:r w:rsidRPr="009B0D32">
              <w:rPr>
                <w:rFonts w:cs="Arial"/>
                <w:szCs w:val="18"/>
                <w:lang w:val="es-ES_tradnl"/>
              </w:rPr>
              <w:t>Riesgo de caídas en ventanas según DB-SUA: altura 340 cm</w:t>
            </w:r>
          </w:p>
        </w:tc>
      </w:tr>
      <w:tr w:rsidR="009B0D32" w:rsidRPr="009B0D32" w:rsidTr="00F449DF">
        <w:trPr>
          <w:trHeight w:val="273"/>
        </w:trPr>
        <w:tc>
          <w:tcPr>
            <w:tcW w:w="144pt" w:type="dxa"/>
            <w:gridSpan w:val="2"/>
            <w:tcBorders>
              <w:top w:val="single" w:sz="4"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rPr>
              <w:t>HS Salubridad:</w:t>
            </w:r>
            <w:r w:rsidRPr="009B0D32">
              <w:rPr>
                <w:rFonts w:cs="Arial"/>
                <w:b/>
                <w:sz w:val="16"/>
                <w:szCs w:val="16"/>
              </w:rPr>
              <w:tab/>
            </w:r>
          </w:p>
        </w:tc>
        <w:tc>
          <w:tcPr>
            <w:tcW w:w="342pt" w:type="dxa"/>
            <w:tcBorders>
              <w:top w:val="single" w:sz="4" w:space="0" w:color="auto"/>
              <w:bottom w:val="single" w:sz="4" w:space="0" w:color="auto"/>
            </w:tcBorders>
            <w:shd w:val="clear" w:color="auto" w:fill="auto"/>
          </w:tcPr>
          <w:p w:rsidR="00AA1C04" w:rsidRPr="009B0D32" w:rsidRDefault="00AA1C04" w:rsidP="00F449DF">
            <w:pPr>
              <w:jc w:val="start"/>
              <w:rPr>
                <w:rFonts w:cs="Arial"/>
                <w:szCs w:val="18"/>
                <w:lang w:val="es-ES_tradnl"/>
              </w:rPr>
            </w:pPr>
            <w:r w:rsidRPr="009B0D32">
              <w:rPr>
                <w:rFonts w:cs="Arial"/>
                <w:szCs w:val="18"/>
                <w:lang w:val="es-ES_tradnl"/>
              </w:rPr>
              <w:t>Zona Pluv. IV, Zona Eólica V3:</w:t>
            </w:r>
            <w:r w:rsidRPr="009B0D32">
              <w:rPr>
                <w:rFonts w:cs="Arial"/>
                <w:szCs w:val="18"/>
                <w:lang w:val="es-ES_tradnl"/>
              </w:rPr>
              <w:tab/>
              <w:t xml:space="preserve">C1+H1+J2+N2 </w:t>
            </w:r>
          </w:p>
        </w:tc>
      </w:tr>
      <w:tr w:rsidR="009B0D32" w:rsidRPr="009B0D32" w:rsidTr="00F449DF">
        <w:trPr>
          <w:trHeight w:val="273"/>
        </w:trPr>
        <w:tc>
          <w:tcPr>
            <w:tcW w:w="144pt" w:type="dxa"/>
            <w:gridSpan w:val="2"/>
            <w:tcBorders>
              <w:top w:val="single" w:sz="4"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lang w:val="es-ES_tradnl"/>
              </w:rPr>
              <w:t>HR Protección Ruido</w:t>
            </w:r>
          </w:p>
        </w:tc>
        <w:tc>
          <w:tcPr>
            <w:tcW w:w="342pt" w:type="dxa"/>
            <w:tcBorders>
              <w:top w:val="single" w:sz="4" w:space="0" w:color="auto"/>
              <w:bottom w:val="single" w:sz="4" w:space="0" w:color="auto"/>
            </w:tcBorders>
            <w:shd w:val="clear" w:color="auto" w:fill="auto"/>
          </w:tcPr>
          <w:p w:rsidR="00AA1C04" w:rsidRPr="009B0D32" w:rsidRDefault="00AA1C04" w:rsidP="00F449DF">
            <w:pPr>
              <w:jc w:val="start"/>
              <w:rPr>
                <w:rFonts w:cs="Arial"/>
                <w:sz w:val="16"/>
                <w:szCs w:val="16"/>
                <w:lang w:val="es-ES_tradnl"/>
              </w:rPr>
            </w:pPr>
            <w:r w:rsidRPr="009B0D32">
              <w:rPr>
                <w:rFonts w:cs="Arial"/>
                <w:szCs w:val="18"/>
                <w:lang w:val="es-ES_tradnl"/>
              </w:rPr>
              <w:t xml:space="preserve">Protección contra el ruido según DB HR </w:t>
            </w:r>
            <w:r w:rsidRPr="009B0D32">
              <w:rPr>
                <w:rFonts w:cs="Arial"/>
                <w:b/>
                <w:szCs w:val="18"/>
                <w:lang w:val="es-ES_tradnl"/>
              </w:rPr>
              <w:t xml:space="preserve"> </w:t>
            </w:r>
            <w:r w:rsidR="00530FE0" w:rsidRPr="009B0D32">
              <w:rPr>
                <w:rFonts w:cs="Arial"/>
                <w:b/>
                <w:szCs w:val="18"/>
                <w:lang w:val="es-ES_tradnl"/>
              </w:rPr>
              <w:t>54</w:t>
            </w:r>
            <w:r w:rsidRPr="009B0D32">
              <w:rPr>
                <w:rFonts w:cs="Arial"/>
                <w:b/>
                <w:szCs w:val="18"/>
                <w:lang w:val="es-ES_tradnl"/>
              </w:rPr>
              <w:t xml:space="preserve"> dBA  </w:t>
            </w:r>
          </w:p>
        </w:tc>
      </w:tr>
      <w:tr w:rsidR="009B0D32" w:rsidRPr="009B0D32" w:rsidTr="00F449DF">
        <w:trPr>
          <w:trHeight w:val="273"/>
        </w:trPr>
        <w:tc>
          <w:tcPr>
            <w:tcW w:w="144pt" w:type="dxa"/>
            <w:gridSpan w:val="2"/>
            <w:tcBorders>
              <w:top w:val="single" w:sz="4" w:space="0" w:color="auto"/>
              <w:bottom w:val="single" w:sz="4" w:space="0" w:color="auto"/>
            </w:tcBorders>
          </w:tcPr>
          <w:p w:rsidR="00AA1C04" w:rsidRPr="009B0D32" w:rsidRDefault="00AA1C04" w:rsidP="00F449DF">
            <w:pPr>
              <w:pStyle w:val="Sangradetextonormal"/>
              <w:ind w:start="0pt"/>
              <w:jc w:val="start"/>
              <w:rPr>
                <w:rFonts w:cs="Arial"/>
                <w:b/>
                <w:sz w:val="16"/>
                <w:szCs w:val="16"/>
                <w:lang w:val="es-ES_tradnl"/>
              </w:rPr>
            </w:pPr>
            <w:r w:rsidRPr="009B0D32">
              <w:rPr>
                <w:rFonts w:cs="Arial"/>
                <w:b/>
                <w:sz w:val="16"/>
                <w:szCs w:val="16"/>
                <w:lang w:val="es-ES_tradnl"/>
              </w:rPr>
              <w:t>HE Ahorro de energía</w:t>
            </w:r>
          </w:p>
        </w:tc>
        <w:tc>
          <w:tcPr>
            <w:tcW w:w="342pt" w:type="dxa"/>
            <w:tcBorders>
              <w:top w:val="single" w:sz="4" w:space="0" w:color="auto"/>
              <w:bottom w:val="single" w:sz="4" w:space="0" w:color="auto"/>
            </w:tcBorders>
            <w:shd w:val="clear" w:color="auto" w:fill="auto"/>
          </w:tcPr>
          <w:p w:rsidR="00AA1C04" w:rsidRPr="009B0D32" w:rsidRDefault="00AA1C04" w:rsidP="00530FE0">
            <w:pPr>
              <w:jc w:val="start"/>
              <w:rPr>
                <w:rFonts w:cs="Arial"/>
                <w:sz w:val="16"/>
                <w:szCs w:val="16"/>
                <w:lang w:val="es-ES_tradnl"/>
              </w:rPr>
            </w:pPr>
            <w:r w:rsidRPr="009B0D32">
              <w:rPr>
                <w:rFonts w:cs="Arial"/>
              </w:rPr>
              <w:t>Z. climática D3, Transm. Térmica:</w:t>
            </w:r>
            <w:r w:rsidRPr="009B0D32">
              <w:rPr>
                <w:rFonts w:cs="Arial"/>
              </w:rPr>
              <w:tab/>
              <w:t>U: =0,2</w:t>
            </w:r>
            <w:r w:rsidR="00530FE0" w:rsidRPr="009B0D32">
              <w:rPr>
                <w:rFonts w:cs="Arial"/>
              </w:rPr>
              <w:t>2</w:t>
            </w:r>
            <w:r w:rsidRPr="009B0D32">
              <w:rPr>
                <w:rFonts w:cs="Arial"/>
              </w:rPr>
              <w:t xml:space="preserve"> W/m</w:t>
            </w:r>
            <w:r w:rsidRPr="009B0D32">
              <w:rPr>
                <w:rFonts w:cs="Arial"/>
                <w:vertAlign w:val="superscript"/>
              </w:rPr>
              <w:t>2</w:t>
            </w:r>
            <w:r w:rsidRPr="009B0D32">
              <w:rPr>
                <w:rFonts w:cs="Arial"/>
              </w:rPr>
              <w:t>ºK</w:t>
            </w:r>
          </w:p>
        </w:tc>
      </w:tr>
    </w:tbl>
    <w:p w:rsidR="00AA1C04" w:rsidRPr="009B0D32" w:rsidRDefault="00AA1C04" w:rsidP="008A1334">
      <w:pPr>
        <w:numPr>
          <w:ilvl w:val="1"/>
          <w:numId w:val="0"/>
        </w:numPr>
        <w:tabs>
          <w:tab w:val="num" w:pos="27pt"/>
        </w:tabs>
        <w:ind w:start="27pt" w:hanging="27pt"/>
        <w:rPr>
          <w:rFonts w:cs="Arial"/>
        </w:rPr>
      </w:pPr>
    </w:p>
    <w:p w:rsidR="00AA1C04" w:rsidRPr="009B0D32" w:rsidRDefault="00AA1C04" w:rsidP="008A1334">
      <w:pPr>
        <w:numPr>
          <w:ilvl w:val="1"/>
          <w:numId w:val="0"/>
        </w:numPr>
        <w:tabs>
          <w:tab w:val="num" w:pos="27pt"/>
        </w:tabs>
        <w:ind w:start="27pt" w:hanging="27pt"/>
        <w:rPr>
          <w:rFonts w:cs="Arial"/>
        </w:rPr>
      </w:pPr>
    </w:p>
    <w:p w:rsidR="008F6160" w:rsidRDefault="008F6160" w:rsidP="008A1334">
      <w:pPr>
        <w:numPr>
          <w:ilvl w:val="1"/>
          <w:numId w:val="0"/>
        </w:numPr>
        <w:tabs>
          <w:tab w:val="num" w:pos="27pt"/>
        </w:tabs>
        <w:ind w:start="27pt" w:hanging="27pt"/>
        <w:rPr>
          <w:rFonts w:cs="Arial"/>
        </w:rPr>
      </w:pPr>
      <w:r>
        <w:rPr>
          <w:rFonts w:cs="Arial"/>
        </w:rPr>
        <w:br w:type="page"/>
      </w:r>
    </w:p>
    <w:p w:rsidR="00530FE0" w:rsidRDefault="00530FE0" w:rsidP="008A1334">
      <w:pPr>
        <w:numPr>
          <w:ilvl w:val="1"/>
          <w:numId w:val="0"/>
        </w:numPr>
        <w:tabs>
          <w:tab w:val="num" w:pos="27pt"/>
        </w:tabs>
        <w:ind w:start="27pt" w:hanging="27pt"/>
        <w:rPr>
          <w:rFonts w:cs="Arial"/>
        </w:rPr>
      </w:pPr>
    </w:p>
    <w:tbl>
      <w:tblPr>
        <w:tblW w:w="486pt" w:type="dxa"/>
        <w:tblInd w:w="2.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end w:w="3.50pt" w:type="dxa"/>
        </w:tblCellMar>
        <w:tblLook w:firstRow="0" w:lastRow="0" w:firstColumn="0" w:lastColumn="0" w:noHBand="0" w:noVBand="0"/>
      </w:tblPr>
      <w:tblGrid>
        <w:gridCol w:w="2160"/>
        <w:gridCol w:w="720"/>
        <w:gridCol w:w="6840"/>
      </w:tblGrid>
      <w:tr w:rsidR="009B0D32" w:rsidRPr="009B0D32" w:rsidTr="00F449DF">
        <w:trPr>
          <w:trHeight w:val="273"/>
        </w:trPr>
        <w:tc>
          <w:tcPr>
            <w:tcW w:w="108pt" w:type="dxa"/>
            <w:tcBorders>
              <w:top w:val="single" w:sz="12" w:space="0" w:color="auto"/>
              <w:start w:val="single" w:sz="12" w:space="0" w:color="auto"/>
              <w:bottom w:val="single" w:sz="12" w:space="0" w:color="auto"/>
            </w:tcBorders>
          </w:tcPr>
          <w:p w:rsidR="00530FE0" w:rsidRPr="009B0D32" w:rsidRDefault="00530FE0" w:rsidP="00F449DF">
            <w:pPr>
              <w:pStyle w:val="Sangradetextonormal"/>
              <w:ind w:start="0pt"/>
              <w:jc w:val="start"/>
              <w:rPr>
                <w:rFonts w:cs="Arial"/>
                <w:b/>
                <w:szCs w:val="18"/>
                <w:lang w:val="es-ES_tradnl"/>
              </w:rPr>
            </w:pPr>
            <w:r w:rsidRPr="009B0D32">
              <w:rPr>
                <w:rFonts w:cs="Arial"/>
                <w:b/>
                <w:szCs w:val="18"/>
                <w:lang w:val="es-ES_tradnl"/>
              </w:rPr>
              <w:t>Fch2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530FE0" w:rsidRPr="009B0D32" w:rsidRDefault="00226503" w:rsidP="00226503">
            <w:pPr>
              <w:spacing w:before="3pt" w:after="3pt"/>
              <w:ind w:start="34.60pt"/>
              <w:rPr>
                <w:rFonts w:cs="Arial"/>
                <w:szCs w:val="18"/>
              </w:rPr>
            </w:pPr>
            <w:r w:rsidRPr="009B0D32">
              <w:rPr>
                <w:rFonts w:cs="Arial"/>
                <w:b/>
                <w:szCs w:val="18"/>
              </w:rPr>
              <w:t>Fachada ventilada, realizado con lamas de aluminio esmaltado al horno de 150 mm. de ancho, tipo Umbelco UPR-150 de lamas pared simple de 150x25 mm.</w:t>
            </w:r>
          </w:p>
        </w:tc>
      </w:tr>
      <w:tr w:rsidR="009B0D32" w:rsidRPr="009B0D32" w:rsidTr="00F449DF">
        <w:trPr>
          <w:trHeight w:val="273"/>
        </w:trPr>
        <w:tc>
          <w:tcPr>
            <w:tcW w:w="108pt" w:type="dxa"/>
            <w:tcBorders>
              <w:top w:val="single" w:sz="12" w:space="0" w:color="auto"/>
              <w:bottom w:val="single" w:sz="12" w:space="0" w:color="auto"/>
            </w:tcBorders>
          </w:tcPr>
          <w:p w:rsidR="00226503" w:rsidRPr="009B0D32" w:rsidRDefault="00226503" w:rsidP="00F449DF">
            <w:pPr>
              <w:pStyle w:val="Sangradetextonormal"/>
              <w:ind w:start="0pt"/>
              <w:jc w:val="start"/>
              <w:rPr>
                <w:rFonts w:cs="Arial"/>
                <w:b/>
                <w:szCs w:val="18"/>
                <w:lang w:val="es-ES_tradnl"/>
              </w:rPr>
            </w:pPr>
          </w:p>
        </w:tc>
        <w:tc>
          <w:tcPr>
            <w:tcW w:w="378pt" w:type="dxa"/>
            <w:gridSpan w:val="2"/>
            <w:tcBorders>
              <w:top w:val="single" w:sz="12" w:space="0" w:color="auto"/>
              <w:bottom w:val="single" w:sz="12" w:space="0" w:color="auto"/>
            </w:tcBorders>
            <w:shd w:val="clear" w:color="auto" w:fill="auto"/>
            <w:vAlign w:val="center"/>
          </w:tcPr>
          <w:p w:rsidR="00226503" w:rsidRPr="009B0D32" w:rsidRDefault="00226503" w:rsidP="00F449DF">
            <w:pPr>
              <w:ind w:start="34.60pt"/>
              <w:rPr>
                <w:rFonts w:cs="Arial"/>
                <w:szCs w:val="18"/>
              </w:rPr>
            </w:pPr>
            <w:r w:rsidRPr="009B0D32">
              <w:rPr>
                <w:rFonts w:cs="Arial"/>
                <w:szCs w:val="18"/>
              </w:rPr>
              <w:t xml:space="preserve">Recubrimiento de fachada ventilada, realizado con lamas de aluminio esmaltado al horno de 150 mm. de ancho, tipo Umbelco UPR-150 de lamas pared simple de 150x25 mm perforadas. Montada </w:t>
            </w:r>
            <w:r w:rsidRPr="009B0D32">
              <w:rPr>
                <w:rFonts w:cs="Arial"/>
                <w:szCs w:val="18"/>
              </w:rPr>
              <w:tab/>
              <w:t>sobre perfiles angulares de aluminio extrusionado con encastes adecuados para alojar las lamas, estructura auxiliar de aluminio para fachada ventilada, instalado, replanteo, fijado mediante piezas especiales.</w:t>
            </w:r>
          </w:p>
        </w:tc>
      </w:tr>
      <w:tr w:rsidR="009B0D32" w:rsidRPr="009B0D32" w:rsidTr="00F449DF">
        <w:trPr>
          <w:trHeight w:val="273"/>
        </w:trPr>
        <w:tc>
          <w:tcPr>
            <w:tcW w:w="108pt" w:type="dxa"/>
            <w:tcBorders>
              <w:top w:val="single" w:sz="12" w:space="0" w:color="auto"/>
              <w:bottom w:val="single" w:sz="12" w:space="0" w:color="auto"/>
            </w:tcBorders>
          </w:tcPr>
          <w:p w:rsidR="00530FE0" w:rsidRPr="009B0D32" w:rsidRDefault="00530FE0" w:rsidP="00F449DF">
            <w:pPr>
              <w:pStyle w:val="Sangradetextonormal"/>
              <w:ind w:start="0pt"/>
              <w:jc w:val="start"/>
              <w:rPr>
                <w:rFonts w:cs="Arial"/>
                <w:b/>
                <w:szCs w:val="18"/>
                <w:lang w:val="es-ES_tradnl"/>
              </w:rPr>
            </w:pPr>
            <w:r w:rsidRPr="009B0D32">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530FE0" w:rsidRPr="009B0D32" w:rsidRDefault="00530FE0" w:rsidP="00F449DF">
            <w:pPr>
              <w:ind w:start="34.60pt"/>
              <w:rPr>
                <w:rFonts w:cs="Arial"/>
                <w:szCs w:val="18"/>
              </w:rPr>
            </w:pPr>
            <w:r w:rsidRPr="009B0D32">
              <w:rPr>
                <w:rFonts w:cs="Arial"/>
                <w:szCs w:val="18"/>
              </w:rPr>
              <w:t>Composición desde cara exterior</w:t>
            </w:r>
          </w:p>
          <w:p w:rsidR="00530FE0" w:rsidRPr="009B0D32" w:rsidRDefault="00530FE0" w:rsidP="00F449DF">
            <w:pPr>
              <w:ind w:start="34.60pt"/>
              <w:rPr>
                <w:rFonts w:cs="Arial"/>
                <w:szCs w:val="18"/>
              </w:rPr>
            </w:pPr>
          </w:p>
          <w:p w:rsidR="00530FE0" w:rsidRPr="009B0D32" w:rsidRDefault="00530FE0" w:rsidP="00530FE0">
            <w:pPr>
              <w:ind w:start="34.60pt"/>
              <w:rPr>
                <w:rFonts w:cs="Arial"/>
                <w:szCs w:val="18"/>
              </w:rPr>
            </w:pPr>
            <w:r w:rsidRPr="009B0D32">
              <w:rPr>
                <w:rFonts w:cs="Arial"/>
                <w:szCs w:val="18"/>
              </w:rPr>
              <w:t>2,4 cm     Chapa prelacada</w:t>
            </w:r>
          </w:p>
          <w:p w:rsidR="00530FE0" w:rsidRPr="009B0D32" w:rsidRDefault="00530FE0" w:rsidP="00530FE0">
            <w:pPr>
              <w:ind w:start="34.60pt"/>
              <w:rPr>
                <w:rFonts w:cs="Arial"/>
                <w:szCs w:val="18"/>
              </w:rPr>
            </w:pPr>
            <w:r w:rsidRPr="009B0D32">
              <w:rPr>
                <w:rFonts w:cs="Arial"/>
                <w:szCs w:val="18"/>
              </w:rPr>
              <w:t>8 cm.       Estructura fachada ventilada+aislante</w:t>
            </w:r>
          </w:p>
          <w:p w:rsidR="00530FE0" w:rsidRPr="009B0D32" w:rsidRDefault="00530FE0" w:rsidP="00530FE0">
            <w:pPr>
              <w:ind w:start="34.60pt"/>
              <w:rPr>
                <w:rFonts w:cs="Arial"/>
                <w:szCs w:val="18"/>
              </w:rPr>
            </w:pPr>
            <w:r w:rsidRPr="009B0D32">
              <w:rPr>
                <w:rFonts w:cs="Arial"/>
                <w:szCs w:val="18"/>
              </w:rPr>
              <w:t>1 cm.       Enfoscado + tolerancias</w:t>
            </w:r>
          </w:p>
          <w:p w:rsidR="00530FE0" w:rsidRPr="009B0D32" w:rsidRDefault="00530FE0" w:rsidP="00530FE0">
            <w:pPr>
              <w:ind w:start="34.60pt"/>
              <w:rPr>
                <w:rFonts w:cs="Arial"/>
                <w:szCs w:val="18"/>
              </w:rPr>
            </w:pPr>
            <w:r w:rsidRPr="009B0D32">
              <w:rPr>
                <w:rFonts w:cs="Arial"/>
                <w:szCs w:val="18"/>
              </w:rPr>
              <w:t>14 cm.     Termoarcillas</w:t>
            </w:r>
          </w:p>
          <w:p w:rsidR="00530FE0" w:rsidRPr="009B0D32" w:rsidRDefault="00530FE0" w:rsidP="00530FE0">
            <w:pPr>
              <w:ind w:start="34.60pt"/>
              <w:rPr>
                <w:rFonts w:cs="Arial"/>
                <w:szCs w:val="18"/>
              </w:rPr>
            </w:pPr>
            <w:r w:rsidRPr="009B0D32">
              <w:rPr>
                <w:rFonts w:cs="Arial"/>
                <w:szCs w:val="18"/>
              </w:rPr>
              <w:t>4,0 cm     Cámara</w:t>
            </w:r>
          </w:p>
          <w:p w:rsidR="00530FE0" w:rsidRPr="009B0D32" w:rsidRDefault="00530FE0" w:rsidP="00530FE0">
            <w:pPr>
              <w:ind w:start="34.60pt"/>
              <w:rPr>
                <w:rFonts w:cs="Arial"/>
                <w:szCs w:val="18"/>
              </w:rPr>
            </w:pPr>
            <w:r w:rsidRPr="009B0D32">
              <w:rPr>
                <w:rFonts w:cs="Arial"/>
                <w:szCs w:val="18"/>
              </w:rPr>
              <w:t>7,0 cm        Aislante lana mineral 0,035 W/(m·K),</w:t>
            </w:r>
          </w:p>
          <w:p w:rsidR="00530FE0" w:rsidRPr="009B0D32" w:rsidRDefault="00530FE0" w:rsidP="00530FE0">
            <w:pPr>
              <w:ind w:start="34.60pt"/>
              <w:rPr>
                <w:rFonts w:cs="Arial"/>
                <w:szCs w:val="18"/>
              </w:rPr>
            </w:pPr>
            <w:r w:rsidRPr="009B0D32">
              <w:rPr>
                <w:rFonts w:cs="Arial"/>
                <w:szCs w:val="18"/>
              </w:rPr>
              <w:t>9, 6 cm    Trasdosado tipo TD 96(70) MW  70+2PYL 13</w:t>
            </w:r>
            <w:r w:rsidR="004650B9" w:rsidRPr="009B0D32">
              <w:rPr>
                <w:rFonts w:cs="Arial"/>
                <w:szCs w:val="18"/>
              </w:rPr>
              <w:t xml:space="preserve"> con aislante</w:t>
            </w:r>
          </w:p>
          <w:p w:rsidR="00530FE0" w:rsidRPr="009B0D32" w:rsidRDefault="00530FE0" w:rsidP="00530FE0">
            <w:pPr>
              <w:rPr>
                <w:rFonts w:cs="Arial"/>
                <w:szCs w:val="18"/>
              </w:rPr>
            </w:pPr>
          </w:p>
          <w:p w:rsidR="00530FE0" w:rsidRPr="009B0D32" w:rsidRDefault="00530FE0" w:rsidP="00F449DF">
            <w:pPr>
              <w:ind w:start="34.60pt"/>
              <w:rPr>
                <w:rFonts w:cs="Arial"/>
                <w:szCs w:val="18"/>
              </w:rPr>
            </w:pPr>
            <w:r w:rsidRPr="009B0D32">
              <w:rPr>
                <w:rFonts w:cs="Arial"/>
                <w:szCs w:val="18"/>
              </w:rPr>
              <w:t>Espesor total 42 cm</w:t>
            </w:r>
          </w:p>
        </w:tc>
      </w:tr>
      <w:tr w:rsidR="009B0D32" w:rsidRPr="009B0D32" w:rsidTr="00F449DF">
        <w:trPr>
          <w:trHeight w:val="273"/>
        </w:trPr>
        <w:tc>
          <w:tcPr>
            <w:tcW w:w="108pt" w:type="dxa"/>
            <w:tcBorders>
              <w:top w:val="single" w:sz="12" w:space="0" w:color="auto"/>
              <w:start w:val="single" w:sz="12" w:space="0" w:color="auto"/>
              <w:bottom w:val="single" w:sz="12" w:space="0" w:color="auto"/>
            </w:tcBorders>
          </w:tcPr>
          <w:p w:rsidR="00530FE0" w:rsidRPr="009B0D32" w:rsidRDefault="00530FE0" w:rsidP="00F449DF">
            <w:pPr>
              <w:pStyle w:val="Sangradetextonormal"/>
              <w:ind w:start="0pt"/>
              <w:jc w:val="start"/>
              <w:rPr>
                <w:rFonts w:cs="Arial"/>
                <w:b/>
                <w:szCs w:val="18"/>
                <w:lang w:val="es-ES_tradnl"/>
              </w:rPr>
            </w:pPr>
            <w:r w:rsidRPr="009B0D32">
              <w:rPr>
                <w:rFonts w:cs="Arial"/>
                <w:b/>
                <w:szCs w:val="18"/>
                <w:lang w:val="es-ES_tradnl"/>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530FE0" w:rsidRPr="009B0D32" w:rsidRDefault="00530FE0" w:rsidP="00F449DF">
            <w:pPr>
              <w:pStyle w:val="Sangradetextonormal"/>
              <w:ind w:start="0pt"/>
              <w:jc w:val="start"/>
              <w:rPr>
                <w:rFonts w:cs="Arial"/>
                <w:b/>
                <w:szCs w:val="18"/>
                <w:lang w:val="es-ES_tradnl"/>
              </w:rPr>
            </w:pPr>
          </w:p>
        </w:tc>
      </w:tr>
      <w:tr w:rsidR="009B0D32" w:rsidRPr="009B0D32" w:rsidTr="00F449DF">
        <w:trPr>
          <w:trHeight w:val="273"/>
        </w:trPr>
        <w:tc>
          <w:tcPr>
            <w:tcW w:w="144pt" w:type="dxa"/>
            <w:gridSpan w:val="2"/>
            <w:tcBorders>
              <w:top w:val="single" w:sz="12"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lang w:val="es-ES_tradnl"/>
              </w:rPr>
              <w:t>SE Seguridad Estuctural</w:t>
            </w:r>
          </w:p>
        </w:tc>
        <w:tc>
          <w:tcPr>
            <w:tcW w:w="342pt" w:type="dxa"/>
            <w:tcBorders>
              <w:top w:val="single" w:sz="12" w:space="0" w:color="auto"/>
              <w:bottom w:val="single" w:sz="4" w:space="0" w:color="auto"/>
            </w:tcBorders>
            <w:shd w:val="clear" w:color="auto" w:fill="auto"/>
          </w:tcPr>
          <w:p w:rsidR="00530FE0" w:rsidRPr="009B0D32" w:rsidRDefault="00530FE0" w:rsidP="00F449DF">
            <w:pPr>
              <w:jc w:val="start"/>
              <w:rPr>
                <w:rFonts w:cs="Arial"/>
                <w:sz w:val="16"/>
                <w:szCs w:val="16"/>
                <w:lang w:val="es-ES_tradnl"/>
              </w:rPr>
            </w:pPr>
            <w:r w:rsidRPr="009B0D32">
              <w:rPr>
                <w:rFonts w:cs="Arial"/>
                <w:sz w:val="16"/>
                <w:szCs w:val="16"/>
                <w:lang w:val="es-ES_tradnl"/>
              </w:rPr>
              <w:t>Acción permanente según DB SE-AE:   peso propio 194 Kg/m</w:t>
            </w:r>
            <w:r w:rsidRPr="009B0D32">
              <w:rPr>
                <w:rFonts w:cs="Arial"/>
                <w:sz w:val="16"/>
                <w:szCs w:val="16"/>
                <w:vertAlign w:val="superscript"/>
                <w:lang w:val="es-ES_tradnl"/>
              </w:rPr>
              <w:t>2</w:t>
            </w:r>
            <w:r w:rsidRPr="009B0D32">
              <w:rPr>
                <w:rFonts w:cs="Arial"/>
                <w:sz w:val="16"/>
                <w:szCs w:val="16"/>
                <w:lang w:val="es-ES_tradnl"/>
              </w:rPr>
              <w:t>.</w:t>
            </w:r>
          </w:p>
          <w:p w:rsidR="00530FE0" w:rsidRPr="009B0D32" w:rsidRDefault="00530FE0" w:rsidP="00F449DF">
            <w:pPr>
              <w:jc w:val="start"/>
              <w:rPr>
                <w:rFonts w:cs="Arial"/>
                <w:sz w:val="16"/>
                <w:szCs w:val="16"/>
                <w:lang w:val="es-ES_tradnl"/>
              </w:rPr>
            </w:pPr>
            <w:r w:rsidRPr="009B0D32">
              <w:rPr>
                <w:rFonts w:cs="Arial"/>
                <w:sz w:val="16"/>
                <w:szCs w:val="16"/>
                <w:lang w:val="es-ES_tradnl"/>
              </w:rPr>
              <w:t>Acción variable según DB SE-AE: Presión dinámica del viento Qb = 0,45 kN/m².</w:t>
            </w:r>
          </w:p>
        </w:tc>
      </w:tr>
      <w:tr w:rsidR="009B0D32" w:rsidRPr="009B0D32" w:rsidTr="00F449DF">
        <w:trPr>
          <w:trHeight w:val="273"/>
        </w:trPr>
        <w:tc>
          <w:tcPr>
            <w:tcW w:w="144pt" w:type="dxa"/>
            <w:gridSpan w:val="2"/>
            <w:tcBorders>
              <w:top w:val="single" w:sz="4"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lang w:val="es-ES_tradnl"/>
              </w:rPr>
              <w:t>SI Seguridad en caso de incendio</w:t>
            </w:r>
          </w:p>
        </w:tc>
        <w:tc>
          <w:tcPr>
            <w:tcW w:w="342pt" w:type="dxa"/>
            <w:tcBorders>
              <w:top w:val="single" w:sz="4" w:space="0" w:color="auto"/>
              <w:bottom w:val="single" w:sz="4" w:space="0" w:color="auto"/>
            </w:tcBorders>
            <w:shd w:val="clear" w:color="auto" w:fill="auto"/>
          </w:tcPr>
          <w:p w:rsidR="00530FE0" w:rsidRPr="009B0D32" w:rsidRDefault="00530FE0" w:rsidP="00F449DF">
            <w:pPr>
              <w:jc w:val="start"/>
              <w:rPr>
                <w:rFonts w:cs="Arial"/>
                <w:sz w:val="16"/>
                <w:szCs w:val="16"/>
                <w:lang w:val="es-ES_tradnl"/>
              </w:rPr>
            </w:pPr>
            <w:r w:rsidRPr="009B0D32">
              <w:rPr>
                <w:rFonts w:cs="Arial"/>
                <w:szCs w:val="18"/>
                <w:lang w:val="es-ES_tradnl"/>
              </w:rPr>
              <w:t>Propagación exterior según DB-SI: Resistencia al fuego EI 180</w:t>
            </w:r>
          </w:p>
        </w:tc>
      </w:tr>
      <w:tr w:rsidR="009B0D32" w:rsidRPr="009B0D32" w:rsidTr="00F449DF">
        <w:trPr>
          <w:trHeight w:val="273"/>
        </w:trPr>
        <w:tc>
          <w:tcPr>
            <w:tcW w:w="144pt" w:type="dxa"/>
            <w:gridSpan w:val="2"/>
            <w:tcBorders>
              <w:top w:val="single" w:sz="4"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lang w:val="es-ES_tradnl"/>
              </w:rPr>
              <w:t>SUA Seguridad de utilización</w:t>
            </w:r>
          </w:p>
        </w:tc>
        <w:tc>
          <w:tcPr>
            <w:tcW w:w="342pt" w:type="dxa"/>
            <w:tcBorders>
              <w:top w:val="single" w:sz="4" w:space="0" w:color="auto"/>
              <w:bottom w:val="single" w:sz="4" w:space="0" w:color="auto"/>
            </w:tcBorders>
            <w:shd w:val="clear" w:color="auto" w:fill="auto"/>
          </w:tcPr>
          <w:p w:rsidR="00530FE0" w:rsidRPr="009B0D32" w:rsidRDefault="00530FE0" w:rsidP="00F449DF">
            <w:pPr>
              <w:jc w:val="start"/>
              <w:rPr>
                <w:rFonts w:cs="Arial"/>
                <w:sz w:val="16"/>
                <w:szCs w:val="16"/>
                <w:lang w:val="es-ES_tradnl"/>
              </w:rPr>
            </w:pPr>
            <w:r w:rsidRPr="009B0D32">
              <w:rPr>
                <w:rFonts w:cs="Arial"/>
                <w:szCs w:val="18"/>
                <w:lang w:val="es-ES_tradnl"/>
              </w:rPr>
              <w:t>Riesgo de caídas en ventanas según DB-SUA: altura 340 cm</w:t>
            </w:r>
          </w:p>
        </w:tc>
      </w:tr>
      <w:tr w:rsidR="009B0D32" w:rsidRPr="009B0D32" w:rsidTr="00F449DF">
        <w:trPr>
          <w:trHeight w:val="273"/>
        </w:trPr>
        <w:tc>
          <w:tcPr>
            <w:tcW w:w="144pt" w:type="dxa"/>
            <w:gridSpan w:val="2"/>
            <w:tcBorders>
              <w:top w:val="single" w:sz="4"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rPr>
              <w:t>HS Salubridad:</w:t>
            </w:r>
            <w:r w:rsidRPr="009B0D32">
              <w:rPr>
                <w:rFonts w:cs="Arial"/>
                <w:b/>
                <w:sz w:val="16"/>
                <w:szCs w:val="16"/>
              </w:rPr>
              <w:tab/>
            </w:r>
          </w:p>
        </w:tc>
        <w:tc>
          <w:tcPr>
            <w:tcW w:w="342pt" w:type="dxa"/>
            <w:tcBorders>
              <w:top w:val="single" w:sz="4" w:space="0" w:color="auto"/>
              <w:bottom w:val="single" w:sz="4" w:space="0" w:color="auto"/>
            </w:tcBorders>
            <w:shd w:val="clear" w:color="auto" w:fill="auto"/>
          </w:tcPr>
          <w:p w:rsidR="00530FE0" w:rsidRPr="009B0D32" w:rsidRDefault="00530FE0" w:rsidP="00F449DF">
            <w:pPr>
              <w:jc w:val="start"/>
              <w:rPr>
                <w:rFonts w:cs="Arial"/>
                <w:szCs w:val="18"/>
                <w:lang w:val="es-ES_tradnl"/>
              </w:rPr>
            </w:pPr>
            <w:r w:rsidRPr="009B0D32">
              <w:rPr>
                <w:rFonts w:cs="Arial"/>
                <w:szCs w:val="18"/>
                <w:lang w:val="es-ES_tradnl"/>
              </w:rPr>
              <w:t>Zona Pluv. IV, Zona Eólica V3:</w:t>
            </w:r>
            <w:r w:rsidRPr="009B0D32">
              <w:rPr>
                <w:rFonts w:cs="Arial"/>
                <w:szCs w:val="18"/>
                <w:lang w:val="es-ES_tradnl"/>
              </w:rPr>
              <w:tab/>
              <w:t xml:space="preserve">C1+H1+J2+N2 </w:t>
            </w:r>
          </w:p>
        </w:tc>
      </w:tr>
      <w:tr w:rsidR="009B0D32" w:rsidRPr="009B0D32" w:rsidTr="00F449DF">
        <w:trPr>
          <w:trHeight w:val="273"/>
        </w:trPr>
        <w:tc>
          <w:tcPr>
            <w:tcW w:w="144pt" w:type="dxa"/>
            <w:gridSpan w:val="2"/>
            <w:tcBorders>
              <w:top w:val="single" w:sz="4"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lang w:val="es-ES_tradnl"/>
              </w:rPr>
              <w:t>HR Protección Ruido</w:t>
            </w:r>
          </w:p>
        </w:tc>
        <w:tc>
          <w:tcPr>
            <w:tcW w:w="342pt" w:type="dxa"/>
            <w:tcBorders>
              <w:top w:val="single" w:sz="4" w:space="0" w:color="auto"/>
              <w:bottom w:val="single" w:sz="4" w:space="0" w:color="auto"/>
            </w:tcBorders>
            <w:shd w:val="clear" w:color="auto" w:fill="auto"/>
          </w:tcPr>
          <w:p w:rsidR="00530FE0" w:rsidRPr="009B0D32" w:rsidRDefault="00530FE0" w:rsidP="00F449DF">
            <w:pPr>
              <w:jc w:val="start"/>
              <w:rPr>
                <w:rFonts w:cs="Arial"/>
                <w:sz w:val="16"/>
                <w:szCs w:val="16"/>
                <w:lang w:val="es-ES_tradnl"/>
              </w:rPr>
            </w:pPr>
            <w:r w:rsidRPr="009B0D32">
              <w:rPr>
                <w:rFonts w:cs="Arial"/>
                <w:szCs w:val="18"/>
                <w:lang w:val="es-ES_tradnl"/>
              </w:rPr>
              <w:t xml:space="preserve">Protección contra el ruido según DB HR </w:t>
            </w:r>
            <w:r w:rsidRPr="009B0D32">
              <w:rPr>
                <w:rFonts w:cs="Arial"/>
                <w:b/>
                <w:szCs w:val="18"/>
                <w:lang w:val="es-ES_tradnl"/>
              </w:rPr>
              <w:t xml:space="preserve"> 55 dBA  </w:t>
            </w:r>
          </w:p>
        </w:tc>
      </w:tr>
      <w:tr w:rsidR="009B0D32" w:rsidRPr="009B0D32" w:rsidTr="00F449DF">
        <w:trPr>
          <w:trHeight w:val="273"/>
        </w:trPr>
        <w:tc>
          <w:tcPr>
            <w:tcW w:w="144pt" w:type="dxa"/>
            <w:gridSpan w:val="2"/>
            <w:tcBorders>
              <w:top w:val="single" w:sz="4" w:space="0" w:color="auto"/>
              <w:bottom w:val="single" w:sz="4" w:space="0" w:color="auto"/>
            </w:tcBorders>
          </w:tcPr>
          <w:p w:rsidR="00530FE0" w:rsidRPr="009B0D32" w:rsidRDefault="00530FE0" w:rsidP="00F449DF">
            <w:pPr>
              <w:pStyle w:val="Sangradetextonormal"/>
              <w:ind w:start="0pt"/>
              <w:jc w:val="start"/>
              <w:rPr>
                <w:rFonts w:cs="Arial"/>
                <w:b/>
                <w:sz w:val="16"/>
                <w:szCs w:val="16"/>
                <w:lang w:val="es-ES_tradnl"/>
              </w:rPr>
            </w:pPr>
            <w:r w:rsidRPr="009B0D32">
              <w:rPr>
                <w:rFonts w:cs="Arial"/>
                <w:b/>
                <w:sz w:val="16"/>
                <w:szCs w:val="16"/>
                <w:lang w:val="es-ES_tradnl"/>
              </w:rPr>
              <w:t>HE Ahorro de energía</w:t>
            </w:r>
          </w:p>
        </w:tc>
        <w:tc>
          <w:tcPr>
            <w:tcW w:w="342pt" w:type="dxa"/>
            <w:tcBorders>
              <w:top w:val="single" w:sz="4" w:space="0" w:color="auto"/>
              <w:bottom w:val="single" w:sz="4" w:space="0" w:color="auto"/>
            </w:tcBorders>
            <w:shd w:val="clear" w:color="auto" w:fill="auto"/>
          </w:tcPr>
          <w:p w:rsidR="00530FE0" w:rsidRPr="009B0D32" w:rsidRDefault="00530FE0" w:rsidP="00F449DF">
            <w:pPr>
              <w:jc w:val="start"/>
              <w:rPr>
                <w:rFonts w:cs="Arial"/>
                <w:sz w:val="16"/>
                <w:szCs w:val="16"/>
                <w:lang w:val="es-ES_tradnl"/>
              </w:rPr>
            </w:pPr>
            <w:r w:rsidRPr="009B0D32">
              <w:rPr>
                <w:rFonts w:cs="Arial"/>
              </w:rPr>
              <w:t>Z. climática D3, Transm. Térmica:</w:t>
            </w:r>
            <w:r w:rsidRPr="009B0D32">
              <w:rPr>
                <w:rFonts w:cs="Arial"/>
              </w:rPr>
              <w:tab/>
              <w:t>U: =0,16 W/m</w:t>
            </w:r>
            <w:r w:rsidRPr="009B0D32">
              <w:rPr>
                <w:rFonts w:cs="Arial"/>
                <w:vertAlign w:val="superscript"/>
              </w:rPr>
              <w:t>2</w:t>
            </w:r>
            <w:r w:rsidRPr="009B0D32">
              <w:rPr>
                <w:rFonts w:cs="Arial"/>
              </w:rPr>
              <w:t>ºK</w:t>
            </w:r>
          </w:p>
        </w:tc>
      </w:tr>
    </w:tbl>
    <w:p w:rsidR="00530FE0" w:rsidRPr="009B0D32" w:rsidRDefault="00530FE0" w:rsidP="00530FE0">
      <w:pPr>
        <w:numPr>
          <w:ilvl w:val="1"/>
          <w:numId w:val="0"/>
        </w:numPr>
        <w:tabs>
          <w:tab w:val="num" w:pos="27pt"/>
        </w:tabs>
        <w:ind w:start="27pt" w:hanging="27pt"/>
        <w:rPr>
          <w:rFonts w:cs="Arial"/>
        </w:rPr>
      </w:pPr>
    </w:p>
    <w:p w:rsidR="00530FE0" w:rsidRPr="009B0D32" w:rsidRDefault="00530FE0" w:rsidP="00530FE0">
      <w:pPr>
        <w:numPr>
          <w:ilvl w:val="1"/>
          <w:numId w:val="0"/>
        </w:numPr>
        <w:tabs>
          <w:tab w:val="num" w:pos="27pt"/>
        </w:tabs>
        <w:ind w:start="27pt" w:hanging="27pt"/>
        <w:rPr>
          <w:rFonts w:cs="Arial"/>
          <w:szCs w:val="18"/>
        </w:rPr>
      </w:pPr>
      <w:r w:rsidRPr="009B0D32">
        <w:rPr>
          <w:rFonts w:cs="Arial"/>
          <w:szCs w:val="18"/>
        </w:rPr>
        <w:t>Los huecos tienen las siguientes características:</w:t>
      </w:r>
    </w:p>
    <w:p w:rsidR="00530FE0" w:rsidRPr="009B0D32" w:rsidRDefault="00530FE0" w:rsidP="00530FE0">
      <w:pPr>
        <w:numPr>
          <w:ilvl w:val="1"/>
          <w:numId w:val="0"/>
        </w:numPr>
        <w:tabs>
          <w:tab w:val="num" w:pos="27pt"/>
        </w:tabs>
        <w:rPr>
          <w:rFonts w:cs="Arial"/>
          <w:szCs w:val="18"/>
        </w:rPr>
      </w:pPr>
    </w:p>
    <w:p w:rsidR="00530FE0" w:rsidRPr="009B0D32" w:rsidRDefault="00530FE0" w:rsidP="00165D35">
      <w:pPr>
        <w:numPr>
          <w:ilvl w:val="1"/>
          <w:numId w:val="0"/>
        </w:numPr>
        <w:tabs>
          <w:tab w:val="num" w:pos="27pt"/>
        </w:tabs>
        <w:ind w:start="27pt" w:hanging="27pt"/>
      </w:pPr>
      <w:r w:rsidRPr="009B0D32">
        <w:rPr>
          <w:rFonts w:cs="Arial"/>
          <w:b/>
          <w:szCs w:val="18"/>
        </w:rPr>
        <w:t>Lucernarios:</w:t>
      </w:r>
      <w:r w:rsidR="00165D35" w:rsidRPr="009B0D32">
        <w:rPr>
          <w:rFonts w:cs="Arial"/>
          <w:b/>
          <w:szCs w:val="18"/>
        </w:rPr>
        <w:t xml:space="preserve"> </w:t>
      </w:r>
      <w:r w:rsidRPr="009B0D32">
        <w:t>No se proyectan.</w:t>
      </w:r>
    </w:p>
    <w:p w:rsidR="00530FE0" w:rsidRPr="009B0D32" w:rsidRDefault="00530FE0" w:rsidP="00530FE0"/>
    <w:p w:rsidR="00530FE0" w:rsidRPr="009B0D32" w:rsidRDefault="00530FE0" w:rsidP="00530FE0">
      <w:r w:rsidRPr="009B0D32">
        <w:rPr>
          <w:b/>
        </w:rPr>
        <w:t>Protección solar:</w:t>
      </w:r>
      <w:r w:rsidR="00165D35" w:rsidRPr="009B0D32">
        <w:rPr>
          <w:b/>
        </w:rPr>
        <w:t xml:space="preserve"> </w:t>
      </w:r>
      <w:r w:rsidRPr="009B0D32">
        <w:t>Celos</w:t>
      </w:r>
      <w:r w:rsidRPr="009B0D32">
        <w:rPr>
          <w:rFonts w:hint="eastAsia"/>
        </w:rPr>
        <w:t>í</w:t>
      </w:r>
      <w:r w:rsidRPr="009B0D32">
        <w:t>a de lamas orientables tipo UMBELCO UPO-150, lacadas en colores varios,  formada por, bastidor de aluminio, lamas pivotantes doble pared del mismo material de 154x30 mm, ensamblables por machihembrado, accionamiento manual. Resistencia clasificaci</w:t>
      </w:r>
      <w:r w:rsidRPr="009B0D32">
        <w:rPr>
          <w:rFonts w:hint="eastAsia"/>
        </w:rPr>
        <w:t>ó</w:t>
      </w:r>
      <w:r w:rsidRPr="009B0D32">
        <w:t>n PV4 seg</w:t>
      </w:r>
      <w:r w:rsidRPr="009B0D32">
        <w:rPr>
          <w:rFonts w:hint="eastAsia"/>
        </w:rPr>
        <w:t>ú</w:t>
      </w:r>
      <w:r w:rsidRPr="009B0D32">
        <w:t>n norma UNE 85-227-87.  Testero de material sint</w:t>
      </w:r>
      <w:r w:rsidRPr="009B0D32">
        <w:rPr>
          <w:rFonts w:hint="eastAsia"/>
        </w:rPr>
        <w:t>é</w:t>
      </w:r>
      <w:r w:rsidRPr="009B0D32">
        <w:t>tico reforzado con fibra de vidrio, estructura met</w:t>
      </w:r>
      <w:r w:rsidRPr="009B0D32">
        <w:rPr>
          <w:rFonts w:hint="eastAsia"/>
        </w:rPr>
        <w:t>á</w:t>
      </w:r>
      <w:r w:rsidRPr="009B0D32">
        <w:t>lica en aluminio lacado</w:t>
      </w:r>
    </w:p>
    <w:p w:rsidR="008A1334" w:rsidRPr="009B0D32" w:rsidRDefault="008A1334" w:rsidP="008A1334">
      <w:pPr>
        <w:rPr>
          <w:rFonts w:cs="Arial"/>
          <w:b/>
          <w:sz w:val="20"/>
          <w:szCs w:val="20"/>
          <w:lang w:val="es-ES_tradnl"/>
        </w:rPr>
      </w:pPr>
    </w:p>
    <w:p w:rsidR="008A1334" w:rsidRPr="008A1334" w:rsidRDefault="008A1334" w:rsidP="008A1334">
      <w:pPr>
        <w:rPr>
          <w:b/>
        </w:rPr>
      </w:pPr>
    </w:p>
    <w:p w:rsidR="008A1334" w:rsidRPr="008A1334" w:rsidRDefault="008A1334" w:rsidP="008A1334">
      <w:pPr>
        <w:keepNext/>
        <w:outlineLvl w:val="2"/>
        <w:rPr>
          <w:b/>
          <w:bCs/>
          <w:snapToGrid w:val="0"/>
          <w:color w:val="2E74B5" w:themeColor="accent1" w:themeShade="BF"/>
          <w:sz w:val="22"/>
          <w:szCs w:val="22"/>
          <w:lang w:eastAsia="x-none"/>
        </w:rPr>
      </w:pPr>
      <w:bookmarkStart w:id="45" w:name="_Toc18570461"/>
      <w:bookmarkStart w:id="46" w:name="_Toc21015878"/>
      <w:r w:rsidRPr="008A1334">
        <w:rPr>
          <w:b/>
          <w:bCs/>
          <w:snapToGrid w:val="0"/>
          <w:color w:val="2E74B5" w:themeColor="accent1" w:themeShade="BF"/>
          <w:sz w:val="22"/>
          <w:szCs w:val="22"/>
          <w:lang w:eastAsia="x-none"/>
        </w:rPr>
        <w:t>2.3.3</w:t>
      </w:r>
      <w:r w:rsidRPr="008A1334">
        <w:rPr>
          <w:b/>
          <w:bCs/>
          <w:snapToGrid w:val="0"/>
          <w:color w:val="2E74B5" w:themeColor="accent1" w:themeShade="BF"/>
          <w:sz w:val="22"/>
          <w:szCs w:val="22"/>
          <w:lang w:eastAsia="x-none"/>
        </w:rPr>
        <w:tab/>
        <w:t>Suelos</w:t>
      </w:r>
      <w:bookmarkEnd w:id="45"/>
      <w:bookmarkEnd w:id="46"/>
    </w:p>
    <w:p w:rsidR="008A1334" w:rsidRPr="008A1334" w:rsidRDefault="008A1334" w:rsidP="008A1334">
      <w:pPr>
        <w:rPr>
          <w:lang w:eastAsia="x-none"/>
        </w:rPr>
      </w:pPr>
    </w:p>
    <w:p w:rsidR="008A1334" w:rsidRPr="008A1334" w:rsidRDefault="008A1334" w:rsidP="008A1334">
      <w:pPr>
        <w:pBdr>
          <w:top w:val="single" w:sz="4" w:space="1" w:color="auto"/>
        </w:pBdr>
        <w:rPr>
          <w:rFonts w:cs="Arial"/>
          <w:b/>
        </w:rPr>
      </w:pPr>
      <w:r w:rsidRPr="008A1334">
        <w:rPr>
          <w:rFonts w:cs="Arial"/>
          <w:b/>
        </w:rPr>
        <w:t>Descripción del sistema</w:t>
      </w:r>
    </w:p>
    <w:p w:rsidR="008A1334" w:rsidRPr="008A1334" w:rsidRDefault="008A1334" w:rsidP="008A1334">
      <w:pPr>
        <w:rPr>
          <w:rFonts w:cs="Arial"/>
          <w:b/>
          <w:sz w:val="20"/>
          <w:szCs w:val="20"/>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720"/>
        <w:gridCol w:w="684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S1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9B0D32" w:rsidRDefault="008A1334" w:rsidP="00DC0D99">
            <w:pPr>
              <w:ind w:start="33.60pt"/>
              <w:rPr>
                <w:rFonts w:cs="Arial"/>
                <w:szCs w:val="18"/>
              </w:rPr>
            </w:pPr>
            <w:r w:rsidRPr="009B0D32">
              <w:rPr>
                <w:rFonts w:cs="Arial"/>
                <w:szCs w:val="18"/>
              </w:rPr>
              <w:t xml:space="preserve">Solera </w:t>
            </w:r>
            <w:r w:rsidR="00DC0D99" w:rsidRPr="009B0D32">
              <w:rPr>
                <w:rFonts w:cs="Arial"/>
                <w:szCs w:val="18"/>
              </w:rPr>
              <w:t>de hormigón</w:t>
            </w:r>
            <w:r w:rsidRPr="009B0D32">
              <w:rPr>
                <w:rFonts w:cs="Arial"/>
                <w:szCs w:val="18"/>
              </w:rPr>
              <w:t xml:space="preserve"> </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9B0D32" w:rsidRDefault="00DC0D99" w:rsidP="005E0403">
            <w:pPr>
              <w:spacing w:after="3pt"/>
              <w:ind w:start="33.75pt"/>
              <w:rPr>
                <w:rFonts w:cs="Arial"/>
                <w:szCs w:val="18"/>
                <w:lang w:val="es-ES_tradnl"/>
              </w:rPr>
            </w:pPr>
            <w:r w:rsidRPr="009B0D32">
              <w:rPr>
                <w:rFonts w:cs="Arial"/>
                <w:szCs w:val="18"/>
                <w:lang w:val="es-ES_tradnl"/>
              </w:rPr>
              <w:t xml:space="preserve">Solera de hormigón de 15 cm. de espesor armada con mallazo de redondo de 6 mm. 15 x 15 cm., nivelado para recibir el solado, colocada sobre encachado de </w:t>
            </w:r>
            <w:r w:rsidR="005E0403" w:rsidRPr="009B0D32">
              <w:rPr>
                <w:rFonts w:cs="Arial"/>
                <w:szCs w:val="18"/>
                <w:lang w:val="es-ES_tradnl"/>
              </w:rPr>
              <w:t>piedra caliza de 15 cm. colocada bajo una lámina de polietileno y sobre una capa filtrante de geotextil Terram 1000</w:t>
            </w:r>
            <w:r w:rsidRPr="009B0D32">
              <w:rPr>
                <w:rFonts w:cs="Arial"/>
                <w:szCs w:val="18"/>
                <w:lang w:val="es-ES_tradnl"/>
              </w:rPr>
              <w:t>.</w:t>
            </w: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sz w:val="16"/>
                <w:szCs w:val="16"/>
              </w:rPr>
            </w:pPr>
            <w:r w:rsidRPr="009B0D32">
              <w:rPr>
                <w:rFonts w:cs="Arial"/>
                <w:sz w:val="16"/>
                <w:szCs w:val="16"/>
              </w:rPr>
              <w:t>Conforme indica el estudio geotécnico, a pesar de que el sustrato tenga una presión de hinchamiento muy baja, según los ensayos de presión máxima de hinchamiento efectuados en ese estudio, si se deja secar puede causar problemas de levantamiento por expansividad en soleras.</w:t>
            </w: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sz w:val="16"/>
                <w:szCs w:val="16"/>
              </w:rPr>
            </w:pPr>
            <w:r w:rsidRPr="009B0D32">
              <w:rPr>
                <w:rFonts w:cs="Arial"/>
                <w:sz w:val="16"/>
                <w:szCs w:val="16"/>
              </w:rPr>
              <w:t xml:space="preserve">A efectos de prevenir futuras patologías debidas a fenómenos de hinchamiento, si el terreno de apoyo lo forman las lutitas del sustrato, </w:t>
            </w:r>
            <w:r w:rsidRPr="009B0D32">
              <w:rPr>
                <w:rFonts w:cs="Arial"/>
                <w:b/>
                <w:sz w:val="16"/>
                <w:szCs w:val="16"/>
              </w:rPr>
              <w:t>es conveniente no dejar la excavación a la intemperie excesivo tiempo</w:t>
            </w:r>
            <w:r w:rsidRPr="009B0D32">
              <w:rPr>
                <w:rFonts w:cs="Arial"/>
                <w:sz w:val="16"/>
                <w:szCs w:val="16"/>
              </w:rPr>
              <w:t>.</w:t>
            </w:r>
          </w:p>
          <w:p w:rsidR="00334EE2" w:rsidRPr="009B0D3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asciiTheme="minorHAnsi" w:hAnsiTheme="minorHAnsi" w:cstheme="minorBidi"/>
                <w:szCs w:val="18"/>
                <w:lang w:val="es-ES_tradnl"/>
              </w:rPr>
            </w:pPr>
            <w:r w:rsidRPr="009B0D32">
              <w:rPr>
                <w:rFonts w:cs="Arial"/>
                <w:sz w:val="16"/>
                <w:szCs w:val="16"/>
              </w:rPr>
              <w:t xml:space="preserve">En este sentido, para apoyo de soleras será preciso hacer de forma solapada y lo más rápido posible la excavación, escarificar y compactar con humedad óptima Proctor el fondo de excavación y cubrirlo enseguida, bien sea mediante terreno granular si se coloca solera o bien mediante hormigón de limpieza, si la solera se coloca separada del terreno con elementos de tipo plástico. </w:t>
            </w:r>
          </w:p>
          <w:p w:rsidR="00334EE2" w:rsidRPr="009B0D32" w:rsidRDefault="00334EE2" w:rsidP="005E0403">
            <w:pPr>
              <w:spacing w:after="3pt"/>
              <w:ind w:start="33.75pt"/>
            </w:pP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9B0D32" w:rsidRDefault="008A1334" w:rsidP="008A1334">
            <w:pPr>
              <w:spacing w:after="6pt"/>
              <w:jc w:val="start"/>
              <w:rPr>
                <w:lang w:val="x-none" w:eastAsia="x-none"/>
              </w:rPr>
            </w:pPr>
          </w:p>
        </w:tc>
      </w:tr>
      <w:tr w:rsidR="008A1334" w:rsidRPr="008A1334" w:rsidTr="008A1334">
        <w:trPr>
          <w:trHeight w:val="273"/>
        </w:trPr>
        <w:tc>
          <w:tcPr>
            <w:tcW w:w="144pt" w:type="dxa"/>
            <w:gridSpan w:val="2"/>
            <w:tcBorders>
              <w:top w:val="single" w:sz="12"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lastRenderedPageBreak/>
              <w:t>SE Seguridad Estuctural</w:t>
            </w:r>
          </w:p>
        </w:tc>
        <w:tc>
          <w:tcPr>
            <w:tcW w:w="342pt" w:type="dxa"/>
            <w:tcBorders>
              <w:top w:val="single" w:sz="12"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r w:rsidRPr="008A1334">
              <w:rPr>
                <w:rFonts w:cs="Arial"/>
                <w:sz w:val="16"/>
                <w:szCs w:val="16"/>
                <w:lang w:val="es-ES_tradnl"/>
              </w:rPr>
              <w:t>Acción permanente según DB SE-AE:   peso propio 415Kg/m</w:t>
            </w:r>
            <w:r w:rsidRPr="008A1334">
              <w:rPr>
                <w:rFonts w:cs="Arial"/>
                <w:sz w:val="16"/>
                <w:szCs w:val="16"/>
                <w:vertAlign w:val="superscript"/>
                <w:lang w:val="es-ES_tradnl"/>
              </w:rPr>
              <w:t>2</w:t>
            </w:r>
            <w:r w:rsidRPr="008A1334">
              <w:rPr>
                <w:rFonts w:cs="Arial"/>
                <w:sz w:val="16"/>
                <w:szCs w:val="16"/>
                <w:lang w:val="es-ES_tradnl"/>
              </w:rPr>
              <w:t>.</w:t>
            </w:r>
          </w:p>
        </w:tc>
      </w:tr>
      <w:tr w:rsidR="008A1334" w:rsidRPr="008A1334" w:rsidTr="008A1334">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SI Seguridad en caso de incendio</w:t>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p>
        </w:tc>
      </w:tr>
      <w:tr w:rsidR="008A1334" w:rsidRPr="008A1334" w:rsidTr="008A1334">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SUA Seguridad de utilización</w:t>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p>
        </w:tc>
      </w:tr>
      <w:tr w:rsidR="008A1334" w:rsidRPr="008A1334" w:rsidTr="008A1334">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x-none" w:eastAsia="x-none"/>
              </w:rPr>
              <w:t>HS Salubridad:</w:t>
            </w:r>
            <w:r w:rsidRPr="008A1334">
              <w:rPr>
                <w:rFonts w:cs="Arial"/>
                <w:b/>
                <w:sz w:val="16"/>
                <w:szCs w:val="16"/>
                <w:lang w:val="x-none" w:eastAsia="x-none"/>
              </w:rPr>
              <w:tab/>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Cs w:val="18"/>
                <w:lang w:val="es-ES_tradnl"/>
              </w:rPr>
            </w:pPr>
            <w:r w:rsidRPr="008A1334">
              <w:rPr>
                <w:rFonts w:cs="Arial"/>
                <w:szCs w:val="18"/>
                <w:lang w:val="es-ES_tradnl"/>
              </w:rPr>
              <w:t xml:space="preserve">Subbase de bentonita </w:t>
            </w:r>
          </w:p>
        </w:tc>
      </w:tr>
      <w:tr w:rsidR="008A1334" w:rsidRPr="008A1334" w:rsidTr="008A1334">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HR Protección Ruido</w:t>
            </w:r>
          </w:p>
        </w:tc>
        <w:tc>
          <w:tcPr>
            <w:tcW w:w="342pt" w:type="dxa"/>
            <w:tcBorders>
              <w:top w:val="single" w:sz="4" w:space="0" w:color="auto"/>
              <w:bottom w:val="single" w:sz="4" w:space="0" w:color="auto"/>
            </w:tcBorders>
            <w:shd w:val="clear" w:color="auto" w:fill="auto"/>
          </w:tcPr>
          <w:p w:rsidR="008A1334" w:rsidRPr="008A1334" w:rsidRDefault="008A1334" w:rsidP="00DC0D99">
            <w:pPr>
              <w:jc w:val="start"/>
              <w:rPr>
                <w:rFonts w:cs="Arial"/>
                <w:sz w:val="16"/>
                <w:szCs w:val="16"/>
                <w:lang w:val="es-ES_tradnl"/>
              </w:rPr>
            </w:pPr>
            <w:r w:rsidRPr="008A1334">
              <w:rPr>
                <w:rFonts w:cs="Arial"/>
                <w:szCs w:val="18"/>
                <w:lang w:val="es-ES_tradnl"/>
              </w:rPr>
              <w:t xml:space="preserve">Protección contra el ruido según DB HR </w:t>
            </w:r>
            <w:r w:rsidRPr="008A1334">
              <w:rPr>
                <w:rFonts w:cs="Arial"/>
                <w:b/>
                <w:szCs w:val="18"/>
                <w:lang w:val="es-ES_tradnl"/>
              </w:rPr>
              <w:t xml:space="preserve"> </w:t>
            </w:r>
          </w:p>
        </w:tc>
      </w:tr>
      <w:tr w:rsidR="008A1334" w:rsidRPr="008A1334" w:rsidTr="008A1334">
        <w:trPr>
          <w:trHeight w:val="273"/>
        </w:trPr>
        <w:tc>
          <w:tcPr>
            <w:tcW w:w="144pt" w:type="dxa"/>
            <w:gridSpan w:val="2"/>
            <w:tcBorders>
              <w:top w:val="single" w:sz="4" w:space="0" w:color="auto"/>
              <w:bottom w:val="single" w:sz="4" w:space="0" w:color="auto"/>
            </w:tcBorders>
          </w:tcPr>
          <w:p w:rsidR="008A1334" w:rsidRPr="008A1334" w:rsidRDefault="008A1334" w:rsidP="008A1334">
            <w:pPr>
              <w:spacing w:after="6pt"/>
              <w:jc w:val="start"/>
              <w:rPr>
                <w:rFonts w:cs="Arial"/>
                <w:b/>
                <w:sz w:val="16"/>
                <w:szCs w:val="16"/>
                <w:lang w:val="es-ES_tradnl" w:eastAsia="x-none"/>
              </w:rPr>
            </w:pPr>
            <w:r w:rsidRPr="008A1334">
              <w:rPr>
                <w:rFonts w:cs="Arial"/>
                <w:b/>
                <w:sz w:val="16"/>
                <w:szCs w:val="16"/>
                <w:lang w:val="es-ES_tradnl" w:eastAsia="x-none"/>
              </w:rPr>
              <w:t>HE Ahorro de energía</w:t>
            </w:r>
          </w:p>
        </w:tc>
        <w:tc>
          <w:tcPr>
            <w:tcW w:w="342pt" w:type="dxa"/>
            <w:tcBorders>
              <w:top w:val="single" w:sz="4" w:space="0" w:color="auto"/>
              <w:bottom w:val="single" w:sz="4" w:space="0" w:color="auto"/>
            </w:tcBorders>
            <w:shd w:val="clear" w:color="auto" w:fill="auto"/>
          </w:tcPr>
          <w:p w:rsidR="008A1334" w:rsidRPr="008A1334" w:rsidRDefault="008A1334" w:rsidP="008A1334">
            <w:pPr>
              <w:jc w:val="start"/>
              <w:rPr>
                <w:rFonts w:cs="Arial"/>
                <w:sz w:val="16"/>
                <w:szCs w:val="16"/>
                <w:lang w:val="es-ES_tradnl"/>
              </w:rPr>
            </w:pPr>
            <w:r w:rsidRPr="008A1334">
              <w:rPr>
                <w:rFonts w:cs="Arial"/>
              </w:rPr>
              <w:t>Z. climática D3, Transm. Térmica:</w:t>
            </w:r>
            <w:r w:rsidRPr="008A1334">
              <w:rPr>
                <w:rFonts w:cs="Arial"/>
              </w:rPr>
              <w:tab/>
              <w:t>U: =0.60 W/m</w:t>
            </w:r>
            <w:r w:rsidRPr="008A1334">
              <w:rPr>
                <w:rFonts w:cs="Arial"/>
                <w:vertAlign w:val="superscript"/>
              </w:rPr>
              <w:t>2</w:t>
            </w:r>
            <w:r w:rsidRPr="008A1334">
              <w:rPr>
                <w:rFonts w:cs="Arial"/>
              </w:rPr>
              <w:t>ºK</w:t>
            </w:r>
          </w:p>
        </w:tc>
      </w:tr>
    </w:tbl>
    <w:p w:rsidR="008A1334" w:rsidRPr="008A1334" w:rsidRDefault="008A1334" w:rsidP="008A1334">
      <w:pPr>
        <w:keepNext/>
        <w:outlineLvl w:val="2"/>
        <w:rPr>
          <w:b/>
          <w:bCs/>
          <w:snapToGrid w:val="0"/>
          <w:color w:val="2E74B5" w:themeColor="accent1" w:themeShade="BF"/>
          <w:sz w:val="22"/>
          <w:szCs w:val="22"/>
          <w:lang w:eastAsia="x-none"/>
        </w:rPr>
      </w:pPr>
      <w:r w:rsidRPr="008A1334">
        <w:rPr>
          <w:b/>
          <w:bCs/>
          <w:snapToGrid w:val="0"/>
          <w:color w:val="2E74B5" w:themeColor="accent1" w:themeShade="BF"/>
          <w:sz w:val="22"/>
          <w:szCs w:val="22"/>
          <w:lang w:eastAsia="x-none"/>
        </w:rPr>
        <w:br w:type="page"/>
      </w:r>
    </w:p>
    <w:p w:rsidR="008A1334" w:rsidRPr="008A1334" w:rsidRDefault="008A1334" w:rsidP="008A1334">
      <w:pPr>
        <w:keepNext/>
        <w:outlineLvl w:val="2"/>
        <w:rPr>
          <w:b/>
          <w:bCs/>
          <w:snapToGrid w:val="0"/>
          <w:color w:val="2E74B5" w:themeColor="accent1" w:themeShade="BF"/>
          <w:sz w:val="22"/>
          <w:szCs w:val="22"/>
          <w:lang w:eastAsia="x-none"/>
        </w:rPr>
      </w:pPr>
      <w:bookmarkStart w:id="47" w:name="_Toc18570462"/>
      <w:bookmarkStart w:id="48" w:name="_Toc21015879"/>
      <w:r w:rsidRPr="008A1334">
        <w:rPr>
          <w:b/>
          <w:bCs/>
          <w:snapToGrid w:val="0"/>
          <w:color w:val="2E74B5" w:themeColor="accent1" w:themeShade="BF"/>
          <w:sz w:val="22"/>
          <w:szCs w:val="22"/>
          <w:lang w:eastAsia="x-none"/>
        </w:rPr>
        <w:lastRenderedPageBreak/>
        <w:t>2.3.4</w:t>
      </w:r>
      <w:r w:rsidRPr="008A1334">
        <w:rPr>
          <w:b/>
          <w:bCs/>
          <w:snapToGrid w:val="0"/>
          <w:color w:val="2E74B5" w:themeColor="accent1" w:themeShade="BF"/>
          <w:sz w:val="22"/>
          <w:szCs w:val="22"/>
          <w:lang w:eastAsia="x-none"/>
        </w:rPr>
        <w:tab/>
        <w:t>Carpintería exterior</w:t>
      </w:r>
      <w:bookmarkEnd w:id="47"/>
      <w:bookmarkEnd w:id="48"/>
    </w:p>
    <w:p w:rsidR="008A1334" w:rsidRPr="008A1334" w:rsidRDefault="008A1334" w:rsidP="008A1334">
      <w:pPr>
        <w:rPr>
          <w:lang w:eastAsia="x-none"/>
        </w:rPr>
      </w:pPr>
    </w:p>
    <w:tbl>
      <w:tblPr>
        <w:tblW w:w="486pt" w:type="dxa"/>
        <w:tblInd w:w="2.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Hueco Fachada</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9B0D32" w:rsidRDefault="008A1334" w:rsidP="008A1334">
            <w:pPr>
              <w:rPr>
                <w:rFonts w:cs="Arial"/>
                <w:szCs w:val="18"/>
              </w:rPr>
            </w:pPr>
            <w:r w:rsidRPr="009B0D32">
              <w:rPr>
                <w:rFonts w:cs="Arial"/>
                <w:szCs w:val="18"/>
              </w:rPr>
              <w:t>Carpintería de aluminio anodizado RPT</w:t>
            </w:r>
          </w:p>
        </w:tc>
      </w:tr>
      <w:tr w:rsidR="008A1334" w:rsidRPr="008A1334" w:rsidTr="008A1334">
        <w:trPr>
          <w:trHeight w:val="273"/>
        </w:trPr>
        <w:tc>
          <w:tcPr>
            <w:tcW w:w="108pt" w:type="dxa"/>
            <w:tcBorders>
              <w:top w:val="single" w:sz="12" w:space="0" w:color="auto"/>
              <w:bottom w:val="single" w:sz="1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9B0D32" w:rsidRDefault="008A1334" w:rsidP="008A1334">
            <w:pPr>
              <w:autoSpaceDE w:val="0"/>
              <w:autoSpaceDN w:val="0"/>
              <w:adjustRightInd w:val="0"/>
              <w:rPr>
                <w:rFonts w:cs="Arial"/>
                <w:b/>
                <w:szCs w:val="18"/>
              </w:rPr>
            </w:pPr>
            <w:r w:rsidRPr="009B0D32">
              <w:rPr>
                <w:rFonts w:cs="Arial"/>
                <w:b/>
                <w:szCs w:val="18"/>
              </w:rPr>
              <w:t xml:space="preserve">Ventanas </w:t>
            </w:r>
          </w:p>
          <w:p w:rsidR="008A1334" w:rsidRPr="009B0D32" w:rsidRDefault="008A1334" w:rsidP="008A1334">
            <w:pPr>
              <w:autoSpaceDE w:val="0"/>
              <w:autoSpaceDN w:val="0"/>
              <w:adjustRightInd w:val="0"/>
              <w:rPr>
                <w:rFonts w:cs="Arial"/>
                <w:szCs w:val="18"/>
              </w:rPr>
            </w:pPr>
          </w:p>
          <w:p w:rsidR="008A1334" w:rsidRPr="009B0D32" w:rsidRDefault="008A1334" w:rsidP="008A1334">
            <w:pPr>
              <w:autoSpaceDE w:val="0"/>
              <w:autoSpaceDN w:val="0"/>
              <w:adjustRightInd w:val="0"/>
              <w:rPr>
                <w:rFonts w:cs="Arial"/>
                <w:szCs w:val="18"/>
              </w:rPr>
            </w:pPr>
            <w:r w:rsidRPr="009B0D32">
              <w:rPr>
                <w:rFonts w:cs="Arial"/>
                <w:szCs w:val="18"/>
              </w:rPr>
              <w:t>Carpinter</w:t>
            </w:r>
            <w:r w:rsidRPr="009B0D32">
              <w:rPr>
                <w:rFonts w:cs="Arial" w:hint="eastAsia"/>
                <w:szCs w:val="18"/>
              </w:rPr>
              <w:t>í</w:t>
            </w:r>
            <w:r w:rsidRPr="009B0D32">
              <w:rPr>
                <w:rFonts w:cs="Arial"/>
                <w:szCs w:val="18"/>
              </w:rPr>
              <w:t>a de aluminio ano</w:t>
            </w:r>
            <w:r w:rsidR="0098483A" w:rsidRPr="009B0D32">
              <w:rPr>
                <w:rFonts w:cs="Arial"/>
                <w:szCs w:val="18"/>
              </w:rPr>
              <w:t>dizado natura tipo Cortizo Cor 6</w:t>
            </w:r>
            <w:r w:rsidRPr="009B0D32">
              <w:rPr>
                <w:rFonts w:cs="Arial"/>
                <w:szCs w:val="18"/>
              </w:rPr>
              <w:t>0 o equivalente abisagradas de canal europeo, con rotura de puente t</w:t>
            </w:r>
            <w:r w:rsidRPr="009B0D32">
              <w:rPr>
                <w:rFonts w:cs="Arial" w:hint="eastAsia"/>
                <w:szCs w:val="18"/>
              </w:rPr>
              <w:t>é</w:t>
            </w:r>
            <w:r w:rsidRPr="009B0D32">
              <w:rPr>
                <w:rFonts w:cs="Arial"/>
                <w:szCs w:val="18"/>
              </w:rPr>
              <w:t>rmico en ventanas fijas practicables u oscilobatientes, compuesta por cerco, hojas y herrajes de de colgar y de seguridad, sistema l</w:t>
            </w:r>
            <w:r w:rsidRPr="009B0D32">
              <w:rPr>
                <w:rFonts w:cs="Arial" w:hint="eastAsia"/>
                <w:szCs w:val="18"/>
              </w:rPr>
              <w:t>ó</w:t>
            </w:r>
            <w:r w:rsidRPr="009B0D32">
              <w:rPr>
                <w:rFonts w:cs="Arial"/>
                <w:szCs w:val="18"/>
              </w:rPr>
              <w:t>gico de apertura en oscilobatiente (bloqueo con llave para apertura abatible), instalada sobre precerco de aluminio incluso con p.p. de medios auxiliares. s/NTE-FCL-5.</w:t>
            </w:r>
          </w:p>
          <w:p w:rsidR="008A1334" w:rsidRPr="009B0D32" w:rsidRDefault="008A1334" w:rsidP="008A1334">
            <w:pPr>
              <w:autoSpaceDE w:val="0"/>
              <w:autoSpaceDN w:val="0"/>
              <w:adjustRightInd w:val="0"/>
              <w:rPr>
                <w:rFonts w:cs="Arial"/>
                <w:szCs w:val="18"/>
              </w:rPr>
            </w:pPr>
          </w:p>
          <w:p w:rsidR="008A1334" w:rsidRPr="009B0D32" w:rsidRDefault="008A1334" w:rsidP="008A1334">
            <w:pPr>
              <w:autoSpaceDE w:val="0"/>
              <w:autoSpaceDN w:val="0"/>
              <w:adjustRightInd w:val="0"/>
              <w:rPr>
                <w:rFonts w:cs="Arial"/>
                <w:szCs w:val="18"/>
              </w:rPr>
            </w:pPr>
            <w:r w:rsidRPr="009B0D32">
              <w:rPr>
                <w:rFonts w:cs="Arial"/>
                <w:szCs w:val="18"/>
              </w:rPr>
              <w:t>Realizada con perfiles de aluminio de primera fusi</w:t>
            </w:r>
            <w:r w:rsidRPr="009B0D32">
              <w:rPr>
                <w:rFonts w:cs="Arial" w:hint="eastAsia"/>
                <w:szCs w:val="18"/>
              </w:rPr>
              <w:t>ó</w:t>
            </w:r>
            <w:r w:rsidRPr="009B0D32">
              <w:rPr>
                <w:rFonts w:cs="Arial"/>
                <w:szCs w:val="18"/>
              </w:rPr>
              <w:t>n extrusionado, aleaci</w:t>
            </w:r>
            <w:r w:rsidRPr="009B0D32">
              <w:rPr>
                <w:rFonts w:cs="Arial" w:hint="eastAsia"/>
                <w:szCs w:val="18"/>
              </w:rPr>
              <w:t>ó</w:t>
            </w:r>
            <w:r w:rsidRPr="009B0D32">
              <w:rPr>
                <w:rFonts w:cs="Arial"/>
                <w:szCs w:val="18"/>
              </w:rPr>
              <w:t>n 6063 T5 anodizado en color natural de 15 micras de espesor con sello de calidad de Qualanod - Euras Ewaa. Transmitancia T</w:t>
            </w:r>
            <w:r w:rsidRPr="009B0D32">
              <w:rPr>
                <w:rFonts w:cs="Arial" w:hint="eastAsia"/>
                <w:szCs w:val="18"/>
              </w:rPr>
              <w:t>é</w:t>
            </w:r>
            <w:r w:rsidRPr="009B0D32">
              <w:rPr>
                <w:rFonts w:cs="Arial"/>
                <w:szCs w:val="18"/>
              </w:rPr>
              <w:t>rmica Normalizada U seg</w:t>
            </w:r>
            <w:r w:rsidRPr="009B0D32">
              <w:rPr>
                <w:rFonts w:cs="Arial" w:hint="eastAsia"/>
                <w:szCs w:val="18"/>
              </w:rPr>
              <w:t>ú</w:t>
            </w:r>
            <w:r w:rsidRPr="009B0D32">
              <w:rPr>
                <w:rFonts w:cs="Arial"/>
                <w:szCs w:val="18"/>
              </w:rPr>
              <w:t>n UNE-EN ISO 12567-1:2000 m</w:t>
            </w:r>
            <w:r w:rsidRPr="009B0D32">
              <w:rPr>
                <w:rFonts w:cs="Arial" w:hint="eastAsia"/>
                <w:szCs w:val="18"/>
              </w:rPr>
              <w:t>á</w:t>
            </w:r>
            <w:r w:rsidRPr="009B0D32">
              <w:rPr>
                <w:rFonts w:cs="Arial"/>
                <w:szCs w:val="18"/>
              </w:rPr>
              <w:t>xima1,3W/(m2K). Marco y hoja tienen una profundidad de 60 mm. y 68 mm. respectivamente tanto en ventanas como en puertas. El espesor medio de los perfiles de aluminio es de 1,6 mm. en ventanas y puertas. Los perfiles de aluminio est</w:t>
            </w:r>
            <w:r w:rsidRPr="009B0D32">
              <w:rPr>
                <w:rFonts w:cs="Arial" w:hint="eastAsia"/>
                <w:szCs w:val="18"/>
              </w:rPr>
              <w:t>á</w:t>
            </w:r>
            <w:r w:rsidRPr="009B0D32">
              <w:rPr>
                <w:rFonts w:cs="Arial"/>
                <w:szCs w:val="18"/>
              </w:rPr>
              <w:t>n provistos de rotura de puente t</w:t>
            </w:r>
            <w:r w:rsidRPr="009B0D32">
              <w:rPr>
                <w:rFonts w:cs="Arial" w:hint="eastAsia"/>
                <w:szCs w:val="18"/>
              </w:rPr>
              <w:t>é</w:t>
            </w:r>
            <w:r w:rsidRPr="009B0D32">
              <w:rPr>
                <w:rFonts w:cs="Arial"/>
                <w:szCs w:val="18"/>
              </w:rPr>
              <w:t>rmico obtenida por inserci</w:t>
            </w:r>
            <w:r w:rsidRPr="009B0D32">
              <w:rPr>
                <w:rFonts w:cs="Arial" w:hint="eastAsia"/>
                <w:szCs w:val="18"/>
              </w:rPr>
              <w:t>ó</w:t>
            </w:r>
            <w:r w:rsidRPr="009B0D32">
              <w:rPr>
                <w:rFonts w:cs="Arial"/>
                <w:szCs w:val="18"/>
              </w:rPr>
              <w:t>n de varillas aislantes de poliamida 6.6 de 24 mm. de profundidad reforzadas con un 25 % de fibra de vidrio. Estanqueidad por un sistema de triple junta de EPDM.</w:t>
            </w:r>
          </w:p>
          <w:p w:rsidR="008A1334" w:rsidRPr="009B0D32" w:rsidRDefault="008A1334" w:rsidP="008A1334">
            <w:pPr>
              <w:autoSpaceDE w:val="0"/>
              <w:autoSpaceDN w:val="0"/>
              <w:adjustRightInd w:val="0"/>
              <w:jc w:val="start"/>
              <w:rPr>
                <w:rFonts w:cs="Arial"/>
                <w:szCs w:val="18"/>
              </w:rPr>
            </w:pPr>
          </w:p>
          <w:p w:rsidR="008A1334" w:rsidRPr="009B0D32" w:rsidRDefault="008A1334" w:rsidP="008A1334">
            <w:pPr>
              <w:autoSpaceDE w:val="0"/>
              <w:autoSpaceDN w:val="0"/>
              <w:adjustRightInd w:val="0"/>
              <w:jc w:val="start"/>
              <w:rPr>
                <w:rFonts w:cs="Arial"/>
                <w:szCs w:val="18"/>
              </w:rPr>
            </w:pPr>
            <w:r w:rsidRPr="009B0D32">
              <w:rPr>
                <w:rFonts w:cs="Arial"/>
                <w:szCs w:val="18"/>
              </w:rPr>
              <w:t>Permeabilidad al aire seg</w:t>
            </w:r>
            <w:r w:rsidRPr="009B0D32">
              <w:rPr>
                <w:rFonts w:cs="Arial" w:hint="eastAsia"/>
                <w:szCs w:val="18"/>
              </w:rPr>
              <w:t>ú</w:t>
            </w:r>
            <w:r w:rsidRPr="009B0D32">
              <w:rPr>
                <w:rFonts w:cs="Arial"/>
                <w:szCs w:val="18"/>
              </w:rPr>
              <w:t>n Norma UNE-EN 12207:2000</w:t>
            </w:r>
            <w:r w:rsidRPr="009B0D32">
              <w:rPr>
                <w:rFonts w:cs="Arial"/>
                <w:szCs w:val="18"/>
              </w:rPr>
              <w:tab/>
              <w:t xml:space="preserve"> Clase  4</w:t>
            </w:r>
          </w:p>
          <w:p w:rsidR="008A1334" w:rsidRPr="009B0D32" w:rsidRDefault="008A1334" w:rsidP="008A1334">
            <w:pPr>
              <w:autoSpaceDE w:val="0"/>
              <w:autoSpaceDN w:val="0"/>
              <w:adjustRightInd w:val="0"/>
              <w:jc w:val="start"/>
              <w:rPr>
                <w:rFonts w:cs="Arial"/>
                <w:szCs w:val="18"/>
              </w:rPr>
            </w:pPr>
            <w:r w:rsidRPr="009B0D32">
              <w:rPr>
                <w:rFonts w:cs="Arial"/>
                <w:szCs w:val="18"/>
              </w:rPr>
              <w:t>Estanqueidad al agua seg</w:t>
            </w:r>
            <w:r w:rsidRPr="009B0D32">
              <w:rPr>
                <w:rFonts w:cs="Arial" w:hint="eastAsia"/>
                <w:szCs w:val="18"/>
              </w:rPr>
              <w:t>ú</w:t>
            </w:r>
            <w:r w:rsidRPr="009B0D32">
              <w:rPr>
                <w:rFonts w:cs="Arial"/>
                <w:szCs w:val="18"/>
              </w:rPr>
              <w:t>n Norma UNE-EN 12208:2000     Clase  E1200</w:t>
            </w:r>
          </w:p>
          <w:p w:rsidR="008A1334" w:rsidRPr="009B0D32" w:rsidRDefault="008A1334" w:rsidP="008A1334">
            <w:pPr>
              <w:rPr>
                <w:rFonts w:cs="Arial"/>
                <w:szCs w:val="18"/>
              </w:rPr>
            </w:pPr>
            <w:r w:rsidRPr="009B0D32">
              <w:rPr>
                <w:rFonts w:cs="Arial"/>
                <w:szCs w:val="18"/>
              </w:rPr>
              <w:t>Resistencia al viento seg</w:t>
            </w:r>
            <w:r w:rsidRPr="009B0D32">
              <w:rPr>
                <w:rFonts w:cs="Arial" w:hint="eastAsia"/>
                <w:szCs w:val="18"/>
              </w:rPr>
              <w:t>ú</w:t>
            </w:r>
            <w:r w:rsidRPr="009B0D32">
              <w:rPr>
                <w:rFonts w:cs="Arial"/>
                <w:szCs w:val="18"/>
              </w:rPr>
              <w:t>n Norma UNE-EN 12210:2000       Clase  C5</w:t>
            </w:r>
            <w:r w:rsidRPr="009B0D32">
              <w:rPr>
                <w:rFonts w:cs="Arial"/>
                <w:szCs w:val="18"/>
              </w:rPr>
              <w:tab/>
            </w:r>
          </w:p>
          <w:p w:rsidR="008A1334" w:rsidRPr="009B0D32" w:rsidRDefault="008A1334" w:rsidP="008A1334">
            <w:pPr>
              <w:rPr>
                <w:rFonts w:cs="Arial"/>
                <w:szCs w:val="18"/>
              </w:rPr>
            </w:pPr>
          </w:p>
          <w:p w:rsidR="008A1334" w:rsidRPr="009B0D32" w:rsidRDefault="008A1334" w:rsidP="008A1334">
            <w:pPr>
              <w:rPr>
                <w:rFonts w:cs="Arial"/>
                <w:szCs w:val="18"/>
              </w:rPr>
            </w:pPr>
          </w:p>
          <w:p w:rsidR="008A1334" w:rsidRPr="009B0D32" w:rsidRDefault="008A1334" w:rsidP="008A1334">
            <w:pPr>
              <w:autoSpaceDE w:val="0"/>
              <w:autoSpaceDN w:val="0"/>
              <w:adjustRightInd w:val="0"/>
              <w:rPr>
                <w:rFonts w:cs="Arial"/>
                <w:b/>
                <w:szCs w:val="18"/>
              </w:rPr>
            </w:pPr>
            <w:r w:rsidRPr="009B0D32">
              <w:rPr>
                <w:rFonts w:cs="Arial"/>
                <w:b/>
                <w:szCs w:val="18"/>
              </w:rPr>
              <w:t>Puertas</w:t>
            </w:r>
          </w:p>
          <w:p w:rsidR="008A1334" w:rsidRPr="009B0D32" w:rsidRDefault="008A1334" w:rsidP="008A1334">
            <w:pPr>
              <w:autoSpaceDE w:val="0"/>
              <w:autoSpaceDN w:val="0"/>
              <w:adjustRightInd w:val="0"/>
              <w:rPr>
                <w:rFonts w:cs="Arial"/>
                <w:b/>
                <w:szCs w:val="18"/>
              </w:rPr>
            </w:pPr>
          </w:p>
          <w:p w:rsidR="008A1334" w:rsidRPr="009B0D32" w:rsidRDefault="008A1334" w:rsidP="008A1334">
            <w:pPr>
              <w:autoSpaceDE w:val="0"/>
              <w:autoSpaceDN w:val="0"/>
              <w:adjustRightInd w:val="0"/>
              <w:rPr>
                <w:rFonts w:cs="Arial"/>
                <w:szCs w:val="18"/>
              </w:rPr>
            </w:pPr>
            <w:r w:rsidRPr="009B0D32">
              <w:rPr>
                <w:rFonts w:cs="Arial"/>
                <w:szCs w:val="18"/>
              </w:rPr>
              <w:t>Carpinter</w:t>
            </w:r>
            <w:r w:rsidRPr="009B0D32">
              <w:rPr>
                <w:rFonts w:cs="Arial" w:hint="eastAsia"/>
                <w:szCs w:val="18"/>
              </w:rPr>
              <w:t>í</w:t>
            </w:r>
            <w:r w:rsidRPr="009B0D32">
              <w:rPr>
                <w:rFonts w:cs="Arial"/>
                <w:szCs w:val="18"/>
              </w:rPr>
              <w:t>a de aluminio anodizado natura tipo Cortizo Millennium Plus o equivalente, con rotura de puente t</w:t>
            </w:r>
            <w:r w:rsidRPr="009B0D32">
              <w:rPr>
                <w:rFonts w:cs="Arial" w:hint="eastAsia"/>
                <w:szCs w:val="18"/>
              </w:rPr>
              <w:t>é</w:t>
            </w:r>
            <w:r w:rsidRPr="009B0D32">
              <w:rPr>
                <w:rFonts w:cs="Arial"/>
                <w:szCs w:val="18"/>
              </w:rPr>
              <w:t>rmico en puertas practicables, compuesta por cerco, hojas y herrajes de de colgar y de seguridad, manetas a ambas caras, cerraduras amaestradas, muelles recuperadores, burletes y cepillos de estanqueidad, instalada sobre precerco de aluminio, incluso con p.p. de medios auxiliares. s/NTE-FCL-5.</w:t>
            </w:r>
          </w:p>
          <w:p w:rsidR="008A1334" w:rsidRPr="009B0D32" w:rsidRDefault="008A1334" w:rsidP="008A1334">
            <w:pPr>
              <w:autoSpaceDE w:val="0"/>
              <w:autoSpaceDN w:val="0"/>
              <w:adjustRightInd w:val="0"/>
              <w:rPr>
                <w:rFonts w:cs="Arial"/>
                <w:szCs w:val="18"/>
              </w:rPr>
            </w:pPr>
          </w:p>
          <w:p w:rsidR="008A1334" w:rsidRPr="009B0D32" w:rsidRDefault="008A1334" w:rsidP="008A1334">
            <w:pPr>
              <w:autoSpaceDE w:val="0"/>
              <w:autoSpaceDN w:val="0"/>
              <w:adjustRightInd w:val="0"/>
              <w:rPr>
                <w:rFonts w:cs="Arial"/>
                <w:szCs w:val="18"/>
              </w:rPr>
            </w:pPr>
            <w:r w:rsidRPr="009B0D32">
              <w:rPr>
                <w:rFonts w:cs="Arial"/>
                <w:szCs w:val="18"/>
              </w:rPr>
              <w:t>Realizada con perfiles de aluminio de primera fusi</w:t>
            </w:r>
            <w:r w:rsidRPr="009B0D32">
              <w:rPr>
                <w:rFonts w:cs="Arial" w:hint="eastAsia"/>
                <w:szCs w:val="18"/>
              </w:rPr>
              <w:t>ó</w:t>
            </w:r>
            <w:r w:rsidRPr="009B0D32">
              <w:rPr>
                <w:rFonts w:cs="Arial"/>
                <w:szCs w:val="18"/>
              </w:rPr>
              <w:t>n extrusionado, aleaci</w:t>
            </w:r>
            <w:r w:rsidRPr="009B0D32">
              <w:rPr>
                <w:rFonts w:cs="Arial" w:hint="eastAsia"/>
                <w:szCs w:val="18"/>
              </w:rPr>
              <w:t>ó</w:t>
            </w:r>
            <w:r w:rsidRPr="009B0D32">
              <w:rPr>
                <w:rFonts w:cs="Arial"/>
                <w:szCs w:val="18"/>
              </w:rPr>
              <w:t>n 6063 T5 anodizado en color natural de 15 micras de espesor con sello de calidad de Qualanod - Euras Ewaa. Transmitancia T</w:t>
            </w:r>
            <w:r w:rsidRPr="009B0D32">
              <w:rPr>
                <w:rFonts w:cs="Arial" w:hint="eastAsia"/>
                <w:szCs w:val="18"/>
              </w:rPr>
              <w:t>é</w:t>
            </w:r>
            <w:r w:rsidRPr="009B0D32">
              <w:rPr>
                <w:rFonts w:cs="Arial"/>
                <w:szCs w:val="18"/>
              </w:rPr>
              <w:t>rmica Normalizada U seg</w:t>
            </w:r>
            <w:r w:rsidRPr="009B0D32">
              <w:rPr>
                <w:rFonts w:cs="Arial" w:hint="eastAsia"/>
                <w:szCs w:val="18"/>
              </w:rPr>
              <w:t>ú</w:t>
            </w:r>
            <w:r w:rsidRPr="009B0D32">
              <w:rPr>
                <w:rFonts w:cs="Arial"/>
                <w:szCs w:val="18"/>
              </w:rPr>
              <w:t>n UNE-EN ISO 12567-1:2000 m</w:t>
            </w:r>
            <w:r w:rsidRPr="009B0D32">
              <w:rPr>
                <w:rFonts w:cs="Arial" w:hint="eastAsia"/>
                <w:szCs w:val="18"/>
              </w:rPr>
              <w:t>á</w:t>
            </w:r>
            <w:r w:rsidRPr="009B0D32">
              <w:rPr>
                <w:rFonts w:cs="Arial"/>
                <w:szCs w:val="18"/>
              </w:rPr>
              <w:t>xima 1,3W/(m2K). Marco y hoja tienen una secci</w:t>
            </w:r>
            <w:r w:rsidRPr="009B0D32">
              <w:rPr>
                <w:rFonts w:cs="Arial" w:hint="eastAsia"/>
                <w:szCs w:val="18"/>
              </w:rPr>
              <w:t>ó</w:t>
            </w:r>
            <w:r w:rsidRPr="009B0D32">
              <w:rPr>
                <w:rFonts w:cs="Arial"/>
                <w:szCs w:val="18"/>
              </w:rPr>
              <w:t>n de 70 mm. respectivamente con un espesor medio de los perfiles de aluminio de 2.0 mm. La hoja y el marco son coplanarios. Los perfiles de aluminio est</w:t>
            </w:r>
            <w:r w:rsidRPr="009B0D32">
              <w:rPr>
                <w:rFonts w:cs="Arial" w:hint="eastAsia"/>
                <w:szCs w:val="18"/>
              </w:rPr>
              <w:t>á</w:t>
            </w:r>
            <w:r w:rsidRPr="009B0D32">
              <w:rPr>
                <w:rFonts w:cs="Arial"/>
                <w:szCs w:val="18"/>
              </w:rPr>
              <w:t>n provistos de rotura de puente t</w:t>
            </w:r>
            <w:r w:rsidRPr="009B0D32">
              <w:rPr>
                <w:rFonts w:cs="Arial" w:hint="eastAsia"/>
                <w:szCs w:val="18"/>
              </w:rPr>
              <w:t>é</w:t>
            </w:r>
            <w:r w:rsidRPr="009B0D32">
              <w:rPr>
                <w:rFonts w:cs="Arial"/>
                <w:szCs w:val="18"/>
              </w:rPr>
              <w:t>rmico obtenida por inserci</w:t>
            </w:r>
            <w:r w:rsidRPr="009B0D32">
              <w:rPr>
                <w:rFonts w:cs="Arial" w:hint="eastAsia"/>
                <w:szCs w:val="18"/>
              </w:rPr>
              <w:t>ó</w:t>
            </w:r>
            <w:r w:rsidRPr="009B0D32">
              <w:rPr>
                <w:rFonts w:cs="Arial"/>
                <w:szCs w:val="18"/>
              </w:rPr>
              <w:t>n de varillas aislantes de poliamida 6.6 de 24 mm. de profundidad reforzadas con un 25 % de fibra de vidrio. Estanqueidad por un sistema de triple junta de EPDM.</w:t>
            </w:r>
          </w:p>
          <w:p w:rsidR="008A1334" w:rsidRPr="009B0D32" w:rsidRDefault="008A1334" w:rsidP="008A1334">
            <w:pPr>
              <w:autoSpaceDE w:val="0"/>
              <w:autoSpaceDN w:val="0"/>
              <w:adjustRightInd w:val="0"/>
              <w:rPr>
                <w:rFonts w:cs="Arial"/>
                <w:szCs w:val="18"/>
              </w:rPr>
            </w:pPr>
          </w:p>
          <w:p w:rsidR="008A1334" w:rsidRPr="009B0D32" w:rsidRDefault="008A1334" w:rsidP="008A1334">
            <w:pPr>
              <w:autoSpaceDE w:val="0"/>
              <w:autoSpaceDN w:val="0"/>
              <w:adjustRightInd w:val="0"/>
              <w:rPr>
                <w:rFonts w:cs="Arial"/>
                <w:szCs w:val="18"/>
              </w:rPr>
            </w:pPr>
            <w:r w:rsidRPr="009B0D32">
              <w:rPr>
                <w:rFonts w:cs="Arial"/>
                <w:szCs w:val="18"/>
              </w:rPr>
              <w:t>Permeabilidad al aire seg</w:t>
            </w:r>
            <w:r w:rsidRPr="009B0D32">
              <w:rPr>
                <w:rFonts w:cs="Arial" w:hint="eastAsia"/>
                <w:szCs w:val="18"/>
              </w:rPr>
              <w:t>ú</w:t>
            </w:r>
            <w:r w:rsidRPr="009B0D32">
              <w:rPr>
                <w:rFonts w:cs="Arial"/>
                <w:szCs w:val="18"/>
              </w:rPr>
              <w:t>n Norma UNE-EN 12207:2000</w:t>
            </w:r>
            <w:r w:rsidRPr="009B0D32">
              <w:rPr>
                <w:rFonts w:cs="Arial"/>
                <w:szCs w:val="18"/>
              </w:rPr>
              <w:tab/>
              <w:t xml:space="preserve"> Clase  4</w:t>
            </w:r>
          </w:p>
          <w:p w:rsidR="008A1334" w:rsidRPr="009B0D32" w:rsidRDefault="008A1334" w:rsidP="008A1334">
            <w:pPr>
              <w:autoSpaceDE w:val="0"/>
              <w:autoSpaceDN w:val="0"/>
              <w:adjustRightInd w:val="0"/>
              <w:rPr>
                <w:rFonts w:cs="Arial"/>
                <w:szCs w:val="18"/>
              </w:rPr>
            </w:pPr>
            <w:r w:rsidRPr="009B0D32">
              <w:rPr>
                <w:rFonts w:cs="Arial"/>
                <w:szCs w:val="18"/>
              </w:rPr>
              <w:t>Estanqueidad al agua seg</w:t>
            </w:r>
            <w:r w:rsidRPr="009B0D32">
              <w:rPr>
                <w:rFonts w:cs="Arial" w:hint="eastAsia"/>
                <w:szCs w:val="18"/>
              </w:rPr>
              <w:t>ú</w:t>
            </w:r>
            <w:r w:rsidRPr="009B0D32">
              <w:rPr>
                <w:rFonts w:cs="Arial"/>
                <w:szCs w:val="18"/>
              </w:rPr>
              <w:t>n Norma UNE-EN 12208:2000     Clase  6A</w:t>
            </w:r>
          </w:p>
          <w:p w:rsidR="008A1334" w:rsidRPr="009B0D32" w:rsidRDefault="008A1334" w:rsidP="008A1334">
            <w:pPr>
              <w:autoSpaceDE w:val="0"/>
              <w:autoSpaceDN w:val="0"/>
              <w:adjustRightInd w:val="0"/>
              <w:rPr>
                <w:rFonts w:cs="Arial"/>
                <w:szCs w:val="18"/>
              </w:rPr>
            </w:pPr>
            <w:r w:rsidRPr="009B0D32">
              <w:rPr>
                <w:rFonts w:cs="Arial"/>
                <w:szCs w:val="18"/>
              </w:rPr>
              <w:t>Resistencia al viento seg</w:t>
            </w:r>
            <w:r w:rsidRPr="009B0D32">
              <w:rPr>
                <w:rFonts w:cs="Arial" w:hint="eastAsia"/>
                <w:szCs w:val="18"/>
              </w:rPr>
              <w:t>ú</w:t>
            </w:r>
            <w:r w:rsidRPr="009B0D32">
              <w:rPr>
                <w:rFonts w:cs="Arial"/>
                <w:szCs w:val="18"/>
              </w:rPr>
              <w:t>n Norma UNE-EN 12210:2000       Clase  C4</w:t>
            </w:r>
          </w:p>
          <w:p w:rsidR="008A1334" w:rsidRPr="009B0D32" w:rsidRDefault="008A1334" w:rsidP="008A1334">
            <w:pPr>
              <w:autoSpaceDE w:val="0"/>
              <w:autoSpaceDN w:val="0"/>
              <w:adjustRightInd w:val="0"/>
              <w:rPr>
                <w:rFonts w:cs="Arial"/>
                <w:szCs w:val="18"/>
              </w:rPr>
            </w:pPr>
            <w:r w:rsidRPr="009B0D32">
              <w:rPr>
                <w:rFonts w:cs="Arial"/>
                <w:szCs w:val="18"/>
              </w:rPr>
              <w:t>Resistencia al impacto de cuerpo blando seg</w:t>
            </w:r>
            <w:r w:rsidRPr="009B0D32">
              <w:rPr>
                <w:rFonts w:cs="Arial" w:hint="eastAsia"/>
                <w:szCs w:val="18"/>
              </w:rPr>
              <w:t>ú</w:t>
            </w:r>
            <w:r w:rsidRPr="009B0D32">
              <w:rPr>
                <w:rFonts w:cs="Arial"/>
                <w:szCs w:val="18"/>
              </w:rPr>
              <w:t>n  Norma UNE-EN 1304:2003  Clase 5 (m</w:t>
            </w:r>
            <w:r w:rsidRPr="009B0D32">
              <w:rPr>
                <w:rFonts w:cs="Arial" w:hint="eastAsia"/>
                <w:szCs w:val="18"/>
              </w:rPr>
              <w:t>á</w:t>
            </w:r>
            <w:r w:rsidRPr="009B0D32">
              <w:rPr>
                <w:rFonts w:cs="Arial"/>
                <w:szCs w:val="18"/>
              </w:rPr>
              <w:t>x)</w:t>
            </w:r>
          </w:p>
          <w:p w:rsidR="008A1334" w:rsidRPr="009B0D32" w:rsidRDefault="008A1334" w:rsidP="008A1334">
            <w:pPr>
              <w:autoSpaceDE w:val="0"/>
              <w:autoSpaceDN w:val="0"/>
              <w:adjustRightInd w:val="0"/>
              <w:rPr>
                <w:rFonts w:cs="Arial"/>
                <w:szCs w:val="18"/>
              </w:rPr>
            </w:pPr>
            <w:r w:rsidRPr="009B0D32">
              <w:rPr>
                <w:rFonts w:cs="Arial"/>
                <w:szCs w:val="18"/>
              </w:rPr>
              <w:t>Resistencia a aperturas y cierres repetidos seg</w:t>
            </w:r>
            <w:r w:rsidRPr="009B0D32">
              <w:rPr>
                <w:rFonts w:cs="Arial" w:hint="eastAsia"/>
                <w:szCs w:val="18"/>
              </w:rPr>
              <w:t>ú</w:t>
            </w:r>
            <w:r w:rsidRPr="009B0D32">
              <w:rPr>
                <w:rFonts w:cs="Arial"/>
                <w:szCs w:val="18"/>
              </w:rPr>
              <w:t>n  Norma UNE-EN 1191:2003  500.000 ciclos</w:t>
            </w:r>
          </w:p>
          <w:p w:rsidR="008A1334" w:rsidRPr="009B0D32" w:rsidRDefault="008A1334" w:rsidP="008A1334">
            <w:pPr>
              <w:autoSpaceDE w:val="0"/>
              <w:autoSpaceDN w:val="0"/>
              <w:adjustRightInd w:val="0"/>
              <w:rPr>
                <w:rFonts w:cs="Arial"/>
                <w:b/>
                <w:szCs w:val="18"/>
              </w:rPr>
            </w:pPr>
          </w:p>
          <w:p w:rsidR="008A1334" w:rsidRPr="009B0D32" w:rsidRDefault="008A1334" w:rsidP="008A1334">
            <w:pPr>
              <w:rPr>
                <w:b/>
              </w:rPr>
            </w:pPr>
            <w:r w:rsidRPr="009B0D32">
              <w:rPr>
                <w:b/>
              </w:rPr>
              <w:t>Vidrios</w:t>
            </w:r>
          </w:p>
          <w:p w:rsidR="008A1334" w:rsidRPr="009B0D32" w:rsidRDefault="008A1334" w:rsidP="008A1334"/>
          <w:p w:rsidR="008A1334" w:rsidRPr="009B0D32" w:rsidRDefault="008A1334" w:rsidP="008A1334">
            <w:r w:rsidRPr="009B0D32">
              <w:t xml:space="preserve">dobles con cámara bajo emisivos ; </w:t>
            </w:r>
          </w:p>
          <w:p w:rsidR="008A1334" w:rsidRPr="009B0D32" w:rsidRDefault="008A1334" w:rsidP="008A1334">
            <w:r w:rsidRPr="009B0D32">
              <w:rPr>
                <w:b/>
              </w:rPr>
              <w:t>4/16/3+3 BE</w:t>
            </w:r>
            <w:r w:rsidRPr="009B0D32">
              <w:t xml:space="preserve">. En los casos en los que se requiera vidrio de seguridad se utilizará vidrio laminar </w:t>
            </w:r>
            <w:r w:rsidRPr="009B0D32">
              <w:rPr>
                <w:b/>
              </w:rPr>
              <w:t>3+3/16/4+4 BE</w:t>
            </w:r>
            <w:r w:rsidRPr="009B0D32">
              <w:t xml:space="preserve">; Uvidrio&lt;1,30w/m2ºk . </w:t>
            </w:r>
          </w:p>
          <w:p w:rsidR="008A1334" w:rsidRPr="009B0D32" w:rsidRDefault="008A1334" w:rsidP="008A1334">
            <w:pPr>
              <w:rPr>
                <w:rFonts w:cs="Arial"/>
                <w:szCs w:val="18"/>
              </w:rPr>
            </w:pP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parámetros</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SE Seguridad Estuctural</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r w:rsidRPr="009B0D32">
              <w:rPr>
                <w:rFonts w:cs="Arial"/>
                <w:szCs w:val="18"/>
              </w:rPr>
              <w:t>Resistencia al viento seg</w:t>
            </w:r>
            <w:r w:rsidRPr="009B0D32">
              <w:rPr>
                <w:rFonts w:cs="Arial" w:hint="eastAsia"/>
                <w:szCs w:val="18"/>
              </w:rPr>
              <w:t>ú</w:t>
            </w:r>
            <w:r w:rsidRPr="009B0D32">
              <w:rPr>
                <w:rFonts w:cs="Arial"/>
                <w:szCs w:val="18"/>
              </w:rPr>
              <w:t>n Norma UNE-EN 12211:2000  CLASE C5</w:t>
            </w:r>
            <w:r w:rsidRPr="009B0D32">
              <w:rPr>
                <w:rFonts w:cs="Arial"/>
                <w:szCs w:val="18"/>
              </w:rPr>
              <w:tab/>
            </w:r>
          </w:p>
          <w:p w:rsidR="008A1334" w:rsidRPr="009B0D32" w:rsidRDefault="008A1334" w:rsidP="008A1334">
            <w:pPr>
              <w:autoSpaceDE w:val="0"/>
              <w:autoSpaceDN w:val="0"/>
              <w:adjustRightInd w:val="0"/>
              <w:rPr>
                <w:rFonts w:cs="Arial"/>
                <w:szCs w:val="18"/>
              </w:rPr>
            </w:pPr>
            <w:r w:rsidRPr="009B0D32">
              <w:rPr>
                <w:rFonts w:cs="Arial"/>
                <w:szCs w:val="18"/>
              </w:rPr>
              <w:t>Acción variable según DB SE-AE: Presión dinámica del viento Qb = 0,45 kN/m².</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SUA Seguridad de utilización</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r w:rsidRPr="009B0D32">
              <w:rPr>
                <w:rFonts w:cs="Arial"/>
                <w:szCs w:val="18"/>
              </w:rPr>
              <w:t>Riesgo de caídas en ventanas según DB-SUA: altura 700 cm</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HS Salubridad:</w:t>
            </w:r>
            <w:r w:rsidRPr="009B0D32">
              <w:rPr>
                <w:rFonts w:cs="Arial"/>
                <w:b/>
                <w:szCs w:val="18"/>
                <w:lang w:val="es-ES_tradnl"/>
              </w:rPr>
              <w:tab/>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r w:rsidRPr="009B0D32">
              <w:rPr>
                <w:rFonts w:cs="Arial"/>
                <w:szCs w:val="18"/>
              </w:rPr>
              <w:t>Estanqueidad al agua seg</w:t>
            </w:r>
            <w:r w:rsidRPr="009B0D32">
              <w:rPr>
                <w:rFonts w:cs="Arial" w:hint="eastAsia"/>
                <w:szCs w:val="18"/>
              </w:rPr>
              <w:t>ú</w:t>
            </w:r>
            <w:r w:rsidRPr="009B0D32">
              <w:rPr>
                <w:rFonts w:cs="Arial"/>
                <w:szCs w:val="18"/>
              </w:rPr>
              <w:t xml:space="preserve">n Norma UNE-EN 1027:2000  CLASE E750 </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HR Protección Ruido</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r w:rsidRPr="009B0D32">
              <w:rPr>
                <w:rFonts w:cs="Arial"/>
                <w:szCs w:val="18"/>
              </w:rPr>
              <w:t xml:space="preserve">Protección contra el ruido según DB HR  32 dBA  </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9B0D32" w:rsidRDefault="008A1334" w:rsidP="008A1334">
            <w:pPr>
              <w:spacing w:after="6pt"/>
              <w:jc w:val="start"/>
              <w:rPr>
                <w:rFonts w:cs="Arial"/>
                <w:b/>
                <w:szCs w:val="18"/>
                <w:lang w:val="es-ES_tradnl"/>
              </w:rPr>
            </w:pPr>
            <w:r w:rsidRPr="009B0D32">
              <w:rPr>
                <w:rFonts w:cs="Arial"/>
                <w:b/>
                <w:szCs w:val="18"/>
                <w:lang w:val="es-ES_tradnl"/>
              </w:rPr>
              <w:t>HE Ahorro de energía</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9B0D32" w:rsidRDefault="008A1334" w:rsidP="008A1334">
            <w:pPr>
              <w:autoSpaceDE w:val="0"/>
              <w:autoSpaceDN w:val="0"/>
              <w:adjustRightInd w:val="0"/>
              <w:rPr>
                <w:rFonts w:cs="Arial"/>
                <w:szCs w:val="18"/>
              </w:rPr>
            </w:pPr>
            <w:r w:rsidRPr="009B0D32">
              <w:rPr>
                <w:rFonts w:cs="Arial"/>
                <w:szCs w:val="18"/>
              </w:rPr>
              <w:t>Z. climática D3, Transm. Térmica:</w:t>
            </w:r>
            <w:r w:rsidRPr="009B0D32">
              <w:rPr>
                <w:rFonts w:cs="Arial"/>
                <w:szCs w:val="18"/>
              </w:rPr>
              <w:tab/>
              <w:t>U: =1,3W/m2ºK vidrio U: =1,3W/m2ºK</w:t>
            </w:r>
          </w:p>
        </w:tc>
      </w:tr>
    </w:tbl>
    <w:p w:rsidR="008A1334" w:rsidRPr="008A1334" w:rsidRDefault="008A1334" w:rsidP="008A1334">
      <w:pPr>
        <w:keepNext/>
        <w:spacing w:before="12pt" w:after="3pt"/>
        <w:jc w:val="start"/>
        <w:outlineLvl w:val="1"/>
        <w:rPr>
          <w:b/>
          <w:bCs/>
          <w:iCs/>
          <w:sz w:val="24"/>
          <w:szCs w:val="28"/>
          <w:lang w:eastAsia="x-none"/>
        </w:rPr>
      </w:pPr>
      <w:bookmarkStart w:id="49" w:name="_Toc18570463"/>
      <w:bookmarkStart w:id="50" w:name="_Toc21015880"/>
      <w:r w:rsidRPr="008A1334">
        <w:rPr>
          <w:b/>
          <w:bCs/>
          <w:iCs/>
          <w:sz w:val="24"/>
          <w:szCs w:val="28"/>
          <w:lang w:val="x-none" w:eastAsia="x-none"/>
        </w:rPr>
        <w:lastRenderedPageBreak/>
        <w:t>2.</w:t>
      </w:r>
      <w:r w:rsidRPr="008A1334">
        <w:rPr>
          <w:b/>
          <w:bCs/>
          <w:iCs/>
          <w:sz w:val="24"/>
          <w:szCs w:val="28"/>
          <w:lang w:eastAsia="x-none"/>
        </w:rPr>
        <w:t>4</w:t>
      </w:r>
      <w:r w:rsidRPr="008A1334">
        <w:rPr>
          <w:b/>
          <w:bCs/>
          <w:iCs/>
          <w:sz w:val="24"/>
          <w:szCs w:val="28"/>
          <w:lang w:val="x-none" w:eastAsia="x-none"/>
        </w:rPr>
        <w:t xml:space="preserve">. SISTEMA </w:t>
      </w:r>
      <w:r w:rsidRPr="008A1334">
        <w:rPr>
          <w:b/>
          <w:bCs/>
          <w:iCs/>
          <w:sz w:val="24"/>
          <w:szCs w:val="28"/>
          <w:lang w:eastAsia="x-none"/>
        </w:rPr>
        <w:t>DE COMPARTIMENTACIÓN</w:t>
      </w:r>
      <w:bookmarkEnd w:id="49"/>
      <w:bookmarkEnd w:id="50"/>
    </w:p>
    <w:p w:rsidR="008A1334" w:rsidRPr="008A1334" w:rsidRDefault="008A1334" w:rsidP="008A1334">
      <w:pPr>
        <w:rPr>
          <w:lang w:eastAsia="x-none"/>
        </w:rPr>
      </w:pPr>
    </w:p>
    <w:p w:rsidR="008A1334" w:rsidRPr="008A1334" w:rsidRDefault="008A1334" w:rsidP="008A1334">
      <w:pPr>
        <w:rPr>
          <w:rFonts w:cs="Arial"/>
          <w:szCs w:val="18"/>
        </w:rPr>
      </w:pPr>
      <w:r w:rsidRPr="008A1334">
        <w:rPr>
          <w:rFonts w:cs="Arial"/>
          <w:szCs w:val="18"/>
        </w:rPr>
        <w:t>Definición de los elementos de compartimentación relacionados en la Memoria Descriptiva con especificación de su comportamiento ante el fuego y su aislamiento acústico y otras características que sean exigibles, en su caso.</w:t>
      </w:r>
    </w:p>
    <w:p w:rsidR="008A1334" w:rsidRPr="008A1334" w:rsidRDefault="008A1334" w:rsidP="008A1334">
      <w:pPr>
        <w:rPr>
          <w:rFonts w:cs="Arial"/>
        </w:rPr>
      </w:pPr>
      <w:r w:rsidRPr="008A1334">
        <w:rPr>
          <w:rFonts w:cs="Arial"/>
        </w:rPr>
        <w:t xml:space="preserve">Se entiende por partición interior, conforme al </w:t>
      </w:r>
      <w:r w:rsidRPr="008A1334">
        <w:rPr>
          <w:rFonts w:cs="Arial"/>
          <w:i/>
        </w:rPr>
        <w:t>“Apéndice A: Terminología”</w:t>
      </w:r>
      <w:r w:rsidRPr="008A1334">
        <w:rPr>
          <w:rFonts w:cs="Arial"/>
        </w:rPr>
        <w:t xml:space="preserve"> del DB HE 1, el elemento constructivo del edificio que divide su interior en recintos independientes. Pueden ser verticales u horizontales.</w:t>
      </w:r>
    </w:p>
    <w:p w:rsidR="008A1334" w:rsidRPr="008A1334" w:rsidRDefault="008A1334" w:rsidP="008A1334">
      <w:pPr>
        <w:rPr>
          <w:lang w:eastAsia="x-none"/>
        </w:rPr>
      </w:pPr>
    </w:p>
    <w:p w:rsidR="008A1334" w:rsidRPr="008A1334" w:rsidRDefault="008A1334" w:rsidP="008A1334">
      <w:pPr>
        <w:keepNext/>
        <w:outlineLvl w:val="2"/>
        <w:rPr>
          <w:b/>
          <w:bCs/>
          <w:snapToGrid w:val="0"/>
          <w:color w:val="2E74B5" w:themeColor="accent1" w:themeShade="BF"/>
          <w:sz w:val="22"/>
          <w:szCs w:val="22"/>
          <w:lang w:eastAsia="x-none"/>
        </w:rPr>
      </w:pPr>
      <w:bookmarkStart w:id="51" w:name="_Toc18570464"/>
      <w:bookmarkStart w:id="52" w:name="_Toc21015881"/>
      <w:r w:rsidRPr="008A1334">
        <w:rPr>
          <w:b/>
          <w:bCs/>
          <w:snapToGrid w:val="0"/>
          <w:color w:val="2E74B5" w:themeColor="accent1" w:themeShade="BF"/>
          <w:sz w:val="22"/>
          <w:szCs w:val="22"/>
          <w:lang w:eastAsia="x-none"/>
        </w:rPr>
        <w:t>2.4.1</w:t>
      </w:r>
      <w:r w:rsidRPr="008A1334">
        <w:rPr>
          <w:b/>
          <w:bCs/>
          <w:snapToGrid w:val="0"/>
          <w:color w:val="2E74B5" w:themeColor="accent1" w:themeShade="BF"/>
          <w:sz w:val="22"/>
          <w:szCs w:val="22"/>
          <w:lang w:eastAsia="x-none"/>
        </w:rPr>
        <w:tab/>
        <w:t>Tabiquería</w:t>
      </w:r>
      <w:bookmarkEnd w:id="51"/>
      <w:bookmarkEnd w:id="52"/>
    </w:p>
    <w:p w:rsidR="008A1334" w:rsidRPr="008A1334" w:rsidRDefault="008A1334" w:rsidP="008A1334">
      <w:pPr>
        <w:rPr>
          <w:lang w:eastAsia="x-none"/>
        </w:rPr>
      </w:pPr>
    </w:p>
    <w:p w:rsidR="008A1334" w:rsidRPr="008A1334" w:rsidRDefault="008A1334" w:rsidP="008A1334">
      <w:pPr>
        <w:rPr>
          <w:rFonts w:cs="Arial"/>
          <w:b/>
        </w:rPr>
      </w:pPr>
      <w:r w:rsidRPr="008A1334">
        <w:rPr>
          <w:rFonts w:cs="Arial"/>
          <w:b/>
        </w:rPr>
        <w:t xml:space="preserve">PARTICIONES </w:t>
      </w:r>
    </w:p>
    <w:p w:rsidR="008A1334" w:rsidRPr="008A1334" w:rsidRDefault="008A1334" w:rsidP="008A1334">
      <w:pPr>
        <w:rPr>
          <w:rFonts w:cs="Aria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T1</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szCs w:val="18"/>
                <w:lang w:val="en-US"/>
              </w:rPr>
            </w:pPr>
            <w:r w:rsidRPr="008A1334">
              <w:rPr>
                <w:rFonts w:cs="Arial"/>
                <w:b/>
                <w:szCs w:val="18"/>
                <w:lang w:val="en-US"/>
              </w:rPr>
              <w:t>122(70) MW</w:t>
            </w:r>
            <w:r w:rsidRPr="008A1334">
              <w:rPr>
                <w:rFonts w:cs="Arial"/>
                <w:szCs w:val="18"/>
                <w:lang w:val="en-US"/>
              </w:rPr>
              <w:t xml:space="preserve">                                                        2PYL13+LM70+2PYL13              ]  / 400</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Tabique de estructura simple formado por montantes separados 400 mm. y canales de perfiles de chapa de acero galvanizado de 70 mm., atornillado por cada cara dos placas de 13 mm. de espesor, con un ancho total de 130 mm., con aislamiento de lana mineral.</w:t>
            </w:r>
          </w:p>
          <w:p w:rsidR="008A1334" w:rsidRPr="008A1334" w:rsidRDefault="008A1334" w:rsidP="008A1334">
            <w:pPr>
              <w:rPr>
                <w:rFonts w:cs="Arial"/>
                <w:szCs w:val="18"/>
              </w:rPr>
            </w:pPr>
          </w:p>
        </w:tc>
      </w:tr>
    </w:tbl>
    <w:p w:rsidR="008A1334" w:rsidRPr="008A1334" w:rsidRDefault="008A1334" w:rsidP="008A1334">
      <w:pPr>
        <w:rPr>
          <w:rFonts w:cs="Arial"/>
          <w:lang w:val="es-ES_tradnl"/>
        </w:rPr>
      </w:pPr>
      <w:r w:rsidRPr="008A1334">
        <w:rPr>
          <w:noProof/>
        </w:rPr>
        <w:drawing>
          <wp:anchor distT="0" distB="0" distL="114300" distR="114300" simplePos="0" relativeHeight="251678208" behindDoc="1" locked="0" layoutInCell="1" allowOverlap="1" wp14:anchorId="44F8B9D7" wp14:editId="14FE41C7">
            <wp:simplePos x="0" y="0"/>
            <wp:positionH relativeFrom="column">
              <wp:posOffset>1487323</wp:posOffset>
            </wp:positionH>
            <wp:positionV relativeFrom="paragraph">
              <wp:posOffset>78740</wp:posOffset>
            </wp:positionV>
            <wp:extent cx="4733290" cy="671195"/>
            <wp:effectExtent l="0" t="0" r="0" b="0"/>
            <wp:wrapNone/>
            <wp:docPr id="4" name="Imagen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3290" cy="671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ESV1</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szCs w:val="18"/>
              </w:rPr>
            </w:pPr>
            <w:r w:rsidRPr="008A1334">
              <w:rPr>
                <w:rFonts w:cs="Arial"/>
                <w:b/>
                <w:szCs w:val="18"/>
              </w:rPr>
              <w:t>144(46+e+46) 2MV</w:t>
            </w:r>
            <w:r w:rsidRPr="008A1334">
              <w:rPr>
                <w:rFonts w:cs="Arial"/>
                <w:szCs w:val="18"/>
              </w:rPr>
              <w:t xml:space="preserve">                                                2PYL13+46+e+46+2PYL13          ] / 400</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Tabique de doble estructura arriostrada formado por montantes separados 400 mm y canales de perfiles de chapa de acero galvanizado de 46 mm, atornillado por cada cara dos placas de 13 mm de espesor, con un ancho total de 144 mm, con aislamiento de lana mineral.</w:t>
            </w:r>
          </w:p>
        </w:tc>
      </w:tr>
    </w:tbl>
    <w:p w:rsidR="008A1334" w:rsidRPr="008A1334" w:rsidRDefault="008A1334" w:rsidP="008A1334">
      <w:pPr>
        <w:rPr>
          <w:rFonts w:cs="Arial"/>
          <w:lang w:val="es-ES_tradnl"/>
        </w:rPr>
      </w:pPr>
    </w:p>
    <w:p w:rsidR="008A1334" w:rsidRPr="008A1334" w:rsidRDefault="008A1334" w:rsidP="008A1334">
      <w:pPr>
        <w:rPr>
          <w:rFonts w:cs="Arial"/>
          <w:lang w:val="es-ES_tradnl"/>
        </w:rPr>
      </w:pPr>
      <w:r w:rsidRPr="008A1334">
        <w:rPr>
          <w:noProof/>
        </w:rPr>
        <w:drawing>
          <wp:anchor distT="0" distB="0" distL="114300" distR="114300" simplePos="0" relativeHeight="251677184" behindDoc="1" locked="0" layoutInCell="1" allowOverlap="1" wp14:anchorId="792E2C82" wp14:editId="7B6E606C">
            <wp:simplePos x="0" y="0"/>
            <wp:positionH relativeFrom="column">
              <wp:posOffset>1487170</wp:posOffset>
            </wp:positionH>
            <wp:positionV relativeFrom="paragraph">
              <wp:posOffset>10160</wp:posOffset>
            </wp:positionV>
            <wp:extent cx="4733290" cy="702945"/>
            <wp:effectExtent l="0" t="0" r="0" b="1905"/>
            <wp:wrapNone/>
            <wp:docPr id="10" name="Imagen 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3290" cy="702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p w:rsidR="008A1334" w:rsidRPr="008A1334" w:rsidRDefault="008A1334" w:rsidP="008A1334">
      <w:pPr>
        <w:rPr>
          <w:rFonts w:cs="Arial"/>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ESV2</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8A1334" w:rsidRDefault="00DE731C" w:rsidP="00DE731C">
            <w:pPr>
              <w:rPr>
                <w:rFonts w:cs="Arial"/>
                <w:szCs w:val="18"/>
              </w:rPr>
            </w:pPr>
            <w:r>
              <w:rPr>
                <w:rFonts w:cs="Arial"/>
                <w:b/>
                <w:szCs w:val="18"/>
              </w:rPr>
              <w:t>192(70</w:t>
            </w:r>
            <w:r w:rsidR="008A1334" w:rsidRPr="008A1334">
              <w:rPr>
                <w:rFonts w:cs="Arial"/>
                <w:b/>
                <w:szCs w:val="18"/>
              </w:rPr>
              <w:t>+e+</w:t>
            </w:r>
            <w:r>
              <w:rPr>
                <w:rFonts w:cs="Arial"/>
                <w:b/>
                <w:szCs w:val="18"/>
              </w:rPr>
              <w:t>70</w:t>
            </w:r>
            <w:r w:rsidR="008A1334" w:rsidRPr="008A1334">
              <w:rPr>
                <w:rFonts w:cs="Arial"/>
                <w:b/>
                <w:szCs w:val="18"/>
              </w:rPr>
              <w:t>) 2MV</w:t>
            </w:r>
            <w:r w:rsidR="008A1334" w:rsidRPr="008A1334">
              <w:rPr>
                <w:rFonts w:cs="Arial"/>
                <w:szCs w:val="18"/>
              </w:rPr>
              <w:t xml:space="preserve">                                                2PYL13+70+e+70+2PYL113        ] / 400</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 xml:space="preserve">Tabique de doble estructura arriostrada formado por montantes separados 400 mm y canales de perfiles de </w:t>
            </w:r>
            <w:r w:rsidR="00DE731C">
              <w:rPr>
                <w:rFonts w:cs="Arial"/>
                <w:szCs w:val="18"/>
              </w:rPr>
              <w:t>chapa de acero galvanizado de 70</w:t>
            </w:r>
            <w:r w:rsidRPr="008A1334">
              <w:rPr>
                <w:rFonts w:cs="Arial"/>
                <w:szCs w:val="18"/>
              </w:rPr>
              <w:t xml:space="preserve"> mm, atornillado por cada cara dos placas de 13 mm de espesor, con un ancho total de 192 mm, con aislamiento de lana mineral.</w:t>
            </w:r>
          </w:p>
        </w:tc>
      </w:tr>
    </w:tbl>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r w:rsidRPr="008A1334">
        <w:rPr>
          <w:noProof/>
        </w:rPr>
        <w:drawing>
          <wp:anchor distT="0" distB="0" distL="114300" distR="114300" simplePos="0" relativeHeight="251679232" behindDoc="1" locked="0" layoutInCell="1" allowOverlap="1" wp14:anchorId="54761056" wp14:editId="505D8BE2">
            <wp:simplePos x="0" y="0"/>
            <wp:positionH relativeFrom="column">
              <wp:posOffset>1493492</wp:posOffset>
            </wp:positionH>
            <wp:positionV relativeFrom="paragraph">
              <wp:posOffset>20320</wp:posOffset>
            </wp:positionV>
            <wp:extent cx="4721225" cy="706120"/>
            <wp:effectExtent l="0" t="0" r="3175" b="0"/>
            <wp:wrapNone/>
            <wp:docPr id="14" name="Imagen 1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1225" cy="706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p>
    <w:p w:rsidR="008A1334" w:rsidRPr="008A1334" w:rsidRDefault="008A1334" w:rsidP="008A1334">
      <w:pPr>
        <w:rPr>
          <w:rFonts w:cs="Arial"/>
          <w:b/>
          <w:szCs w:val="18"/>
          <w:lang w:val="es-ES_tradnl"/>
        </w:rPr>
      </w:pPr>
    </w:p>
    <w:p w:rsidR="008A1334" w:rsidRPr="008A1334" w:rsidRDefault="008A1334" w:rsidP="008A1334">
      <w:pPr>
        <w:rPr>
          <w:rFonts w:cs="Arial"/>
          <w:b/>
          <w:szCs w:val="18"/>
          <w:lang w:val="es-ES_tradnl"/>
        </w:rPr>
      </w:pPr>
      <w:r w:rsidRPr="008A1334">
        <w:rPr>
          <w:rFonts w:cs="Arial"/>
          <w:b/>
          <w:szCs w:val="18"/>
          <w:lang w:val="es-ES_tradnl"/>
        </w:rPr>
        <w:br w:type="page"/>
      </w:r>
    </w:p>
    <w:p w:rsidR="008A1334" w:rsidRPr="008A1334" w:rsidRDefault="008A1334" w:rsidP="008A1334">
      <w:pPr>
        <w:rPr>
          <w:rFonts w:cs="Arial"/>
          <w:b/>
        </w:rPr>
      </w:pPr>
      <w:r w:rsidRPr="008A1334">
        <w:rPr>
          <w:rFonts w:cs="Arial"/>
          <w:b/>
          <w:szCs w:val="18"/>
          <w:lang w:val="es-ES_tradnl"/>
        </w:rPr>
        <w:lastRenderedPageBreak/>
        <w:t>TRASDOSADOS</w:t>
      </w:r>
    </w:p>
    <w:p w:rsidR="008A1334" w:rsidRPr="008A1334" w:rsidRDefault="008A1334" w:rsidP="008A1334">
      <w:pPr>
        <w:rPr>
          <w:rFonts w:cs="Arial"/>
          <w:szCs w:val="18"/>
          <w:lang w:val="es-ES_tradnl"/>
        </w:rPr>
      </w:pPr>
    </w:p>
    <w:tbl>
      <w:tblPr>
        <w:tblW w:w="486pt" w:type="dxa"/>
        <w:tblInd w:w="3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top w:w="2.85pt" w:type="dxa"/>
          <w:start w:w="3.50pt" w:type="dxa"/>
          <w:bottom w:w="2.85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TD</w:t>
            </w:r>
          </w:p>
        </w:tc>
        <w:tc>
          <w:tcPr>
            <w:tcW w:w="378pt" w:type="dxa"/>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szCs w:val="18"/>
              </w:rPr>
            </w:pPr>
            <w:r w:rsidRPr="008A1334">
              <w:rPr>
                <w:rFonts w:cs="Arial"/>
                <w:b/>
                <w:szCs w:val="18"/>
              </w:rPr>
              <w:t>96(70) MV</w:t>
            </w:r>
            <w:r w:rsidRPr="008A1334">
              <w:rPr>
                <w:rFonts w:cs="Arial"/>
                <w:szCs w:val="18"/>
              </w:rPr>
              <w:t xml:space="preserve">                                                                                    2PYL13+70          ] / 400</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Trasdosado formado por una estructura de perfiles de chapa de acero galvanizada de 70  mm de ancho, a base de Montantes (elementos verticales) separados 400 mm entre ellos y Canales (elementos horizontales), a cuyo lado interno, dependiendo de la altura a cubrir, será necesario arriostrar los montantes mediante piezas angulares que fijen el alma de los montantes y el muro soporte, dejando entre la estructura y el muro un espacio de mínimo 10 mm.  En el lado externo de esta estructura se atornillan dos placas de yeso laminado de 13 mm de espesor. Alma con lana mineral de 60 a 70 mm de espesor</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parámetros</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8A1334" w:rsidRDefault="008A1334" w:rsidP="008A1334">
            <w:pPr>
              <w:rPr>
                <w:rFonts w:cs="Arial"/>
                <w:szCs w:val="18"/>
              </w:rPr>
            </w:pP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Peso propio</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8A1334" w:rsidRDefault="008A1334" w:rsidP="008A1334">
            <w:pPr>
              <w:rPr>
                <w:rFonts w:cs="Arial"/>
                <w:szCs w:val="18"/>
              </w:rPr>
            </w:pPr>
            <w:r w:rsidRPr="008A1334">
              <w:rPr>
                <w:rFonts w:cs="Arial"/>
                <w:szCs w:val="18"/>
              </w:rPr>
              <w:t>24  Kg/m2</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Altura máxima</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8A1334" w:rsidRDefault="008A1334" w:rsidP="008A1334">
            <w:pPr>
              <w:rPr>
                <w:rFonts w:cs="Arial"/>
                <w:szCs w:val="18"/>
              </w:rPr>
            </w:pPr>
            <w:r w:rsidRPr="008A1334">
              <w:rPr>
                <w:rFonts w:cs="Arial"/>
                <w:szCs w:val="18"/>
              </w:rPr>
              <w:t>3,55 sin arriostrar</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Fuego</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8A1334" w:rsidRDefault="008A1334" w:rsidP="008A1334">
            <w:pPr>
              <w:rPr>
                <w:rFonts w:cs="Arial"/>
                <w:szCs w:val="18"/>
              </w:rPr>
            </w:pPr>
            <w:r w:rsidRPr="008A1334">
              <w:rPr>
                <w:rFonts w:cs="Arial"/>
                <w:szCs w:val="18"/>
              </w:rPr>
              <w:t>DB-SI: Resistencia al fuego EI-30 ensayo 63632569</w:t>
            </w:r>
          </w:p>
        </w:tc>
      </w:tr>
      <w:tr w:rsidR="008A1334" w:rsidRPr="008A1334" w:rsidTr="008A1334">
        <w:trPr>
          <w:trHeight w:val="273"/>
        </w:trPr>
        <w:tc>
          <w:tcPr>
            <w:tcW w:w="108pt" w:type="dxa"/>
            <w:tcBorders>
              <w:top w:val="single" w:sz="12" w:space="0" w:color="auto"/>
              <w:start w:val="single" w:sz="4" w:space="0" w:color="auto"/>
              <w:bottom w:val="single" w:sz="12" w:space="0" w:color="auto"/>
              <w:end w:val="single" w:sz="2" w:space="0" w:color="auto"/>
            </w:tcBorders>
          </w:tcPr>
          <w:p w:rsidR="008A1334" w:rsidRPr="008A1334" w:rsidRDefault="008A1334" w:rsidP="008A1334">
            <w:pPr>
              <w:spacing w:after="6pt"/>
              <w:jc w:val="start"/>
              <w:rPr>
                <w:rFonts w:cs="Arial"/>
                <w:b/>
                <w:szCs w:val="18"/>
                <w:lang w:val="es-ES_tradnl"/>
              </w:rPr>
            </w:pPr>
            <w:r w:rsidRPr="008A1334">
              <w:rPr>
                <w:rFonts w:cs="Arial"/>
                <w:b/>
                <w:szCs w:val="18"/>
                <w:lang w:val="es-ES_tradnl"/>
              </w:rPr>
              <w:t>Aislamiento acústico</w:t>
            </w:r>
          </w:p>
        </w:tc>
        <w:tc>
          <w:tcPr>
            <w:tcW w:w="378pt" w:type="dxa"/>
            <w:tcBorders>
              <w:top w:val="single" w:sz="12" w:space="0" w:color="auto"/>
              <w:bottom w:val="single" w:sz="12" w:space="0" w:color="auto"/>
              <w:end w:val="single" w:sz="4" w:space="0" w:color="auto"/>
            </w:tcBorders>
            <w:shd w:val="clear" w:color="auto" w:fill="auto"/>
            <w:vAlign w:val="center"/>
          </w:tcPr>
          <w:p w:rsidR="008A1334" w:rsidRPr="008A1334" w:rsidRDefault="008A1334" w:rsidP="008A1334">
            <w:pPr>
              <w:rPr>
                <w:rFonts w:cs="Arial"/>
                <w:szCs w:val="18"/>
              </w:rPr>
            </w:pPr>
            <w:r w:rsidRPr="008A1334">
              <w:rPr>
                <w:rFonts w:cs="Arial"/>
                <w:szCs w:val="18"/>
              </w:rPr>
              <w:t>DB HR    INCREMENTO RA (dBA)= 19 /17  ensayo 10.05/200.150</w:t>
            </w:r>
          </w:p>
        </w:tc>
      </w:tr>
    </w:tbl>
    <w:p w:rsidR="008A1334" w:rsidRPr="008A1334" w:rsidRDefault="008A1334" w:rsidP="008A1334">
      <w:pPr>
        <w:rPr>
          <w:rFonts w:cs="Arial"/>
          <w:szCs w:val="18"/>
          <w:lang w:val="es-ES_tradnl"/>
        </w:rPr>
      </w:pPr>
    </w:p>
    <w:p w:rsidR="008A1334" w:rsidRPr="008A1334" w:rsidRDefault="008A1334" w:rsidP="008A1334">
      <w:pPr>
        <w:rPr>
          <w:rFonts w:cs="Arial"/>
        </w:rPr>
      </w:pPr>
    </w:p>
    <w:p w:rsidR="008A1334" w:rsidRPr="008A1334" w:rsidRDefault="008A1334" w:rsidP="008A1334">
      <w:pPr>
        <w:rPr>
          <w:lang w:eastAsia="x-none"/>
        </w:rPr>
      </w:pPr>
    </w:p>
    <w:p w:rsidR="008A1334" w:rsidRPr="008A1334" w:rsidRDefault="008A1334" w:rsidP="008A1334">
      <w:pPr>
        <w:rPr>
          <w:lang w:eastAsia="x-none"/>
        </w:rPr>
      </w:pPr>
    </w:p>
    <w:p w:rsidR="008A1334" w:rsidRPr="008A1334" w:rsidRDefault="008A1334" w:rsidP="008A1334">
      <w:pPr>
        <w:tabs>
          <w:tab w:val="start" w:pos="514pt"/>
        </w:tabs>
        <w:spacing w:line="12pt" w:lineRule="atLeast"/>
        <w:ind w:end="2.40pt"/>
        <w:jc w:val="end"/>
        <w:rPr>
          <w:rFonts w:cs="Arial"/>
          <w:color w:val="C00000"/>
          <w:sz w:val="20"/>
          <w:szCs w:val="20"/>
        </w:rPr>
      </w:pPr>
    </w:p>
    <w:p w:rsidR="008A1334" w:rsidRPr="008A1334" w:rsidRDefault="008A1334" w:rsidP="008A1334">
      <w:pPr>
        <w:keepNext/>
        <w:spacing w:before="12pt" w:after="3pt"/>
        <w:jc w:val="start"/>
        <w:outlineLvl w:val="1"/>
        <w:rPr>
          <w:b/>
          <w:bCs/>
          <w:iCs/>
          <w:sz w:val="24"/>
          <w:szCs w:val="28"/>
          <w:lang w:val="x-none" w:eastAsia="x-none"/>
        </w:rPr>
      </w:pPr>
      <w:r w:rsidRPr="008A1334">
        <w:rPr>
          <w:b/>
          <w:bCs/>
          <w:iCs/>
          <w:sz w:val="24"/>
          <w:szCs w:val="28"/>
          <w:lang w:val="x-none" w:eastAsia="x-none"/>
        </w:rPr>
        <w:br w:type="page"/>
      </w:r>
    </w:p>
    <w:p w:rsidR="008A1334" w:rsidRPr="008A1334" w:rsidRDefault="008A1334" w:rsidP="008A1334">
      <w:pPr>
        <w:keepNext/>
        <w:spacing w:before="12pt" w:after="3pt"/>
        <w:jc w:val="start"/>
        <w:outlineLvl w:val="1"/>
        <w:rPr>
          <w:b/>
          <w:bCs/>
          <w:iCs/>
          <w:sz w:val="24"/>
          <w:szCs w:val="28"/>
          <w:lang w:eastAsia="x-none"/>
        </w:rPr>
      </w:pPr>
      <w:bookmarkStart w:id="53" w:name="_Toc18570466"/>
      <w:bookmarkStart w:id="54" w:name="_Toc21015882"/>
      <w:r w:rsidRPr="008A1334">
        <w:rPr>
          <w:b/>
          <w:bCs/>
          <w:iCs/>
          <w:sz w:val="24"/>
          <w:szCs w:val="28"/>
          <w:lang w:val="x-none" w:eastAsia="x-none"/>
        </w:rPr>
        <w:lastRenderedPageBreak/>
        <w:t>2.</w:t>
      </w:r>
      <w:r w:rsidRPr="008A1334">
        <w:rPr>
          <w:b/>
          <w:bCs/>
          <w:iCs/>
          <w:sz w:val="24"/>
          <w:szCs w:val="28"/>
          <w:lang w:eastAsia="x-none"/>
        </w:rPr>
        <w:t>5</w:t>
      </w:r>
      <w:r w:rsidRPr="008A1334">
        <w:rPr>
          <w:b/>
          <w:bCs/>
          <w:iCs/>
          <w:sz w:val="24"/>
          <w:szCs w:val="28"/>
          <w:lang w:val="x-none" w:eastAsia="x-none"/>
        </w:rPr>
        <w:t>. SISTEMA</w:t>
      </w:r>
      <w:r w:rsidRPr="008A1334">
        <w:rPr>
          <w:b/>
          <w:bCs/>
          <w:iCs/>
          <w:sz w:val="24"/>
          <w:szCs w:val="28"/>
          <w:lang w:eastAsia="x-none"/>
        </w:rPr>
        <w:t>S</w:t>
      </w:r>
      <w:r w:rsidRPr="008A1334">
        <w:rPr>
          <w:b/>
          <w:bCs/>
          <w:iCs/>
          <w:sz w:val="24"/>
          <w:szCs w:val="28"/>
          <w:lang w:val="x-none" w:eastAsia="x-none"/>
        </w:rPr>
        <w:t xml:space="preserve"> </w:t>
      </w:r>
      <w:r w:rsidRPr="008A1334">
        <w:rPr>
          <w:b/>
          <w:bCs/>
          <w:iCs/>
          <w:sz w:val="24"/>
          <w:szCs w:val="28"/>
          <w:lang w:eastAsia="x-none"/>
        </w:rPr>
        <w:t>DE ACABADOS</w:t>
      </w:r>
      <w:bookmarkEnd w:id="53"/>
      <w:bookmarkEnd w:id="54"/>
    </w:p>
    <w:p w:rsidR="008A1334" w:rsidRPr="008A1334" w:rsidRDefault="008A1334" w:rsidP="008A1334">
      <w:pPr>
        <w:rPr>
          <w:lang w:eastAsia="x-none"/>
        </w:rPr>
      </w:pPr>
    </w:p>
    <w:p w:rsidR="008A1334" w:rsidRPr="008A1334" w:rsidRDefault="008A1334" w:rsidP="008A1334">
      <w:pPr>
        <w:rPr>
          <w:lang w:eastAsia="x-none"/>
        </w:rPr>
      </w:pPr>
    </w:p>
    <w:p w:rsidR="008A1334" w:rsidRPr="008A1334" w:rsidRDefault="008A1334" w:rsidP="008A1334">
      <w:pPr>
        <w:keepNext/>
        <w:outlineLvl w:val="2"/>
        <w:rPr>
          <w:b/>
          <w:bCs/>
          <w:snapToGrid w:val="0"/>
          <w:color w:val="2E74B5" w:themeColor="accent1" w:themeShade="BF"/>
          <w:sz w:val="22"/>
          <w:szCs w:val="22"/>
          <w:lang w:eastAsia="x-none"/>
        </w:rPr>
      </w:pPr>
      <w:bookmarkStart w:id="55" w:name="_Toc18570467"/>
      <w:bookmarkStart w:id="56" w:name="_Toc21015883"/>
      <w:r w:rsidRPr="008A1334">
        <w:rPr>
          <w:b/>
          <w:bCs/>
          <w:snapToGrid w:val="0"/>
          <w:color w:val="2E74B5" w:themeColor="accent1" w:themeShade="BF"/>
          <w:sz w:val="22"/>
          <w:szCs w:val="22"/>
          <w:lang w:eastAsia="x-none"/>
        </w:rPr>
        <w:t>2.5.1</w:t>
      </w:r>
      <w:r w:rsidRPr="008A1334">
        <w:rPr>
          <w:b/>
          <w:bCs/>
          <w:snapToGrid w:val="0"/>
          <w:color w:val="2E74B5" w:themeColor="accent1" w:themeShade="BF"/>
          <w:sz w:val="22"/>
          <w:szCs w:val="22"/>
          <w:lang w:eastAsia="x-none"/>
        </w:rPr>
        <w:tab/>
        <w:t>Revestimientos verticales interiores</w:t>
      </w:r>
      <w:bookmarkEnd w:id="55"/>
      <w:bookmarkEnd w:id="56"/>
    </w:p>
    <w:p w:rsidR="008A1334" w:rsidRPr="008A1334" w:rsidRDefault="008A1334" w:rsidP="008A1334">
      <w:pPr>
        <w:rPr>
          <w:lang w:eastAsia="x-none"/>
        </w:rPr>
      </w:pPr>
    </w:p>
    <w:p w:rsidR="008A1334" w:rsidRPr="008A1334" w:rsidRDefault="008A1334" w:rsidP="008A1334">
      <w:pPr>
        <w:rPr>
          <w:lang w:eastAsia="x-none"/>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AF761C">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AF761C" w:rsidP="00AF761C">
            <w:pPr>
              <w:jc w:val="start"/>
              <w:rPr>
                <w:rFonts w:cs="Arial"/>
                <w:b/>
                <w:szCs w:val="18"/>
                <w:lang w:val="es-ES_tradnl" w:eastAsia="x-none"/>
              </w:rPr>
            </w:pPr>
            <w:r>
              <w:rPr>
                <w:rFonts w:cs="Arial"/>
                <w:b/>
                <w:szCs w:val="18"/>
                <w:lang w:val="es-ES_tradnl" w:eastAsia="x-none"/>
              </w:rPr>
              <w:t>Rv1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BF3019">
            <w:pPr>
              <w:rPr>
                <w:rFonts w:cs="Arial"/>
                <w:b/>
                <w:szCs w:val="18"/>
              </w:rPr>
            </w:pPr>
            <w:r w:rsidRPr="008A1334">
              <w:rPr>
                <w:rFonts w:cs="Arial"/>
                <w:b/>
                <w:szCs w:val="18"/>
              </w:rPr>
              <w:t xml:space="preserve">Alicatado de gres </w:t>
            </w:r>
            <w:r w:rsidR="00BF3019">
              <w:rPr>
                <w:rFonts w:cs="Arial"/>
                <w:b/>
                <w:szCs w:val="18"/>
              </w:rPr>
              <w:t>esmaltado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75FB1">
            <w:pPr>
              <w:rPr>
                <w:rFonts w:cs="Arial"/>
                <w:szCs w:val="18"/>
              </w:rPr>
            </w:pPr>
            <w:r w:rsidRPr="008A1334">
              <w:rPr>
                <w:rFonts w:cs="Arial"/>
                <w:szCs w:val="18"/>
              </w:rPr>
              <w:t xml:space="preserve">Alicatado con baldosa de gres </w:t>
            </w:r>
            <w:r w:rsidR="00875FB1">
              <w:rPr>
                <w:rFonts w:cs="Arial"/>
                <w:szCs w:val="18"/>
              </w:rPr>
              <w:t xml:space="preserve">esmaltado color </w:t>
            </w:r>
            <w:r w:rsidRPr="008A1334">
              <w:rPr>
                <w:rFonts w:cs="Arial"/>
                <w:szCs w:val="18"/>
              </w:rPr>
              <w:t xml:space="preserve">de 30x60 cm, </w:t>
            </w:r>
            <w:r w:rsidR="00875FB1">
              <w:rPr>
                <w:rFonts w:cs="Arial"/>
                <w:szCs w:val="18"/>
              </w:rPr>
              <w:t xml:space="preserve">tipo Crest de Pamesa o equivalente, en combinación de colores, </w:t>
            </w:r>
            <w:r w:rsidRPr="008A1334">
              <w:rPr>
                <w:rFonts w:cs="Arial"/>
                <w:szCs w:val="18"/>
              </w:rPr>
              <w:t>recibido con adhesivo cementoso mejorado con deslizamiento reducido y tiempo abierto ampliado, Fr-one blanco, "BUTECH", seg</w:t>
            </w:r>
            <w:r w:rsidRPr="008A1334">
              <w:rPr>
                <w:rFonts w:cs="Arial" w:hint="eastAsia"/>
                <w:szCs w:val="18"/>
              </w:rPr>
              <w:t>ú</w:t>
            </w:r>
            <w:r w:rsidRPr="008A1334">
              <w:rPr>
                <w:rFonts w:cs="Arial"/>
                <w:szCs w:val="18"/>
              </w:rPr>
              <w:t>n UNE-EN 12004, con doble encolado sobre placas de yeso laminado. Rejuntado con mortero de juntas cementoso de fraguado y endurecimiento r</w:t>
            </w:r>
            <w:r w:rsidRPr="008A1334">
              <w:rPr>
                <w:rFonts w:cs="Arial" w:hint="eastAsia"/>
                <w:szCs w:val="18"/>
              </w:rPr>
              <w:t>á</w:t>
            </w:r>
            <w:r w:rsidRPr="008A1334">
              <w:rPr>
                <w:rFonts w:cs="Arial"/>
                <w:szCs w:val="18"/>
              </w:rPr>
              <w:t>pido colorstuk rapid de, "BUTECH", tipo CG2, seg</w:t>
            </w:r>
            <w:r w:rsidRPr="008A1334">
              <w:rPr>
                <w:rFonts w:cs="Arial" w:hint="eastAsia"/>
                <w:szCs w:val="18"/>
              </w:rPr>
              <w:t>ú</w:t>
            </w:r>
            <w:r w:rsidRPr="008A1334">
              <w:rPr>
                <w:rFonts w:cs="Arial"/>
                <w:szCs w:val="18"/>
              </w:rPr>
              <w:t>n UNE-EN 13888, color</w:t>
            </w:r>
            <w:r w:rsidR="00875FB1">
              <w:rPr>
                <w:rFonts w:cs="Arial"/>
                <w:szCs w:val="18"/>
              </w:rPr>
              <w:t>es</w:t>
            </w:r>
            <w:r w:rsidRPr="008A1334">
              <w:rPr>
                <w:rFonts w:cs="Arial"/>
                <w:szCs w:val="18"/>
              </w:rPr>
              <w:t xml:space="preserve"> a elegir por la D.F. </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w:t>
            </w:r>
            <w:r w:rsidRPr="008A1334">
              <w:rPr>
                <w:vertAlign w:val="subscript"/>
              </w:rPr>
              <w:t>1</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HS  Salubridad</w:t>
            </w:r>
          </w:p>
        </w:tc>
        <w:tc>
          <w:tcPr>
            <w:tcW w:w="297pt" w:type="dxa"/>
            <w:tcBorders>
              <w:top w:val="single" w:sz="4" w:space="0" w:color="auto"/>
              <w:bottom w:val="single" w:sz="4" w:space="0" w:color="auto"/>
            </w:tcBorders>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Resistencia a la humedad: muy buena</w:t>
            </w:r>
          </w:p>
        </w:tc>
      </w:tr>
    </w:tbl>
    <w:p w:rsidR="008A1334" w:rsidRPr="008A1334" w:rsidRDefault="008A1334" w:rsidP="008A1334">
      <w:pPr>
        <w:rPr>
          <w:rFonts w:cs="Arial"/>
          <w:b/>
          <w:sz w:val="22"/>
          <w:szCs w:val="22"/>
          <w:lang w:val="es-ES_tradnl"/>
        </w:rPr>
      </w:pPr>
    </w:p>
    <w:p w:rsidR="008A1334" w:rsidRPr="008A1334" w:rsidRDefault="008A1334" w:rsidP="008A1334">
      <w:pPr>
        <w:rPr>
          <w:rFonts w:cs="Arial"/>
          <w:b/>
          <w:sz w:val="22"/>
          <w:szCs w:val="22"/>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AF761C">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AF761C" w:rsidP="00AF761C">
            <w:pPr>
              <w:jc w:val="start"/>
              <w:rPr>
                <w:rFonts w:cs="Arial"/>
                <w:b/>
                <w:szCs w:val="18"/>
                <w:lang w:val="es-ES_tradnl" w:eastAsia="x-none"/>
              </w:rPr>
            </w:pPr>
            <w:r>
              <w:rPr>
                <w:rFonts w:cs="Arial"/>
                <w:b/>
                <w:szCs w:val="18"/>
                <w:lang w:val="es-ES_tradnl" w:eastAsia="x-none"/>
              </w:rPr>
              <w:t>Rv2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Alicatado de azulejo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Alicatado con azulejo color 20x20 cm. (BIII s/UNE-EN-14411), colocado a línea, recibido con adhesivo C1 según EN-12004 ibersec tile, sobre placa de yeso laminado con doble encolado y capa finao sobre enfoscado maestreado,</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w:t>
            </w:r>
            <w:r w:rsidRPr="008A1334">
              <w:rPr>
                <w:vertAlign w:val="subscript"/>
              </w:rPr>
              <w:t>1</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HS  Salubridad</w:t>
            </w:r>
          </w:p>
        </w:tc>
        <w:tc>
          <w:tcPr>
            <w:tcW w:w="297pt" w:type="dxa"/>
            <w:tcBorders>
              <w:top w:val="single" w:sz="4" w:space="0" w:color="auto"/>
              <w:bottom w:val="single" w:sz="4" w:space="0" w:color="auto"/>
            </w:tcBorders>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Resistencia a la humedad: muy buena</w:t>
            </w:r>
          </w:p>
        </w:tc>
      </w:tr>
    </w:tbl>
    <w:p w:rsidR="008A1334" w:rsidRPr="008A1334" w:rsidRDefault="008A1334" w:rsidP="008A1334">
      <w:pPr>
        <w:rPr>
          <w:rFonts w:cs="Arial"/>
          <w:szCs w:val="18"/>
          <w:lang w:val="es-ES_tradnl"/>
        </w:rPr>
      </w:pPr>
    </w:p>
    <w:p w:rsidR="008A1334" w:rsidRDefault="008A1334" w:rsidP="008A1334">
      <w:pPr>
        <w:rPr>
          <w:rFonts w:cs="Arial"/>
          <w:szCs w:val="18"/>
          <w:lang w:val="es-ES_tradnl"/>
        </w:rPr>
      </w:pPr>
    </w:p>
    <w:p w:rsidR="007D7646" w:rsidRPr="008A1334" w:rsidRDefault="007D7646" w:rsidP="008A1334">
      <w:pPr>
        <w:rPr>
          <w:rFonts w:cs="Arial"/>
          <w:szCs w:val="18"/>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AF761C">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AF761C" w:rsidP="00AF761C">
            <w:pPr>
              <w:jc w:val="start"/>
              <w:rPr>
                <w:rFonts w:cs="Arial"/>
                <w:b/>
                <w:szCs w:val="18"/>
                <w:lang w:val="es-ES_tradnl" w:eastAsia="x-none"/>
              </w:rPr>
            </w:pPr>
            <w:r>
              <w:rPr>
                <w:rFonts w:cs="Arial"/>
                <w:b/>
                <w:szCs w:val="18"/>
                <w:lang w:val="es-ES_tradnl" w:eastAsia="x-none"/>
              </w:rPr>
              <w:t>Rv3</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Pintura</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Pintura plástica blanca o pigmentada, lisa mate buena adherencia en interior o exterior climas benévolos, sobre placas de cartón-yeso, yeso y superficies de baja adherencia como enfoscados lisos o fibrocemento, dos manos, incluso mano de fondo, plastecido y acabado</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w:t>
            </w:r>
            <w:r w:rsidRPr="008A1334">
              <w:rPr>
                <w:vertAlign w:val="subscript"/>
              </w:rPr>
              <w:t>1</w:t>
            </w:r>
          </w:p>
        </w:tc>
      </w:tr>
    </w:tbl>
    <w:p w:rsidR="008A1334" w:rsidRDefault="008A1334" w:rsidP="008A1334">
      <w:pPr>
        <w:rPr>
          <w:lang w:eastAsia="x-none"/>
        </w:rPr>
      </w:pPr>
    </w:p>
    <w:p w:rsidR="007D7646" w:rsidRDefault="007D7646" w:rsidP="008A1334">
      <w:pPr>
        <w:rPr>
          <w:lang w:eastAsia="x-none"/>
        </w:rPr>
      </w:pPr>
    </w:p>
    <w:p w:rsidR="007D7646" w:rsidRDefault="007D7646" w:rsidP="008A1334">
      <w:pPr>
        <w:rPr>
          <w:lang w:eastAsia="x-none"/>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7D7646" w:rsidRPr="008A1334" w:rsidTr="00F449DF">
        <w:trPr>
          <w:trHeight w:val="273"/>
        </w:trPr>
        <w:tc>
          <w:tcPr>
            <w:tcW w:w="108pt" w:type="dxa"/>
            <w:tcBorders>
              <w:top w:val="single" w:sz="12" w:space="0" w:color="auto"/>
              <w:start w:val="single" w:sz="12" w:space="0" w:color="auto"/>
              <w:bottom w:val="single" w:sz="12" w:space="0" w:color="auto"/>
            </w:tcBorders>
            <w:vAlign w:val="center"/>
          </w:tcPr>
          <w:p w:rsidR="007D7646" w:rsidRPr="009B0D32" w:rsidRDefault="007D7646" w:rsidP="00F449DF">
            <w:pPr>
              <w:jc w:val="start"/>
              <w:rPr>
                <w:rFonts w:cs="Arial"/>
                <w:b/>
                <w:szCs w:val="18"/>
                <w:lang w:val="es-ES_tradnl" w:eastAsia="x-none"/>
              </w:rPr>
            </w:pPr>
            <w:r w:rsidRPr="009B0D32">
              <w:rPr>
                <w:rFonts w:cs="Arial"/>
                <w:b/>
                <w:szCs w:val="18"/>
                <w:lang w:val="es-ES_tradnl" w:eastAsia="x-none"/>
              </w:rPr>
              <w:t>Rv4</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7D7646" w:rsidRPr="009B0D32" w:rsidRDefault="007D7646" w:rsidP="00875FB1">
            <w:pPr>
              <w:rPr>
                <w:rFonts w:cs="Arial"/>
                <w:b/>
                <w:szCs w:val="18"/>
              </w:rPr>
            </w:pPr>
            <w:r w:rsidRPr="009B0D32">
              <w:rPr>
                <w:rFonts w:cs="Arial"/>
                <w:b/>
                <w:szCs w:val="18"/>
              </w:rPr>
              <w:t xml:space="preserve">Revestimiento de </w:t>
            </w:r>
            <w:r w:rsidR="00875FB1" w:rsidRPr="009B0D32">
              <w:rPr>
                <w:rFonts w:cs="Arial"/>
                <w:b/>
                <w:szCs w:val="18"/>
              </w:rPr>
              <w:t>vinilo</w:t>
            </w:r>
            <w:r w:rsidRPr="009B0D32">
              <w:rPr>
                <w:rFonts w:cs="Arial"/>
                <w:b/>
                <w:szCs w:val="18"/>
              </w:rPr>
              <w:t xml:space="preserve"> (Espacio Polivalente)</w:t>
            </w:r>
          </w:p>
        </w:tc>
      </w:tr>
      <w:tr w:rsidR="007D7646" w:rsidRPr="008A1334" w:rsidTr="00F449DF">
        <w:trPr>
          <w:trHeight w:val="273"/>
        </w:trPr>
        <w:tc>
          <w:tcPr>
            <w:tcW w:w="108pt" w:type="dxa"/>
            <w:tcBorders>
              <w:top w:val="single" w:sz="12" w:space="0" w:color="auto"/>
              <w:bottom w:val="single" w:sz="12" w:space="0" w:color="auto"/>
            </w:tcBorders>
          </w:tcPr>
          <w:p w:rsidR="007D7646" w:rsidRPr="009B0D32" w:rsidRDefault="007D7646" w:rsidP="00F449DF">
            <w:pPr>
              <w:spacing w:after="6pt"/>
              <w:jc w:val="start"/>
              <w:rPr>
                <w:rFonts w:cs="Arial"/>
                <w:b/>
                <w:szCs w:val="18"/>
                <w:lang w:val="es-ES_tradnl" w:eastAsia="x-none"/>
              </w:rPr>
            </w:pPr>
            <w:r w:rsidRPr="009B0D32">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7D7646" w:rsidRPr="009B0D32" w:rsidRDefault="007D7646" w:rsidP="00875FB1">
            <w:pPr>
              <w:rPr>
                <w:rFonts w:cs="Arial"/>
                <w:szCs w:val="18"/>
              </w:rPr>
            </w:pPr>
            <w:r w:rsidRPr="009B0D32">
              <w:rPr>
                <w:rFonts w:cs="Arial"/>
                <w:szCs w:val="18"/>
                <w:highlight w:val="white"/>
              </w:rPr>
              <w:t>Revestimiento paredes vinílico t</w:t>
            </w:r>
            <w:r w:rsidR="00875FB1" w:rsidRPr="009B0D32">
              <w:rPr>
                <w:rFonts w:cs="Arial"/>
                <w:szCs w:val="18"/>
                <w:highlight w:val="white"/>
              </w:rPr>
              <w:t xml:space="preserve">ipo </w:t>
            </w:r>
            <w:r w:rsidR="00875FB1" w:rsidRPr="009B0D32">
              <w:rPr>
                <w:rFonts w:cs="Arial"/>
                <w:szCs w:val="18"/>
              </w:rPr>
              <w:t>PROTECTWALL de TARKETT</w:t>
            </w:r>
            <w:r w:rsidR="00875FB1" w:rsidRPr="009B0D32">
              <w:rPr>
                <w:rFonts w:cs="Arial"/>
                <w:szCs w:val="18"/>
                <w:highlight w:val="white"/>
              </w:rPr>
              <w:t>, de 1,5</w:t>
            </w:r>
            <w:r w:rsidRPr="009B0D32">
              <w:rPr>
                <w:rFonts w:cs="Arial"/>
                <w:szCs w:val="18"/>
                <w:highlight w:val="white"/>
              </w:rPr>
              <w:t xml:space="preserve"> mm de espesor, flexible, homogéneo, antiestático, calandrado y compactado, teñido en masa con diseño direccional. Suministrado en rollos de 2 m de ancho. Resistencia a la abrasión según EN 660.2 con valor &lt;= 7,5 mm3 (Grupo M). Contenido en Ligante Tipo II. Bacteriostático y fungiestático, con tratamiento PUR que evita el decapado y el encerado en la puesta en marcha del producto. Instalado sobre placa de yeso laminado, según la norma UNE-CEN/TS 14472 (partes 1 y 4); fijado con el adhesivo recomendado por el fabricante. Incluye perfil de aluminio colocado en enecuentro superior con placa de yeso laminado.</w:t>
            </w:r>
          </w:p>
        </w:tc>
      </w:tr>
      <w:tr w:rsidR="007D7646" w:rsidRPr="008A1334" w:rsidTr="00F449DF">
        <w:trPr>
          <w:trHeight w:val="273"/>
        </w:trPr>
        <w:tc>
          <w:tcPr>
            <w:tcW w:w="108pt" w:type="dxa"/>
            <w:tcBorders>
              <w:top w:val="single" w:sz="12" w:space="0" w:color="auto"/>
              <w:start w:val="single" w:sz="12" w:space="0" w:color="auto"/>
              <w:bottom w:val="single" w:sz="12" w:space="0" w:color="auto"/>
            </w:tcBorders>
          </w:tcPr>
          <w:p w:rsidR="007D7646" w:rsidRPr="008A1334" w:rsidRDefault="007D7646" w:rsidP="00F449DF">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7D7646" w:rsidRPr="008A1334" w:rsidRDefault="007D7646" w:rsidP="00F449DF">
            <w:pPr>
              <w:spacing w:after="6pt"/>
              <w:jc w:val="start"/>
              <w:rPr>
                <w:rFonts w:cs="Arial"/>
                <w:b/>
                <w:szCs w:val="18"/>
                <w:lang w:val="es-ES_tradnl" w:eastAsia="x-none"/>
              </w:rPr>
            </w:pPr>
          </w:p>
        </w:tc>
      </w:tr>
      <w:tr w:rsidR="007D7646" w:rsidRPr="008A1334" w:rsidTr="00F449DF">
        <w:trPr>
          <w:trHeight w:val="273"/>
        </w:trPr>
        <w:tc>
          <w:tcPr>
            <w:tcW w:w="189pt" w:type="dxa"/>
            <w:gridSpan w:val="2"/>
            <w:tcBorders>
              <w:top w:val="single" w:sz="4" w:space="0" w:color="auto"/>
              <w:bottom w:val="single" w:sz="4" w:space="0" w:color="auto"/>
            </w:tcBorders>
          </w:tcPr>
          <w:p w:rsidR="007D7646" w:rsidRPr="008A1334" w:rsidRDefault="007D7646" w:rsidP="00F449DF">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7D7646" w:rsidRPr="008A1334" w:rsidRDefault="007D7646" w:rsidP="00F449DF">
            <w:pPr>
              <w:rPr>
                <w:rFonts w:cs="Arial"/>
                <w:szCs w:val="18"/>
              </w:rPr>
            </w:pPr>
            <w:r w:rsidRPr="008A1334">
              <w:rPr>
                <w:rFonts w:cs="Calibri"/>
              </w:rPr>
              <w:t xml:space="preserve">Reacción al fuego: </w:t>
            </w:r>
            <w:r w:rsidRPr="008A1334">
              <w:rPr>
                <w:rFonts w:cs="Calibri"/>
              </w:rPr>
              <w:tab/>
            </w:r>
            <w:r w:rsidRPr="008A1334">
              <w:rPr>
                <w:rFonts w:cs="Calibri"/>
              </w:rPr>
              <w:tab/>
            </w:r>
            <w:r w:rsidRPr="007D7646">
              <w:rPr>
                <w:rFonts w:cs="Arial"/>
                <w:color w:val="000000"/>
                <w:szCs w:val="18"/>
                <w:highlight w:val="white"/>
              </w:rPr>
              <w:t>Cs2d0</w:t>
            </w:r>
          </w:p>
        </w:tc>
      </w:tr>
    </w:tbl>
    <w:p w:rsidR="007D7646" w:rsidRDefault="007D7646" w:rsidP="008A1334">
      <w:pPr>
        <w:rPr>
          <w:lang w:eastAsia="x-none"/>
        </w:rPr>
      </w:pPr>
    </w:p>
    <w:p w:rsidR="007D7646" w:rsidRDefault="007D7646" w:rsidP="008A1334">
      <w:pPr>
        <w:rPr>
          <w:lang w:eastAsia="x-none"/>
        </w:rPr>
      </w:pPr>
    </w:p>
    <w:p w:rsidR="007D7646" w:rsidRDefault="007D7646" w:rsidP="008A1334">
      <w:pPr>
        <w:keepNext/>
        <w:outlineLvl w:val="2"/>
        <w:rPr>
          <w:b/>
          <w:bCs/>
          <w:snapToGrid w:val="0"/>
          <w:color w:val="2E74B5" w:themeColor="accent1" w:themeShade="BF"/>
          <w:sz w:val="22"/>
          <w:szCs w:val="22"/>
          <w:lang w:eastAsia="x-none"/>
        </w:rPr>
      </w:pPr>
      <w:bookmarkStart w:id="57" w:name="_Toc18570468"/>
      <w:r>
        <w:rPr>
          <w:b/>
          <w:bCs/>
          <w:snapToGrid w:val="0"/>
          <w:color w:val="2E74B5" w:themeColor="accent1" w:themeShade="BF"/>
          <w:sz w:val="22"/>
          <w:szCs w:val="22"/>
          <w:lang w:eastAsia="x-none"/>
        </w:rPr>
        <w:br w:type="page"/>
      </w:r>
    </w:p>
    <w:p w:rsidR="008A1334" w:rsidRPr="008A1334" w:rsidRDefault="008A1334" w:rsidP="008A1334">
      <w:pPr>
        <w:keepNext/>
        <w:outlineLvl w:val="2"/>
        <w:rPr>
          <w:b/>
          <w:bCs/>
          <w:snapToGrid w:val="0"/>
          <w:color w:val="2E74B5" w:themeColor="accent1" w:themeShade="BF"/>
          <w:sz w:val="22"/>
          <w:szCs w:val="22"/>
          <w:lang w:eastAsia="x-none"/>
        </w:rPr>
      </w:pPr>
      <w:bookmarkStart w:id="58" w:name="_Toc21015884"/>
      <w:r w:rsidRPr="008A1334">
        <w:rPr>
          <w:b/>
          <w:bCs/>
          <w:snapToGrid w:val="0"/>
          <w:color w:val="2E74B5" w:themeColor="accent1" w:themeShade="BF"/>
          <w:sz w:val="22"/>
          <w:szCs w:val="22"/>
          <w:lang w:eastAsia="x-none"/>
        </w:rPr>
        <w:lastRenderedPageBreak/>
        <w:t>2.5.2</w:t>
      </w:r>
      <w:r w:rsidRPr="008A1334">
        <w:rPr>
          <w:b/>
          <w:bCs/>
          <w:snapToGrid w:val="0"/>
          <w:color w:val="2E74B5" w:themeColor="accent1" w:themeShade="BF"/>
          <w:sz w:val="22"/>
          <w:szCs w:val="22"/>
          <w:lang w:eastAsia="x-none"/>
        </w:rPr>
        <w:tab/>
        <w:t>Solados interiores</w:t>
      </w:r>
      <w:bookmarkEnd w:id="57"/>
      <w:bookmarkEnd w:id="58"/>
    </w:p>
    <w:p w:rsidR="008A1334" w:rsidRPr="008A1334" w:rsidRDefault="008A1334" w:rsidP="008A1334">
      <w:pPr>
        <w:rPr>
          <w:lang w:eastAsia="x-none"/>
        </w:rPr>
      </w:pPr>
    </w:p>
    <w:p w:rsidR="008A1334" w:rsidRPr="008A1334" w:rsidRDefault="008A1334" w:rsidP="008A1334">
      <w:pPr>
        <w:rPr>
          <w:rFonts w:cs="Arial"/>
          <w:b/>
          <w:sz w:val="22"/>
          <w:szCs w:val="22"/>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jc w:val="start"/>
              <w:rPr>
                <w:rFonts w:cs="Arial"/>
                <w:b/>
                <w:szCs w:val="18"/>
                <w:lang w:val="es-ES_tradnl" w:eastAsia="x-none"/>
              </w:rPr>
            </w:pPr>
            <w:r w:rsidRPr="008A1334">
              <w:rPr>
                <w:rFonts w:cs="Arial"/>
                <w:b/>
                <w:szCs w:val="18"/>
                <w:lang w:val="es-ES_tradnl" w:eastAsia="x-none"/>
              </w:rPr>
              <w:t>P1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Pavimento de gres porcelánico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75FB1" w:rsidP="008A1334">
            <w:pPr>
              <w:rPr>
                <w:rFonts w:cs="Arial"/>
                <w:szCs w:val="18"/>
              </w:rPr>
            </w:pPr>
            <w:r>
              <w:rPr>
                <w:rFonts w:cs="Arial"/>
                <w:szCs w:val="18"/>
              </w:rPr>
              <w:t xml:space="preserve">Solado </w:t>
            </w:r>
            <w:r w:rsidR="008A1334" w:rsidRPr="008A1334">
              <w:rPr>
                <w:rFonts w:cs="Arial"/>
                <w:szCs w:val="18"/>
              </w:rPr>
              <w:t>de  baldosas de gres porcelánico</w:t>
            </w:r>
            <w:r>
              <w:rPr>
                <w:rFonts w:cs="Arial"/>
                <w:szCs w:val="18"/>
              </w:rPr>
              <w:t xml:space="preserve"> de tipo técnico, modelo Roca Weekend o equivalente</w:t>
            </w:r>
            <w:r w:rsidR="008A1334" w:rsidRPr="008A1334">
              <w:rPr>
                <w:rFonts w:cs="Arial"/>
                <w:szCs w:val="18"/>
              </w:rPr>
              <w:t xml:space="preserve">, rectificado y biselado de formato 30x60 cm, espesor  de 10,8 mm., conformadas por prensado en seco a unos 450 Kg/cm2,  tratadas en monococión a temperatura máxima de 1220º C. Con una absorción de agua muy baja inferior a 0,1%, recibidas con adhesivo cementoso mejorado con tiempo abierto ampliado, Rapimax, de Butech, C2E según UNE-EN 12004, y rejuntadas con mortero de juntas cementoso Colorstuk 0-4, de Butech, tipo CG2, según UNE-EN 13888, color a elegir por la DF, para juntas de 0 a 4 mm. </w:t>
            </w:r>
          </w:p>
          <w:p w:rsidR="008A1334" w:rsidRPr="008A1334" w:rsidRDefault="008A1334" w:rsidP="008A1334">
            <w:pPr>
              <w:rPr>
                <w:rFonts w:cs="Arial"/>
                <w:szCs w:val="18"/>
              </w:rPr>
            </w:pP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x-none" w:eastAsia="x-none"/>
              </w:rPr>
            </w:pPr>
            <w:r w:rsidRPr="008A1334">
              <w:rPr>
                <w:rFonts w:cs="Calibri"/>
                <w:b/>
                <w:lang w:val="x-none" w:eastAsia="x-none"/>
              </w:rPr>
              <w:t>SU Seguridad de utilización</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Resbaladicidad:</w:t>
            </w:r>
            <w:r w:rsidRPr="008A1334">
              <w:rPr>
                <w:rFonts w:cs="Calibri"/>
              </w:rPr>
              <w:tab/>
              <w:t xml:space="preserve">General: Clase 1, Aseos y zonas húmedas: Clase 2, </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A1</w:t>
            </w:r>
            <w:r w:rsidRPr="008A1334">
              <w:rPr>
                <w:vertAlign w:val="subscript"/>
              </w:rPr>
              <w:t>FL</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HS  Salubridad</w:t>
            </w:r>
          </w:p>
        </w:tc>
        <w:tc>
          <w:tcPr>
            <w:tcW w:w="297pt" w:type="dxa"/>
            <w:tcBorders>
              <w:top w:val="single" w:sz="4" w:space="0" w:color="auto"/>
              <w:bottom w:val="single" w:sz="4" w:space="0" w:color="auto"/>
            </w:tcBorders>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Resistencia a la humedad: muy buena</w:t>
            </w:r>
          </w:p>
        </w:tc>
      </w:tr>
    </w:tbl>
    <w:p w:rsidR="008A1334" w:rsidRPr="008A1334" w:rsidRDefault="008A1334" w:rsidP="008A1334">
      <w:pPr>
        <w:rPr>
          <w:rFonts w:cs="Arial"/>
          <w:b/>
          <w:sz w:val="22"/>
          <w:szCs w:val="22"/>
          <w:lang w:val="es-ES_tradnl"/>
        </w:rPr>
      </w:pPr>
    </w:p>
    <w:p w:rsidR="008A1334" w:rsidRPr="008A1334" w:rsidRDefault="008A1334" w:rsidP="008A1334">
      <w:pPr>
        <w:rPr>
          <w:rFonts w:cs="Arial"/>
          <w:b/>
          <w:sz w:val="22"/>
          <w:szCs w:val="22"/>
          <w:lang w:val="es-ES_tradnl"/>
        </w:rPr>
      </w:pPr>
    </w:p>
    <w:p w:rsidR="008A1334" w:rsidRPr="008A1334" w:rsidRDefault="008A1334" w:rsidP="008A1334">
      <w:pPr>
        <w:rPr>
          <w:rFonts w:cs="Arial"/>
          <w:b/>
          <w:sz w:val="22"/>
          <w:szCs w:val="22"/>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jc w:val="start"/>
              <w:rPr>
                <w:rFonts w:cs="Arial"/>
                <w:b/>
                <w:szCs w:val="18"/>
                <w:lang w:val="es-ES_tradnl" w:eastAsia="x-none"/>
              </w:rPr>
            </w:pPr>
            <w:r w:rsidRPr="008A1334">
              <w:rPr>
                <w:rFonts w:cs="Arial"/>
                <w:b/>
                <w:szCs w:val="18"/>
                <w:lang w:val="es-ES_tradnl" w:eastAsia="x-none"/>
              </w:rPr>
              <w:t>P2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Pavimento de gres prensado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 xml:space="preserve">Solado de gres prensado en seco (BIIa-BIb  s/UNE-EN-14411), en baldosas de 20x20cm. color suave, antideslizante clase 2 de Rd (s/n UNE-ENV 12633:2003, recibido con adhesivo cementoso C1T según EN-12004 ibersec tile, s/i. recrecido de mortero, SIy rejuntado con material cementoso color CG2 según EN-13888 Ibersec </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x-none" w:eastAsia="x-none"/>
              </w:rPr>
            </w:pPr>
            <w:r w:rsidRPr="008A1334">
              <w:rPr>
                <w:rFonts w:cs="Calibri"/>
                <w:b/>
                <w:lang w:val="x-none" w:eastAsia="x-none"/>
              </w:rPr>
              <w:t>SU Seguridad de utilización</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Resbaladicidad:</w:t>
            </w:r>
            <w:r w:rsidRPr="008A1334">
              <w:rPr>
                <w:rFonts w:cs="Calibri"/>
              </w:rPr>
              <w:tab/>
              <w:t xml:space="preserve">Clase 2, </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A1</w:t>
            </w:r>
            <w:r w:rsidRPr="008A1334">
              <w:rPr>
                <w:vertAlign w:val="subscript"/>
              </w:rPr>
              <w:t>FL</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HS  Salubridad</w:t>
            </w:r>
          </w:p>
        </w:tc>
        <w:tc>
          <w:tcPr>
            <w:tcW w:w="297pt" w:type="dxa"/>
            <w:tcBorders>
              <w:top w:val="single" w:sz="4" w:space="0" w:color="auto"/>
              <w:bottom w:val="single" w:sz="4" w:space="0" w:color="auto"/>
            </w:tcBorders>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Resistencia a la humedad: muy buena</w:t>
            </w:r>
          </w:p>
        </w:tc>
      </w:tr>
    </w:tbl>
    <w:p w:rsidR="008A1334" w:rsidRDefault="008A1334" w:rsidP="008A1334">
      <w:pPr>
        <w:rPr>
          <w:rFonts w:cs="Arial"/>
          <w:b/>
          <w:sz w:val="22"/>
          <w:szCs w:val="22"/>
          <w:lang w:val="es-ES_tradnl"/>
        </w:rPr>
      </w:pPr>
    </w:p>
    <w:p w:rsidR="007D7646" w:rsidRDefault="007D7646" w:rsidP="008A1334">
      <w:pPr>
        <w:rPr>
          <w:rFonts w:cs="Arial"/>
          <w:b/>
          <w:sz w:val="22"/>
          <w:szCs w:val="22"/>
          <w:lang w:val="es-ES_tradnl"/>
        </w:rPr>
      </w:pPr>
    </w:p>
    <w:p w:rsidR="007D7646" w:rsidRDefault="007D7646" w:rsidP="008A1334">
      <w:pPr>
        <w:rPr>
          <w:rFonts w:cs="Arial"/>
          <w:b/>
          <w:sz w:val="22"/>
          <w:szCs w:val="22"/>
          <w:lang w:val="es-ES_tradnl"/>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7D7646" w:rsidRPr="008A1334" w:rsidTr="00F449DF">
        <w:trPr>
          <w:trHeight w:val="273"/>
        </w:trPr>
        <w:tc>
          <w:tcPr>
            <w:tcW w:w="108pt" w:type="dxa"/>
            <w:tcBorders>
              <w:top w:val="single" w:sz="12" w:space="0" w:color="auto"/>
              <w:start w:val="single" w:sz="12" w:space="0" w:color="auto"/>
              <w:bottom w:val="single" w:sz="12" w:space="0" w:color="auto"/>
            </w:tcBorders>
            <w:vAlign w:val="center"/>
          </w:tcPr>
          <w:p w:rsidR="007D7646" w:rsidRPr="008A1334" w:rsidRDefault="007D7646" w:rsidP="00F449DF">
            <w:pPr>
              <w:jc w:val="start"/>
              <w:rPr>
                <w:rFonts w:cs="Arial"/>
                <w:b/>
                <w:szCs w:val="18"/>
                <w:lang w:val="es-ES_tradnl" w:eastAsia="x-none"/>
              </w:rPr>
            </w:pPr>
            <w:r>
              <w:rPr>
                <w:rFonts w:cs="Arial"/>
                <w:b/>
                <w:szCs w:val="18"/>
                <w:lang w:val="es-ES_tradnl" w:eastAsia="x-none"/>
              </w:rPr>
              <w:t>P3</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7D7646" w:rsidRPr="008A1334" w:rsidRDefault="007D7646" w:rsidP="007D7646">
            <w:pPr>
              <w:rPr>
                <w:rFonts w:cs="Arial"/>
                <w:b/>
                <w:szCs w:val="18"/>
              </w:rPr>
            </w:pPr>
            <w:r w:rsidRPr="008A1334">
              <w:rPr>
                <w:rFonts w:cs="Arial"/>
                <w:b/>
                <w:szCs w:val="18"/>
              </w:rPr>
              <w:t>Pavimento de</w:t>
            </w:r>
            <w:r>
              <w:rPr>
                <w:rFonts w:cs="Arial"/>
                <w:b/>
                <w:szCs w:val="18"/>
              </w:rPr>
              <w:t xml:space="preserve"> PVC (Espacio Polivalente)</w:t>
            </w:r>
          </w:p>
        </w:tc>
      </w:tr>
      <w:tr w:rsidR="007D7646" w:rsidRPr="008A1334" w:rsidTr="00F449DF">
        <w:trPr>
          <w:trHeight w:val="273"/>
        </w:trPr>
        <w:tc>
          <w:tcPr>
            <w:tcW w:w="108pt" w:type="dxa"/>
            <w:tcBorders>
              <w:top w:val="single" w:sz="12" w:space="0" w:color="auto"/>
              <w:bottom w:val="single" w:sz="12" w:space="0" w:color="auto"/>
            </w:tcBorders>
          </w:tcPr>
          <w:p w:rsidR="007D7646" w:rsidRPr="008A1334" w:rsidRDefault="007D7646" w:rsidP="00F449DF">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7D7646" w:rsidRPr="008A1334" w:rsidRDefault="007D7646" w:rsidP="00875FB1">
            <w:pPr>
              <w:autoSpaceDE w:val="0"/>
              <w:autoSpaceDN w:val="0"/>
              <w:adjustRightInd w:val="0"/>
              <w:jc w:val="start"/>
              <w:rPr>
                <w:rFonts w:cs="Arial"/>
                <w:szCs w:val="18"/>
              </w:rPr>
            </w:pPr>
            <w:r w:rsidRPr="007D7646">
              <w:rPr>
                <w:rFonts w:cs="Arial"/>
                <w:color w:val="000000"/>
                <w:szCs w:val="18"/>
                <w:highlight w:val="white"/>
              </w:rPr>
              <w:t xml:space="preserve">Pavimento vinílico </w:t>
            </w:r>
            <w:r w:rsidRPr="00875FB1">
              <w:rPr>
                <w:rFonts w:cs="Arial"/>
                <w:color w:val="000000"/>
                <w:szCs w:val="18"/>
                <w:highlight w:val="white"/>
              </w:rPr>
              <w:t xml:space="preserve">multideporte </w:t>
            </w:r>
            <w:r w:rsidR="00875FB1" w:rsidRPr="00875FB1">
              <w:rPr>
                <w:rFonts w:cs="Arial"/>
                <w:szCs w:val="18"/>
              </w:rPr>
              <w:t>OMNISPORTS REFERENCE Multiuse de TARKETT.</w:t>
            </w:r>
            <w:r w:rsidRPr="00875FB1">
              <w:rPr>
                <w:rFonts w:cs="Arial"/>
                <w:color w:val="000000"/>
                <w:szCs w:val="18"/>
                <w:highlight w:val="white"/>
              </w:rPr>
              <w:t>,</w:t>
            </w:r>
            <w:r w:rsidRPr="007D7646">
              <w:rPr>
                <w:rFonts w:cs="Arial"/>
                <w:color w:val="000000"/>
                <w:szCs w:val="18"/>
                <w:highlight w:val="white"/>
              </w:rPr>
              <w:t xml:space="preserve"> de 6,</w:t>
            </w:r>
            <w:r w:rsidR="00875FB1">
              <w:rPr>
                <w:rFonts w:cs="Arial"/>
                <w:color w:val="000000"/>
                <w:szCs w:val="18"/>
                <w:highlight w:val="white"/>
              </w:rPr>
              <w:t>1</w:t>
            </w:r>
            <w:r w:rsidRPr="007D7646">
              <w:rPr>
                <w:rFonts w:cs="Arial"/>
                <w:color w:val="000000"/>
                <w:szCs w:val="18"/>
                <w:highlight w:val="white"/>
              </w:rPr>
              <w:t xml:space="preserve"> mm de espesor, constituido por un complejo de superficie D-Max+ en vinilo plastificado, calandrado, prensado con superficie gofrada y reforzada por un complejo no tejido de doble malla de fibra de vidrio y asociado a una subcapa CXP-HD de doble densidad (Cellular Xtreme Process) y alta densidad (High Density) de células cerradas. La absorción de impacto según UNE-EN 14808 está entra 25 y 35%. Cumple la exigencia de la norma UNE-EN 14904 con la categoría P1. Altura rebote de la pelota según EN 12235 de valor &gt;= 90 %. Tiene tratamiento fotorreticulado Protecsol Triple Acción (antisuciedad, antiquemaduras, deslizamiento controlado) aplicado en fábrica. Instalado sobre solera dura, lisa, seca (3% máximo de humedad), plana y sin fisuras, según la norma UNE-CEN/TS 14472 (partes 1 y 4); fijado con el adhesivo recomendado por el fabricante. Según CTE - 2010 cumple el requerimiento de resistencia al fuego (Bfls1).  Actividad antibacteriana (E.coli-S.aureus-MRSA): Inhibición del crecimiento según ISO 22196 &gt;99%. Colores a elegir por la D.F., con marcado CE y DdP (declaración de prestaciones) según Reglamento UE 305/2011. Medida la superficie ejecutada.</w:t>
            </w:r>
          </w:p>
        </w:tc>
      </w:tr>
      <w:tr w:rsidR="007D7646" w:rsidRPr="008A1334" w:rsidTr="00F449DF">
        <w:trPr>
          <w:trHeight w:val="273"/>
        </w:trPr>
        <w:tc>
          <w:tcPr>
            <w:tcW w:w="108pt" w:type="dxa"/>
            <w:tcBorders>
              <w:top w:val="single" w:sz="12" w:space="0" w:color="auto"/>
              <w:start w:val="single" w:sz="12" w:space="0" w:color="auto"/>
              <w:bottom w:val="single" w:sz="12" w:space="0" w:color="auto"/>
            </w:tcBorders>
          </w:tcPr>
          <w:p w:rsidR="007D7646" w:rsidRPr="008A1334" w:rsidRDefault="007D7646" w:rsidP="00F449DF">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7D7646" w:rsidRPr="008A1334" w:rsidRDefault="007D7646" w:rsidP="00F449DF">
            <w:pPr>
              <w:spacing w:after="6pt"/>
              <w:jc w:val="start"/>
              <w:rPr>
                <w:rFonts w:cs="Arial"/>
                <w:b/>
                <w:szCs w:val="18"/>
                <w:lang w:val="es-ES_tradnl" w:eastAsia="x-none"/>
              </w:rPr>
            </w:pPr>
          </w:p>
        </w:tc>
      </w:tr>
      <w:tr w:rsidR="007D7646" w:rsidRPr="008A1334" w:rsidTr="00F449DF">
        <w:trPr>
          <w:trHeight w:val="273"/>
        </w:trPr>
        <w:tc>
          <w:tcPr>
            <w:tcW w:w="189pt" w:type="dxa"/>
            <w:gridSpan w:val="2"/>
            <w:tcBorders>
              <w:top w:val="single" w:sz="4" w:space="0" w:color="auto"/>
              <w:bottom w:val="single" w:sz="4" w:space="0" w:color="auto"/>
            </w:tcBorders>
          </w:tcPr>
          <w:p w:rsidR="007D7646" w:rsidRPr="008A1334" w:rsidRDefault="007D7646" w:rsidP="00F449DF">
            <w:pPr>
              <w:spacing w:after="6pt"/>
              <w:jc w:val="start"/>
              <w:rPr>
                <w:rFonts w:cs="Arial"/>
                <w:b/>
                <w:szCs w:val="18"/>
                <w:lang w:val="x-none" w:eastAsia="x-none"/>
              </w:rPr>
            </w:pPr>
            <w:r w:rsidRPr="008A1334">
              <w:rPr>
                <w:rFonts w:cs="Calibri"/>
                <w:b/>
                <w:lang w:val="x-none" w:eastAsia="x-none"/>
              </w:rPr>
              <w:t>SU Seguridad de utilización</w:t>
            </w:r>
          </w:p>
        </w:tc>
        <w:tc>
          <w:tcPr>
            <w:tcW w:w="297pt" w:type="dxa"/>
            <w:tcBorders>
              <w:top w:val="single" w:sz="4" w:space="0" w:color="auto"/>
              <w:bottom w:val="single" w:sz="4" w:space="0" w:color="auto"/>
            </w:tcBorders>
            <w:shd w:val="clear" w:color="auto" w:fill="auto"/>
          </w:tcPr>
          <w:p w:rsidR="007D7646" w:rsidRPr="008A1334" w:rsidRDefault="007D7646" w:rsidP="00F449DF">
            <w:pPr>
              <w:rPr>
                <w:rFonts w:cs="Arial"/>
                <w:szCs w:val="18"/>
              </w:rPr>
            </w:pPr>
            <w:r>
              <w:rPr>
                <w:rFonts w:cs="Calibri"/>
              </w:rPr>
              <w:t>Resbaladicidad:</w:t>
            </w:r>
            <w:r>
              <w:rPr>
                <w:rFonts w:cs="Calibri"/>
              </w:rPr>
              <w:tab/>
              <w:t>Clase 1</w:t>
            </w:r>
            <w:r w:rsidRPr="008A1334">
              <w:rPr>
                <w:rFonts w:cs="Calibri"/>
              </w:rPr>
              <w:t xml:space="preserve"> </w:t>
            </w:r>
          </w:p>
        </w:tc>
      </w:tr>
      <w:tr w:rsidR="007D7646" w:rsidRPr="008A1334" w:rsidTr="00F449DF">
        <w:trPr>
          <w:trHeight w:val="273"/>
        </w:trPr>
        <w:tc>
          <w:tcPr>
            <w:tcW w:w="189pt" w:type="dxa"/>
            <w:gridSpan w:val="2"/>
            <w:tcBorders>
              <w:top w:val="single" w:sz="4" w:space="0" w:color="auto"/>
              <w:bottom w:val="single" w:sz="4" w:space="0" w:color="auto"/>
            </w:tcBorders>
          </w:tcPr>
          <w:p w:rsidR="007D7646" w:rsidRPr="008A1334" w:rsidRDefault="007D7646" w:rsidP="00F449DF">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7D7646" w:rsidRPr="008A1334" w:rsidRDefault="007D7646" w:rsidP="007D7646">
            <w:pPr>
              <w:rPr>
                <w:rFonts w:cs="Arial"/>
                <w:szCs w:val="18"/>
              </w:rPr>
            </w:pPr>
            <w:r w:rsidRPr="008A1334">
              <w:rPr>
                <w:rFonts w:cs="Calibri"/>
              </w:rPr>
              <w:t xml:space="preserve">Reacción al fuego: </w:t>
            </w:r>
            <w:r w:rsidRPr="008A1334">
              <w:rPr>
                <w:rFonts w:cs="Calibri"/>
              </w:rPr>
              <w:tab/>
            </w:r>
            <w:r w:rsidRPr="008A1334">
              <w:rPr>
                <w:rFonts w:cs="Calibri"/>
              </w:rPr>
              <w:tab/>
            </w:r>
            <w:r w:rsidRPr="007D7646">
              <w:rPr>
                <w:rFonts w:cs="Arial"/>
                <w:color w:val="000000"/>
                <w:szCs w:val="18"/>
                <w:highlight w:val="white"/>
              </w:rPr>
              <w:t>Bfls1</w:t>
            </w:r>
          </w:p>
        </w:tc>
      </w:tr>
      <w:tr w:rsidR="007D7646" w:rsidRPr="008A1334" w:rsidTr="00F449DF">
        <w:trPr>
          <w:trHeight w:val="273"/>
        </w:trPr>
        <w:tc>
          <w:tcPr>
            <w:tcW w:w="189pt" w:type="dxa"/>
            <w:gridSpan w:val="2"/>
            <w:tcBorders>
              <w:top w:val="single" w:sz="4" w:space="0" w:color="auto"/>
              <w:bottom w:val="single" w:sz="4" w:space="0" w:color="auto"/>
            </w:tcBorders>
          </w:tcPr>
          <w:p w:rsidR="007D7646" w:rsidRPr="008A1334" w:rsidRDefault="007D7646" w:rsidP="00F449DF">
            <w:pPr>
              <w:spacing w:after="6pt"/>
              <w:jc w:val="start"/>
              <w:rPr>
                <w:rFonts w:cs="Arial"/>
                <w:b/>
                <w:szCs w:val="18"/>
                <w:lang w:val="es-ES_tradnl" w:eastAsia="x-none"/>
              </w:rPr>
            </w:pPr>
            <w:r w:rsidRPr="008A1334">
              <w:rPr>
                <w:rFonts w:cs="Arial"/>
                <w:b/>
                <w:szCs w:val="18"/>
                <w:lang w:val="es-ES_tradnl" w:eastAsia="x-none"/>
              </w:rPr>
              <w:t>HS  Salubridad</w:t>
            </w:r>
          </w:p>
        </w:tc>
        <w:tc>
          <w:tcPr>
            <w:tcW w:w="297pt" w:type="dxa"/>
            <w:tcBorders>
              <w:top w:val="single" w:sz="4" w:space="0" w:color="auto"/>
              <w:bottom w:val="single" w:sz="4" w:space="0" w:color="auto"/>
            </w:tcBorders>
            <w:shd w:val="clear" w:color="auto" w:fill="auto"/>
          </w:tcPr>
          <w:p w:rsidR="007D7646" w:rsidRPr="008A1334" w:rsidRDefault="007D7646" w:rsidP="00F449DF">
            <w:pPr>
              <w:spacing w:after="6pt"/>
              <w:rPr>
                <w:rFonts w:cs="Arial"/>
                <w:szCs w:val="18"/>
                <w:lang w:val="es-ES_tradnl"/>
              </w:rPr>
            </w:pPr>
            <w:r w:rsidRPr="008A1334">
              <w:rPr>
                <w:rFonts w:cs="Arial"/>
                <w:szCs w:val="18"/>
                <w:lang w:val="es-ES_tradnl"/>
              </w:rPr>
              <w:t>Resistencia a la humedad: muy buena</w:t>
            </w:r>
          </w:p>
        </w:tc>
      </w:tr>
    </w:tbl>
    <w:p w:rsidR="007D7646" w:rsidRDefault="007D7646" w:rsidP="008A1334">
      <w:pPr>
        <w:rPr>
          <w:rFonts w:cs="Arial"/>
          <w:b/>
          <w:sz w:val="22"/>
          <w:szCs w:val="22"/>
          <w:lang w:val="es-ES_tradnl"/>
        </w:rPr>
      </w:pPr>
    </w:p>
    <w:p w:rsidR="007D7646" w:rsidRDefault="007D7646" w:rsidP="008A1334">
      <w:pPr>
        <w:rPr>
          <w:rFonts w:cs="Arial"/>
          <w:b/>
          <w:sz w:val="22"/>
          <w:szCs w:val="22"/>
          <w:lang w:val="es-ES_tradnl"/>
        </w:rPr>
      </w:pPr>
    </w:p>
    <w:p w:rsidR="007D7646" w:rsidRDefault="007D7646" w:rsidP="008A1334">
      <w:pPr>
        <w:rPr>
          <w:rFonts w:cs="Arial"/>
          <w:b/>
          <w:sz w:val="22"/>
          <w:szCs w:val="22"/>
          <w:lang w:val="es-ES_tradnl"/>
        </w:rPr>
      </w:pPr>
    </w:p>
    <w:p w:rsidR="007D7646" w:rsidRDefault="007D7646" w:rsidP="008A1334">
      <w:pPr>
        <w:rPr>
          <w:rFonts w:cs="Arial"/>
          <w:b/>
          <w:sz w:val="22"/>
          <w:szCs w:val="22"/>
          <w:lang w:val="es-ES_tradnl"/>
        </w:rPr>
      </w:pPr>
    </w:p>
    <w:p w:rsidR="007D7646" w:rsidRDefault="007D7646" w:rsidP="008A1334">
      <w:pPr>
        <w:rPr>
          <w:rFonts w:cs="Arial"/>
          <w:b/>
          <w:sz w:val="22"/>
          <w:szCs w:val="22"/>
          <w:lang w:val="es-ES_tradnl"/>
        </w:rPr>
      </w:pPr>
    </w:p>
    <w:p w:rsidR="007D7646" w:rsidRPr="008A1334" w:rsidRDefault="007D7646" w:rsidP="008A1334">
      <w:pPr>
        <w:rPr>
          <w:lang w:eastAsia="x-none"/>
        </w:rPr>
      </w:pPr>
    </w:p>
    <w:p w:rsidR="008A1334" w:rsidRPr="008A1334" w:rsidRDefault="008A1334" w:rsidP="008A1334">
      <w:pPr>
        <w:keepNext/>
        <w:outlineLvl w:val="2"/>
        <w:rPr>
          <w:b/>
          <w:bCs/>
          <w:snapToGrid w:val="0"/>
          <w:color w:val="2E74B5" w:themeColor="accent1" w:themeShade="BF"/>
          <w:sz w:val="22"/>
          <w:szCs w:val="22"/>
          <w:lang w:eastAsia="x-none"/>
        </w:rPr>
      </w:pPr>
      <w:bookmarkStart w:id="59" w:name="_Toc18570469"/>
      <w:bookmarkStart w:id="60" w:name="_Toc21015885"/>
      <w:r w:rsidRPr="008A1334">
        <w:rPr>
          <w:b/>
          <w:bCs/>
          <w:snapToGrid w:val="0"/>
          <w:color w:val="2E74B5" w:themeColor="accent1" w:themeShade="BF"/>
          <w:sz w:val="22"/>
          <w:szCs w:val="22"/>
          <w:lang w:eastAsia="x-none"/>
        </w:rPr>
        <w:t>2.5.3</w:t>
      </w:r>
      <w:r w:rsidRPr="008A1334">
        <w:rPr>
          <w:b/>
          <w:bCs/>
          <w:snapToGrid w:val="0"/>
          <w:color w:val="2E74B5" w:themeColor="accent1" w:themeShade="BF"/>
          <w:sz w:val="22"/>
          <w:szCs w:val="22"/>
          <w:lang w:eastAsia="x-none"/>
        </w:rPr>
        <w:tab/>
        <w:t>Falsos techos</w:t>
      </w:r>
      <w:bookmarkEnd w:id="59"/>
      <w:bookmarkEnd w:id="60"/>
    </w:p>
    <w:p w:rsidR="008A1334" w:rsidRPr="008A1334" w:rsidRDefault="008A1334" w:rsidP="008A1334">
      <w:pPr>
        <w:tabs>
          <w:tab w:val="start" w:pos="45pt"/>
        </w:tabs>
        <w:jc w:val="start"/>
        <w:rPr>
          <w:rFonts w:cs="Arial"/>
          <w:b/>
          <w:sz w:val="24"/>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jc w:val="start"/>
              <w:rPr>
                <w:rFonts w:cs="Arial"/>
                <w:b/>
                <w:szCs w:val="18"/>
                <w:lang w:val="es-ES_tradnl" w:eastAsia="x-none"/>
              </w:rPr>
            </w:pPr>
            <w:r w:rsidRPr="008A1334">
              <w:rPr>
                <w:rFonts w:cs="Arial"/>
                <w:b/>
                <w:szCs w:val="18"/>
                <w:lang w:val="es-ES_tradnl" w:eastAsia="x-none"/>
              </w:rPr>
              <w:t>FT1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Falso techo registrable de fibra mineral</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Falso techo desmontable de placas de fibra mineral, suspendido por perfilería semivista, i/p.p. de suspensiones, elementos de remate, accesorios de fijación y andamiaje, instalado s/NTE-RTP. Bandejas de placas de fibra mineral, accesorios de fijación y perfilería con marcado CE y DdP (Declaración de prestaciones) según Reglamento (UE) 305/2011.</w:t>
            </w:r>
          </w:p>
          <w:p w:rsidR="008A1334" w:rsidRPr="008A1334" w:rsidRDefault="008A1334" w:rsidP="008A1334">
            <w:pPr>
              <w:rPr>
                <w:rFonts w:cs="Arial"/>
                <w:szCs w:val="18"/>
              </w:rPr>
            </w:pP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A2-s1,d0</w:t>
            </w:r>
          </w:p>
        </w:tc>
      </w:tr>
    </w:tbl>
    <w:p w:rsidR="008A1334" w:rsidRPr="008A1334" w:rsidRDefault="008A1334" w:rsidP="008A1334">
      <w:pPr>
        <w:tabs>
          <w:tab w:val="start" w:pos="45pt"/>
        </w:tabs>
        <w:jc w:val="start"/>
        <w:rPr>
          <w:rFonts w:cs="Arial"/>
          <w:b/>
          <w:sz w:val="24"/>
        </w:rPr>
      </w:pPr>
    </w:p>
    <w:p w:rsidR="008A1334" w:rsidRPr="008A1334" w:rsidRDefault="008A1334" w:rsidP="008A1334">
      <w:pPr>
        <w:tabs>
          <w:tab w:val="start" w:pos="45pt"/>
        </w:tabs>
        <w:jc w:val="start"/>
        <w:rPr>
          <w:rFonts w:cs="Arial"/>
          <w:b/>
          <w:sz w:val="24"/>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FT2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Falso techo continuo de yeso laminado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Falso techo formado por una placa de yeso laminado de 13 mm de espesor, colocada sobre una estructura oculta de acero galvanizado, formada por perfiles T/C de 47 mm cada 40 cm y perfilería U de 34x31x34 mm,</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226503">
        <w:trPr>
          <w:trHeight w:val="273"/>
        </w:trPr>
        <w:tc>
          <w:tcPr>
            <w:tcW w:w="189pt" w:type="dxa"/>
            <w:gridSpan w:val="2"/>
            <w:tcBorders>
              <w:top w:val="single" w:sz="4" w:space="0" w:color="auto"/>
              <w:bottom w:val="single" w:sz="4" w:space="0" w:color="auto"/>
            </w:tcBorders>
            <w:vAlign w:val="center"/>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vAlign w:val="center"/>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A2-s1,d0</w:t>
            </w:r>
          </w:p>
        </w:tc>
      </w:tr>
    </w:tbl>
    <w:p w:rsidR="008A1334" w:rsidRPr="008A1334" w:rsidRDefault="008A1334" w:rsidP="008A1334">
      <w:pPr>
        <w:tabs>
          <w:tab w:val="start" w:pos="45pt"/>
        </w:tabs>
        <w:jc w:val="start"/>
        <w:rPr>
          <w:rFonts w:cs="Arial"/>
          <w:b/>
          <w:sz w:val="24"/>
        </w:rPr>
      </w:pPr>
    </w:p>
    <w:p w:rsidR="008A1334" w:rsidRPr="008A1334" w:rsidRDefault="008A1334" w:rsidP="008A1334">
      <w:pPr>
        <w:tabs>
          <w:tab w:val="start" w:pos="45pt"/>
        </w:tabs>
        <w:jc w:val="start"/>
        <w:rPr>
          <w:rFonts w:cs="Arial"/>
          <w:b/>
          <w:sz w:val="24"/>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FT3</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Falso techo acústico</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75FB1" w:rsidRDefault="00875FB1" w:rsidP="00875FB1">
            <w:pPr>
              <w:autoSpaceDE w:val="0"/>
              <w:autoSpaceDN w:val="0"/>
              <w:adjustRightInd w:val="0"/>
              <w:jc w:val="start"/>
              <w:rPr>
                <w:rFonts w:cs="Arial"/>
                <w:szCs w:val="18"/>
              </w:rPr>
            </w:pPr>
            <w:r w:rsidRPr="00875FB1">
              <w:rPr>
                <w:rFonts w:cs="Arial"/>
                <w:szCs w:val="18"/>
              </w:rPr>
              <w:t>Techo formado por una doble estructura de perfiles de chapa de acero galvanizada a base de Perfiles contínuos en forma de "U", de 60 mm. de ancho (T-60) a dos niveles</w:t>
            </w:r>
            <w:r>
              <w:rPr>
                <w:rFonts w:cs="Arial"/>
                <w:szCs w:val="18"/>
              </w:rPr>
              <w:t xml:space="preserve">. </w:t>
            </w:r>
            <w:r w:rsidRPr="00875FB1">
              <w:rPr>
                <w:rFonts w:cs="Arial"/>
                <w:szCs w:val="18"/>
              </w:rPr>
              <w:t>A esta estructura de perfiles, se atornilla a la segunda estructura y paralelamente a ella una placa tipo PLADUR® tipo FON BC (borde cuadrado) de 13 mm de espesor y modelo tipo pladur R alternada 8/12/50 de la absorción requerida ( am=0.70),.</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A2-s1,d0</w:t>
            </w: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x-none" w:eastAsia="x-none"/>
              </w:rPr>
            </w:pPr>
            <w:r w:rsidRPr="008A1334">
              <w:rPr>
                <w:rFonts w:cs="Calibri"/>
                <w:b/>
                <w:lang w:val="x-none" w:eastAsia="x-none"/>
              </w:rPr>
              <w:t>DB HR</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Absorción acústica: </w:t>
            </w:r>
            <w:r w:rsidRPr="008A1334">
              <w:rPr>
                <w:rFonts w:cs="Calibri"/>
              </w:rPr>
              <w:tab/>
            </w:r>
            <w:r w:rsidRPr="008A1334">
              <w:rPr>
                <w:rFonts w:cs="Calibri"/>
              </w:rPr>
              <w:tab/>
            </w:r>
            <w:r w:rsidRPr="008A1334">
              <w:rPr>
                <w:rFonts w:cs="Arial"/>
              </w:rPr>
              <w:t>α</w:t>
            </w:r>
            <w:r w:rsidRPr="008A1334">
              <w:rPr>
                <w:rFonts w:cs="Calibri"/>
                <w:vertAlign w:val="subscript"/>
              </w:rPr>
              <w:t>m</w:t>
            </w:r>
            <w:r w:rsidRPr="008A1334">
              <w:rPr>
                <w:rFonts w:cs="Calibri"/>
              </w:rPr>
              <w:t xml:space="preserve"> </w:t>
            </w:r>
            <w:r w:rsidRPr="008A1334">
              <w:t>0,70</w:t>
            </w:r>
          </w:p>
        </w:tc>
      </w:tr>
    </w:tbl>
    <w:p w:rsidR="008A1334" w:rsidRPr="008A1334" w:rsidRDefault="008A1334" w:rsidP="008A1334">
      <w:pPr>
        <w:tabs>
          <w:tab w:val="start" w:pos="45pt"/>
        </w:tabs>
        <w:jc w:val="start"/>
        <w:rPr>
          <w:rFonts w:cs="Arial"/>
          <w:b/>
          <w:sz w:val="24"/>
        </w:rPr>
      </w:pPr>
    </w:p>
    <w:p w:rsidR="008A1334" w:rsidRPr="008A1334" w:rsidRDefault="008A1334" w:rsidP="008A1334">
      <w:pPr>
        <w:tabs>
          <w:tab w:val="start" w:pos="45pt"/>
        </w:tabs>
        <w:jc w:val="start"/>
        <w:rPr>
          <w:rFonts w:cs="Arial"/>
          <w:b/>
          <w:sz w:val="24"/>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620"/>
        <w:gridCol w:w="5940"/>
      </w:tblGrid>
      <w:tr w:rsidR="008A1334" w:rsidRPr="008A1334" w:rsidTr="008A1334">
        <w:trPr>
          <w:trHeight w:val="273"/>
        </w:trPr>
        <w:tc>
          <w:tcPr>
            <w:tcW w:w="108pt" w:type="dxa"/>
            <w:tcBorders>
              <w:top w:val="single" w:sz="12" w:space="0" w:color="auto"/>
              <w:start w:val="single" w:sz="12" w:space="0" w:color="auto"/>
              <w:bottom w:val="single" w:sz="12" w:space="0" w:color="auto"/>
            </w:tcBorders>
            <w:vAlign w:val="center"/>
          </w:tcPr>
          <w:p w:rsidR="008A1334" w:rsidRPr="008A1334" w:rsidRDefault="008A1334" w:rsidP="008A1334">
            <w:pPr>
              <w:jc w:val="start"/>
              <w:rPr>
                <w:rFonts w:cs="Arial"/>
                <w:b/>
                <w:szCs w:val="18"/>
                <w:lang w:val="es-ES_tradnl" w:eastAsia="x-none"/>
              </w:rPr>
            </w:pPr>
            <w:r w:rsidRPr="008A1334">
              <w:rPr>
                <w:rFonts w:cs="Arial"/>
                <w:b/>
                <w:szCs w:val="18"/>
                <w:lang w:val="es-ES_tradnl" w:eastAsia="x-none"/>
              </w:rPr>
              <w:t>FT4</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8A1334" w:rsidRPr="008A1334" w:rsidRDefault="008A1334" w:rsidP="008A1334">
            <w:pPr>
              <w:rPr>
                <w:rFonts w:cs="Arial"/>
                <w:b/>
                <w:szCs w:val="18"/>
              </w:rPr>
            </w:pPr>
            <w:r w:rsidRPr="008A1334">
              <w:rPr>
                <w:rFonts w:cs="Arial"/>
                <w:b/>
                <w:szCs w:val="18"/>
              </w:rPr>
              <w:t>Falso techo registrable de yeso laminado placa vinílica</w:t>
            </w:r>
          </w:p>
        </w:tc>
      </w:tr>
      <w:tr w:rsidR="008A1334" w:rsidRPr="008A1334" w:rsidTr="008A1334">
        <w:trPr>
          <w:trHeight w:val="273"/>
        </w:trPr>
        <w:tc>
          <w:tcPr>
            <w:tcW w:w="108pt" w:type="dxa"/>
            <w:tcBorders>
              <w:top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constructiva</w:t>
            </w:r>
          </w:p>
        </w:tc>
        <w:tc>
          <w:tcPr>
            <w:tcW w:w="378pt" w:type="dxa"/>
            <w:gridSpan w:val="2"/>
            <w:tcBorders>
              <w:top w:val="single" w:sz="12" w:space="0" w:color="auto"/>
              <w:bottom w:val="single" w:sz="12" w:space="0" w:color="auto"/>
            </w:tcBorders>
            <w:shd w:val="clear" w:color="auto" w:fill="auto"/>
            <w:vAlign w:val="center"/>
          </w:tcPr>
          <w:p w:rsidR="008A1334" w:rsidRPr="008A1334" w:rsidRDefault="008A1334" w:rsidP="008A1334">
            <w:pPr>
              <w:rPr>
                <w:rFonts w:cs="Arial"/>
                <w:szCs w:val="18"/>
              </w:rPr>
            </w:pPr>
            <w:r w:rsidRPr="008A1334">
              <w:rPr>
                <w:rFonts w:cs="Arial"/>
                <w:szCs w:val="18"/>
              </w:rPr>
              <w:t>Falso techo registrable de placas de yeso laminado en placa vinílica normal (N) blanca de 60x60 cm y 10 mm de espesor, suspendido de perfilería vista</w:t>
            </w:r>
          </w:p>
        </w:tc>
      </w:tr>
      <w:tr w:rsidR="008A1334" w:rsidRPr="008A1334" w:rsidTr="008A1334">
        <w:trPr>
          <w:trHeight w:val="273"/>
        </w:trPr>
        <w:tc>
          <w:tcPr>
            <w:tcW w:w="108pt" w:type="dxa"/>
            <w:tcBorders>
              <w:top w:val="single" w:sz="12" w:space="0" w:color="auto"/>
              <w:start w:val="single" w:sz="12" w:space="0" w:color="auto"/>
              <w:bottom w:val="single" w:sz="12"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8A1334" w:rsidRPr="008A1334" w:rsidRDefault="008A1334" w:rsidP="008A1334">
            <w:pPr>
              <w:spacing w:after="6pt"/>
              <w:jc w:val="start"/>
              <w:rPr>
                <w:rFonts w:cs="Arial"/>
                <w:b/>
                <w:szCs w:val="18"/>
                <w:lang w:val="es-ES_tradnl" w:eastAsia="x-none"/>
              </w:rPr>
            </w:pPr>
          </w:p>
        </w:tc>
      </w:tr>
      <w:tr w:rsidR="008A1334" w:rsidRPr="008A1334" w:rsidTr="008A1334">
        <w:trPr>
          <w:trHeight w:val="273"/>
        </w:trPr>
        <w:tc>
          <w:tcPr>
            <w:tcW w:w="189pt" w:type="dxa"/>
            <w:gridSpan w:val="2"/>
            <w:tcBorders>
              <w:top w:val="single" w:sz="4" w:space="0" w:color="auto"/>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Calibri"/>
                <w:b/>
                <w:lang w:val="x-none" w:eastAsia="x-none"/>
              </w:rPr>
              <w:t>SI Seguridad en caso de incendio</w:t>
            </w:r>
          </w:p>
        </w:tc>
        <w:tc>
          <w:tcPr>
            <w:tcW w:w="297pt" w:type="dxa"/>
            <w:tcBorders>
              <w:top w:val="single" w:sz="4" w:space="0" w:color="auto"/>
              <w:bottom w:val="single" w:sz="4" w:space="0" w:color="auto"/>
            </w:tcBorders>
            <w:shd w:val="clear" w:color="auto" w:fill="auto"/>
          </w:tcPr>
          <w:p w:rsidR="008A1334" w:rsidRPr="008A1334" w:rsidRDefault="008A1334" w:rsidP="008A1334">
            <w:pPr>
              <w:rPr>
                <w:rFonts w:cs="Arial"/>
                <w:szCs w:val="18"/>
              </w:rPr>
            </w:pPr>
            <w:r w:rsidRPr="008A1334">
              <w:rPr>
                <w:rFonts w:cs="Calibri"/>
              </w:rPr>
              <w:t xml:space="preserve">Reacción al fuego: </w:t>
            </w:r>
            <w:r w:rsidRPr="008A1334">
              <w:rPr>
                <w:rFonts w:cs="Calibri"/>
              </w:rPr>
              <w:tab/>
            </w:r>
            <w:r w:rsidRPr="008A1334">
              <w:rPr>
                <w:rFonts w:cs="Calibri"/>
              </w:rPr>
              <w:tab/>
            </w:r>
            <w:r w:rsidRPr="008A1334">
              <w:t>A2-s1,d0</w:t>
            </w:r>
          </w:p>
        </w:tc>
      </w:tr>
    </w:tbl>
    <w:p w:rsidR="008A1334" w:rsidRPr="008A1334" w:rsidRDefault="008A1334" w:rsidP="008A1334">
      <w:pPr>
        <w:rPr>
          <w:lang w:eastAsia="x-none"/>
        </w:rPr>
      </w:pPr>
    </w:p>
    <w:p w:rsidR="008A1334" w:rsidRPr="008A1334" w:rsidRDefault="008A1334" w:rsidP="008A1334">
      <w:pPr>
        <w:rPr>
          <w:lang w:eastAsia="x-none"/>
        </w:rPr>
      </w:pPr>
    </w:p>
    <w:p w:rsidR="008A1334" w:rsidRPr="008A1334" w:rsidRDefault="008A1334" w:rsidP="008A1334">
      <w:pPr>
        <w:keepNext/>
        <w:spacing w:before="12pt" w:after="3pt"/>
        <w:jc w:val="start"/>
        <w:outlineLvl w:val="1"/>
        <w:rPr>
          <w:b/>
          <w:bCs/>
          <w:iCs/>
          <w:sz w:val="24"/>
          <w:szCs w:val="28"/>
          <w:lang w:eastAsia="x-none"/>
        </w:rPr>
      </w:pPr>
      <w:bookmarkStart w:id="61" w:name="_Toc18570470"/>
      <w:bookmarkStart w:id="62" w:name="_Toc21015886"/>
      <w:r w:rsidRPr="008A1334">
        <w:rPr>
          <w:b/>
          <w:bCs/>
          <w:iCs/>
          <w:sz w:val="24"/>
          <w:szCs w:val="28"/>
          <w:lang w:val="x-none" w:eastAsia="x-none"/>
        </w:rPr>
        <w:t>2.</w:t>
      </w:r>
      <w:r w:rsidRPr="008A1334">
        <w:rPr>
          <w:b/>
          <w:bCs/>
          <w:iCs/>
          <w:sz w:val="24"/>
          <w:szCs w:val="28"/>
          <w:lang w:eastAsia="x-none"/>
        </w:rPr>
        <w:t>6</w:t>
      </w:r>
      <w:r w:rsidRPr="008A1334">
        <w:rPr>
          <w:b/>
          <w:bCs/>
          <w:iCs/>
          <w:sz w:val="24"/>
          <w:szCs w:val="28"/>
          <w:lang w:val="x-none" w:eastAsia="x-none"/>
        </w:rPr>
        <w:t>. SISTEMA</w:t>
      </w:r>
      <w:r w:rsidRPr="008A1334">
        <w:rPr>
          <w:b/>
          <w:bCs/>
          <w:iCs/>
          <w:sz w:val="24"/>
          <w:szCs w:val="28"/>
          <w:lang w:eastAsia="x-none"/>
        </w:rPr>
        <w:t>S</w:t>
      </w:r>
      <w:r w:rsidRPr="008A1334">
        <w:rPr>
          <w:b/>
          <w:bCs/>
          <w:iCs/>
          <w:sz w:val="24"/>
          <w:szCs w:val="28"/>
          <w:lang w:val="x-none" w:eastAsia="x-none"/>
        </w:rPr>
        <w:t xml:space="preserve"> </w:t>
      </w:r>
      <w:r w:rsidRPr="008A1334">
        <w:rPr>
          <w:b/>
          <w:bCs/>
          <w:iCs/>
          <w:sz w:val="24"/>
          <w:szCs w:val="28"/>
          <w:lang w:eastAsia="x-none"/>
        </w:rPr>
        <w:t>DE ACONDICIONAMIENTO E INSTALACIONES</w:t>
      </w:r>
      <w:bookmarkEnd w:id="61"/>
      <w:bookmarkEnd w:id="62"/>
    </w:p>
    <w:p w:rsidR="008A1334" w:rsidRPr="008A1334" w:rsidRDefault="008A1334" w:rsidP="008A1334">
      <w:pPr>
        <w:rPr>
          <w:lang w:eastAsia="x-none"/>
        </w:rPr>
      </w:pPr>
    </w:p>
    <w:p w:rsidR="008A1334" w:rsidRPr="008A1334" w:rsidRDefault="008A1334" w:rsidP="008A1334">
      <w:pPr>
        <w:rPr>
          <w:lang w:eastAsia="x-none"/>
        </w:rPr>
      </w:pPr>
    </w:p>
    <w:p w:rsidR="008A1334" w:rsidRPr="008A1334" w:rsidRDefault="008A1334" w:rsidP="008A1334">
      <w:pPr>
        <w:rPr>
          <w:rFonts w:cs="Arial"/>
          <w:szCs w:val="18"/>
        </w:rPr>
      </w:pPr>
      <w:r w:rsidRPr="008A1334">
        <w:rPr>
          <w:rFonts w:cs="Arial"/>
          <w:szCs w:val="18"/>
        </w:rPr>
        <w:t>Se indican los datos de partida, los objetivos a cumplir, las prestaciones y las bases de cálculo para cada uno de los subsistemas siguientes:</w:t>
      </w:r>
    </w:p>
    <w:p w:rsidR="008A1334" w:rsidRPr="008A1334" w:rsidRDefault="008A1334" w:rsidP="008A1334">
      <w:pPr>
        <w:rPr>
          <w:rFonts w:cs="Arial"/>
          <w:szCs w:val="18"/>
        </w:rPr>
      </w:pPr>
    </w:p>
    <w:p w:rsidR="008A1334" w:rsidRPr="008A1334" w:rsidRDefault="008A1334" w:rsidP="008A1334">
      <w:pPr>
        <w:tabs>
          <w:tab w:val="num" w:pos="36pt"/>
        </w:tabs>
        <w:ind w:start="36pt" w:hanging="18pt"/>
        <w:rPr>
          <w:rFonts w:cs="Arial"/>
          <w:szCs w:val="18"/>
        </w:rPr>
      </w:pPr>
      <w:r w:rsidRPr="008A1334">
        <w:rPr>
          <w:rFonts w:cs="Arial"/>
          <w:szCs w:val="18"/>
        </w:rPr>
        <w:t>Protección contra incendios, anti-intrusión, pararrayos, electricidad, alumbrado, ascensores, transporte, fontanería, evacuación de residuos líquidos y sólidos, ventilación, telecomunicación, etc.</w:t>
      </w:r>
    </w:p>
    <w:p w:rsidR="008A1334" w:rsidRPr="008A1334" w:rsidRDefault="008A1334" w:rsidP="008A1334">
      <w:pPr>
        <w:tabs>
          <w:tab w:val="num" w:pos="36pt"/>
        </w:tabs>
        <w:ind w:start="36pt" w:hanging="18pt"/>
        <w:rPr>
          <w:rFonts w:cs="Arial"/>
          <w:szCs w:val="18"/>
        </w:rPr>
      </w:pPr>
      <w:r w:rsidRPr="008A1334">
        <w:rPr>
          <w:rFonts w:cs="Arial"/>
          <w:szCs w:val="18"/>
        </w:rPr>
        <w:t>Instalaciones térmicas del edificio proyectado y su rendimiento energético, suministro de combustibles, ahorro de energía e incorporación de energía solar térmica o fotovoltaica y otras energías renovables.</w:t>
      </w:r>
    </w:p>
    <w:p w:rsidR="008A1334" w:rsidRPr="008A1334" w:rsidRDefault="008A1334" w:rsidP="008A1334">
      <w:pPr>
        <w:rPr>
          <w:rFonts w:cs="Arial"/>
          <w:szCs w:val="18"/>
        </w:rPr>
      </w:pPr>
    </w:p>
    <w:p w:rsidR="008A1334" w:rsidRPr="008A1334" w:rsidRDefault="008A1334" w:rsidP="008A1334">
      <w:pPr>
        <w:rPr>
          <w:rFonts w:cs="Arial"/>
          <w:b/>
          <w:sz w:val="22"/>
          <w:szCs w:val="22"/>
        </w:rPr>
      </w:pPr>
    </w:p>
    <w:p w:rsidR="008A1334" w:rsidRPr="008A1334" w:rsidRDefault="008A1334" w:rsidP="008A1334">
      <w:pPr>
        <w:keepNext/>
        <w:outlineLvl w:val="2"/>
        <w:rPr>
          <w:b/>
          <w:bCs/>
          <w:snapToGrid w:val="0"/>
          <w:color w:val="2E74B5" w:themeColor="accent1" w:themeShade="BF"/>
          <w:sz w:val="22"/>
          <w:szCs w:val="22"/>
          <w:lang w:eastAsia="x-none"/>
        </w:rPr>
      </w:pPr>
      <w:bookmarkStart w:id="63" w:name="_Toc18570471"/>
      <w:bookmarkStart w:id="64" w:name="_Toc21015887"/>
      <w:r w:rsidRPr="008A1334">
        <w:rPr>
          <w:b/>
          <w:bCs/>
          <w:snapToGrid w:val="0"/>
          <w:color w:val="2E74B5" w:themeColor="accent1" w:themeShade="BF"/>
          <w:sz w:val="22"/>
          <w:szCs w:val="22"/>
          <w:lang w:eastAsia="x-none"/>
        </w:rPr>
        <w:t>2.6.1</w:t>
      </w:r>
      <w:r w:rsidRPr="008A1334">
        <w:rPr>
          <w:b/>
          <w:bCs/>
          <w:snapToGrid w:val="0"/>
          <w:color w:val="2E74B5" w:themeColor="accent1" w:themeShade="BF"/>
          <w:sz w:val="22"/>
          <w:szCs w:val="22"/>
          <w:lang w:eastAsia="x-none"/>
        </w:rPr>
        <w:tab/>
        <w:t>Subsistema de Protección contra Incendios</w:t>
      </w:r>
      <w:bookmarkEnd w:id="63"/>
      <w:bookmarkEnd w:id="64"/>
    </w:p>
    <w:p w:rsidR="008A1334" w:rsidRPr="008A1334" w:rsidRDefault="008A1334" w:rsidP="008A1334">
      <w:pPr>
        <w:rPr>
          <w:rFonts w:cs="Arial"/>
          <w:b/>
          <w:sz w:val="22"/>
          <w:szCs w:val="22"/>
        </w:rPr>
      </w:pPr>
    </w:p>
    <w:tbl>
      <w:tblPr>
        <w:tblW w:w="486pt" w:type="dxa"/>
        <w:tblInd w:w="3.50pt" w:type="dxa"/>
        <w:tblBorders>
          <w:top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lastRenderedPageBreak/>
              <w:t>Datos de partida</w:t>
            </w:r>
          </w:p>
        </w:tc>
        <w:tc>
          <w:tcPr>
            <w:tcW w:w="378pt" w:type="dxa"/>
            <w:shd w:val="clear" w:color="auto" w:fill="auto"/>
          </w:tcPr>
          <w:p w:rsidR="008A1334" w:rsidRPr="008A1334" w:rsidRDefault="008A1334" w:rsidP="008A1334">
            <w:pPr>
              <w:rPr>
                <w:rFonts w:cs="Arial"/>
                <w:szCs w:val="18"/>
                <w:lang w:val="es-ES_tradnl"/>
              </w:rPr>
            </w:pPr>
            <w:r w:rsidRPr="008A1334">
              <w:rPr>
                <w:rFonts w:cs="Arial"/>
                <w:szCs w:val="18"/>
                <w:lang w:val="es-ES_tradnl"/>
              </w:rPr>
              <w:t>Obra de nueva planta destinada a uso docente</w:t>
            </w:r>
          </w:p>
          <w:p w:rsidR="008A1334" w:rsidRPr="008A1334" w:rsidRDefault="008A1334" w:rsidP="00CE57E9">
            <w:pPr>
              <w:spacing w:after="6pt"/>
              <w:rPr>
                <w:rFonts w:cs="Arial"/>
                <w:szCs w:val="18"/>
                <w:lang w:val="es-ES_tradnl"/>
              </w:rPr>
            </w:pPr>
            <w:r w:rsidRPr="008A1334">
              <w:rPr>
                <w:rFonts w:cs="Arial"/>
                <w:szCs w:val="18"/>
                <w:lang w:val="es-ES_tradnl"/>
              </w:rPr>
              <w:t xml:space="preserve">Nº total de plantas: 3. Altura máxima de evacuación descendente </w:t>
            </w:r>
            <w:r w:rsidR="00CE57E9" w:rsidRPr="008D7EE2">
              <w:rPr>
                <w:rFonts w:cs="Arial"/>
                <w:color w:val="00B050"/>
                <w:szCs w:val="18"/>
                <w:lang w:val="es-ES_tradnl"/>
              </w:rPr>
              <w:t>7</w:t>
            </w:r>
            <w:r w:rsidRPr="008D7EE2">
              <w:rPr>
                <w:rFonts w:cs="Arial"/>
                <w:color w:val="00B050"/>
                <w:szCs w:val="18"/>
                <w:lang w:val="es-ES_tradnl"/>
              </w:rPr>
              <w:t>,</w:t>
            </w:r>
            <w:r w:rsidR="00CE57E9" w:rsidRPr="008D7EE2">
              <w:rPr>
                <w:rFonts w:cs="Arial"/>
                <w:color w:val="00B050"/>
                <w:szCs w:val="18"/>
                <w:lang w:val="es-ES_tradnl"/>
              </w:rPr>
              <w:t>5</w:t>
            </w:r>
            <w:r w:rsidRPr="008D7EE2">
              <w:rPr>
                <w:rFonts w:cs="Arial"/>
                <w:color w:val="00B050"/>
                <w:szCs w:val="18"/>
                <w:lang w:val="es-ES_tradnl"/>
              </w:rPr>
              <w:t xml:space="preserve">0 m. </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Disponer de equipos e instalaciones adecuados para hacer posible la detección, el control y la extinción de un incendio.</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 xml:space="preserve">Dotación de extintores portátiles, y de CO2 en cuadros eléctricos, </w:t>
            </w:r>
          </w:p>
          <w:p w:rsidR="008A1334" w:rsidRPr="008A1334" w:rsidRDefault="008A1334" w:rsidP="008A1334">
            <w:pPr>
              <w:spacing w:after="6pt"/>
              <w:rPr>
                <w:rFonts w:cs="Arial"/>
                <w:szCs w:val="18"/>
                <w:lang w:val="es-ES_tradnl"/>
              </w:rPr>
            </w:pPr>
            <w:r w:rsidRPr="008A1334">
              <w:rPr>
                <w:rFonts w:cs="Arial"/>
                <w:szCs w:val="18"/>
                <w:lang w:val="es-ES_tradnl"/>
              </w:rPr>
              <w:t>Alumbrado de emergencia</w:t>
            </w:r>
          </w:p>
          <w:p w:rsidR="008A1334" w:rsidRPr="008A1334" w:rsidRDefault="008A1334" w:rsidP="008A1334">
            <w:pPr>
              <w:spacing w:after="6pt"/>
              <w:rPr>
                <w:rFonts w:cs="Arial"/>
                <w:szCs w:val="18"/>
                <w:lang w:val="es-ES_tradnl"/>
              </w:rPr>
            </w:pPr>
            <w:r w:rsidRPr="008A1334">
              <w:rPr>
                <w:rFonts w:cs="Arial"/>
                <w:szCs w:val="18"/>
                <w:lang w:val="es-ES_tradnl"/>
              </w:rPr>
              <w:t>Bocas de Incendio Equipadas</w:t>
            </w:r>
          </w:p>
          <w:p w:rsidR="008A1334" w:rsidRPr="008A1334" w:rsidRDefault="008A1334" w:rsidP="008A1334">
            <w:pPr>
              <w:spacing w:after="6pt"/>
              <w:rPr>
                <w:rFonts w:cs="Arial"/>
                <w:szCs w:val="18"/>
                <w:lang w:val="es-ES_tradnl"/>
              </w:rPr>
            </w:pPr>
            <w:r w:rsidRPr="008A1334">
              <w:rPr>
                <w:rFonts w:cs="Arial"/>
                <w:szCs w:val="18"/>
                <w:lang w:val="es-ES_tradnl"/>
              </w:rPr>
              <w:t>Sistema de Alarma</w:t>
            </w:r>
          </w:p>
          <w:p w:rsidR="008A1334" w:rsidRPr="008A1334" w:rsidRDefault="008A1334" w:rsidP="00F449DF">
            <w:pPr>
              <w:spacing w:after="6pt"/>
              <w:rPr>
                <w:rFonts w:cs="Arial"/>
                <w:szCs w:val="18"/>
                <w:lang w:val="es-ES_tradnl"/>
              </w:rPr>
            </w:pPr>
            <w:r w:rsidRPr="008A1334">
              <w:rPr>
                <w:rFonts w:cs="Arial"/>
                <w:szCs w:val="18"/>
                <w:lang w:val="es-ES_tradnl"/>
              </w:rPr>
              <w:t>Detección de Incendios</w:t>
            </w:r>
          </w:p>
        </w:tc>
      </w:tr>
      <w:tr w:rsidR="008A1334" w:rsidRPr="008A1334" w:rsidTr="008A1334">
        <w:trPr>
          <w:trHeight w:val="273"/>
        </w:trPr>
        <w:tc>
          <w:tcPr>
            <w:tcW w:w="108pt" w:type="dxa"/>
            <w:tcBorders>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8pt" w:type="dxa"/>
            <w:tcBorders>
              <w:bottom w:val="single" w:sz="4" w:space="0" w:color="auto"/>
            </w:tcBorders>
            <w:shd w:val="clear" w:color="auto" w:fill="auto"/>
          </w:tcPr>
          <w:p w:rsidR="008A1334" w:rsidRPr="008A1334" w:rsidRDefault="008A1334" w:rsidP="008A1334">
            <w:pPr>
              <w:tabs>
                <w:tab w:val="start" w:pos="0pt"/>
                <w:tab w:val="start" w:pos="36pt"/>
                <w:tab w:val="start" w:pos="71.40pt"/>
              </w:tabs>
              <w:rPr>
                <w:rFonts w:cs="Arial"/>
                <w:szCs w:val="18"/>
              </w:rPr>
            </w:pPr>
            <w:r w:rsidRPr="008A1334">
              <w:rPr>
                <w:rFonts w:cs="Arial"/>
                <w:szCs w:val="18"/>
              </w:rPr>
              <w:t>Según DB SI 4</w:t>
            </w:r>
          </w:p>
          <w:p w:rsidR="008A1334" w:rsidRPr="008A1334" w:rsidRDefault="008A1334" w:rsidP="008A1334">
            <w:pPr>
              <w:tabs>
                <w:tab w:val="start" w:pos="0pt"/>
                <w:tab w:val="start" w:pos="36pt"/>
                <w:tab w:val="start" w:pos="71.40pt"/>
              </w:tabs>
              <w:autoSpaceDE w:val="0"/>
              <w:autoSpaceDN w:val="0"/>
              <w:adjustRightInd w:val="0"/>
              <w:jc w:val="start"/>
              <w:rPr>
                <w:rFonts w:cs="Arial"/>
                <w:szCs w:val="18"/>
              </w:rPr>
            </w:pPr>
          </w:p>
        </w:tc>
      </w:tr>
      <w:tr w:rsidR="008A1334" w:rsidRPr="008A1334" w:rsidTr="008A1334">
        <w:trPr>
          <w:trHeight w:val="273"/>
        </w:trPr>
        <w:tc>
          <w:tcPr>
            <w:tcW w:w="108pt" w:type="dxa"/>
            <w:tcBorders>
              <w:bottom w:val="single" w:sz="4" w:space="0" w:color="auto"/>
            </w:tcBorders>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8pt" w:type="dxa"/>
            <w:tcBorders>
              <w:bottom w:val="single" w:sz="4" w:space="0" w:color="auto"/>
            </w:tcBorders>
            <w:shd w:val="clear" w:color="auto" w:fill="auto"/>
          </w:tcPr>
          <w:p w:rsidR="008A1334" w:rsidRPr="008A1334" w:rsidRDefault="008A1334" w:rsidP="008A1334">
            <w:pPr>
              <w:spacing w:after="6pt"/>
              <w:rPr>
                <w:rFonts w:cs="Arial"/>
                <w:b/>
                <w:szCs w:val="18"/>
              </w:rPr>
            </w:pPr>
            <w:r w:rsidRPr="008A1334">
              <w:rPr>
                <w:rFonts w:cs="Arial"/>
                <w:b/>
                <w:szCs w:val="18"/>
              </w:rPr>
              <w:t>Extintores</w:t>
            </w:r>
          </w:p>
          <w:p w:rsidR="008A1334" w:rsidRPr="008A1334" w:rsidRDefault="008A1334" w:rsidP="008A1334">
            <w:pPr>
              <w:spacing w:after="6pt"/>
              <w:rPr>
                <w:rFonts w:cs="Arial"/>
                <w:szCs w:val="18"/>
              </w:rPr>
            </w:pPr>
            <w:r w:rsidRPr="008A1334">
              <w:rPr>
                <w:rFonts w:cs="Arial"/>
                <w:szCs w:val="18"/>
              </w:rPr>
              <w:t>Se dispondrá de un extintor portátil de eficacia 21A-113B situado cada 15 m. de recorrido desde todo origen de evacuación. Características: extintor de polvo ABC de 6 kg. con presión incorporada.</w:t>
            </w:r>
          </w:p>
          <w:p w:rsidR="008A1334" w:rsidRPr="008A1334" w:rsidRDefault="008A1334" w:rsidP="008A1334">
            <w:pPr>
              <w:spacing w:after="6pt"/>
              <w:rPr>
                <w:rFonts w:cs="Arial"/>
                <w:szCs w:val="18"/>
              </w:rPr>
            </w:pPr>
            <w:r w:rsidRPr="008A1334">
              <w:rPr>
                <w:rFonts w:cs="Arial"/>
                <w:szCs w:val="18"/>
              </w:rPr>
              <w:t>Cada extintor estará señalizado con una placa fotoluminiscente de 210x210 mm., conforme a la norma UNE 23035-4, y el edificio dispondrá de alumbrado de emergencia que entre en funcionamiento en caso de fallo en el suministro del alumbrado normal</w:t>
            </w:r>
          </w:p>
          <w:p w:rsidR="008A1334" w:rsidRPr="008A1334" w:rsidRDefault="008A1334" w:rsidP="008A1334">
            <w:pPr>
              <w:shd w:val="clear" w:color="auto" w:fill="FFFFFF"/>
              <w:spacing w:before="9pt" w:after="9pt"/>
              <w:rPr>
                <w:rFonts w:cs="Arial"/>
                <w:szCs w:val="18"/>
              </w:rPr>
            </w:pPr>
            <w:r w:rsidRPr="008A1334">
              <w:rPr>
                <w:rFonts w:cs="Arial"/>
                <w:szCs w:val="18"/>
              </w:rPr>
              <w:t>El emplazamiento de los extintores permitirá que sean fácilmente visibles y accesibles, estarán situados próximos a los puntos donde se estime mayor probabilidad de iniciarse el incendio, a ser posible, próximos a las salidas de evacuación y, preferentemente, sobre soportes fijados a paramentos verticales, de modo que la parte superior del extintor quede situada entre 80 cm y 120 cm sobre el suelo. Su distribución será tal que el recorrido máximo horizontal, desde cualquier punto del sector de incendio, que deba ser considerado origen de evacuación, hasta el extintor, no supere 15 m.</w:t>
            </w:r>
          </w:p>
          <w:p w:rsidR="008A1334" w:rsidRPr="008A1334" w:rsidRDefault="008A1334" w:rsidP="008A1334">
            <w:pPr>
              <w:spacing w:after="6pt"/>
              <w:rPr>
                <w:rFonts w:cs="Arial"/>
                <w:b/>
                <w:szCs w:val="18"/>
                <w:lang w:val="es-ES_tradnl"/>
              </w:rPr>
            </w:pPr>
            <w:r w:rsidRPr="008A1334">
              <w:rPr>
                <w:rFonts w:cs="Arial"/>
                <w:b/>
                <w:szCs w:val="18"/>
                <w:lang w:val="es-ES_tradnl"/>
              </w:rPr>
              <w:t>Alumbrado de emergencia</w:t>
            </w:r>
          </w:p>
          <w:p w:rsidR="008A1334" w:rsidRPr="008A1334" w:rsidRDefault="008A1334" w:rsidP="008A1334">
            <w:pPr>
              <w:autoSpaceDE w:val="0"/>
              <w:autoSpaceDN w:val="0"/>
              <w:adjustRightInd w:val="0"/>
              <w:spacing w:after="6pt"/>
              <w:rPr>
                <w:rFonts w:cs="Arial"/>
                <w:szCs w:val="18"/>
              </w:rPr>
            </w:pPr>
            <w:r w:rsidRPr="008A1334">
              <w:rPr>
                <w:rFonts w:cs="Arial"/>
                <w:szCs w:val="18"/>
              </w:rPr>
              <w:t>Aparato de emergencia fluorescente combinado para empotrar de 410 lm. modelo SAGELUX OP400C-8W T5, con autonomía superior a 1 hora con baterías herméticas recargables, alimentación a 220v.</w:t>
            </w:r>
          </w:p>
          <w:p w:rsidR="008A1334" w:rsidRPr="008A1334" w:rsidRDefault="008A1334" w:rsidP="008A1334">
            <w:pPr>
              <w:autoSpaceDE w:val="0"/>
              <w:autoSpaceDN w:val="0"/>
              <w:adjustRightInd w:val="0"/>
              <w:spacing w:after="6pt"/>
              <w:rPr>
                <w:rFonts w:cs="Arial"/>
                <w:szCs w:val="18"/>
              </w:rPr>
            </w:pPr>
            <w:r w:rsidRPr="008A1334">
              <w:rPr>
                <w:rFonts w:cs="Arial"/>
                <w:szCs w:val="18"/>
              </w:rPr>
              <w:t>Las instalaciones destinadas a alumbrado de emergencia, deben asegurar, en caso de fallo del alumbrado normal, la iluminación en los locales y accesos hasta las salidas, para garantizar la seguridad de las personas que evacuen una zona, y permitir la identificación de los equipos y medios de protección existentes.</w:t>
            </w:r>
          </w:p>
          <w:p w:rsidR="008A1334" w:rsidRPr="008A1334" w:rsidRDefault="008A1334" w:rsidP="008A1334">
            <w:pPr>
              <w:shd w:val="clear" w:color="auto" w:fill="FFFFFF"/>
              <w:spacing w:before="9pt" w:after="9pt"/>
              <w:rPr>
                <w:rFonts w:cs="Arial"/>
                <w:szCs w:val="18"/>
              </w:rPr>
            </w:pPr>
            <w:r w:rsidRPr="008A1334">
              <w:rPr>
                <w:rFonts w:cs="Arial"/>
                <w:szCs w:val="18"/>
              </w:rPr>
              <w:t>Las instalaciones de alumbrado de emergencia serán conformes a las especificaciones establecidas en el Reglamento Electrotécnico de Baja Tensión, aprobado por Real Decreto 842/2002, de 2 de agosto, y en la Instrucción Técnica Complementaria ITC-BT-28.</w:t>
            </w:r>
          </w:p>
          <w:p w:rsidR="008A1334" w:rsidRPr="008A1334" w:rsidRDefault="008A1334" w:rsidP="008A1334">
            <w:pPr>
              <w:spacing w:after="6pt"/>
              <w:rPr>
                <w:rFonts w:cs="Arial"/>
                <w:b/>
                <w:szCs w:val="18"/>
                <w:lang w:val="es-ES_tradnl"/>
              </w:rPr>
            </w:pPr>
            <w:r w:rsidRPr="008A1334">
              <w:rPr>
                <w:rFonts w:cs="Arial"/>
                <w:b/>
                <w:szCs w:val="18"/>
                <w:lang w:val="es-ES_tradnl"/>
              </w:rPr>
              <w:t>Bocas de Incendio Equipadas</w:t>
            </w:r>
          </w:p>
          <w:p w:rsidR="008A1334" w:rsidRPr="008A1334" w:rsidRDefault="008A1334" w:rsidP="008A1334">
            <w:pPr>
              <w:autoSpaceDE w:val="0"/>
              <w:autoSpaceDN w:val="0"/>
              <w:adjustRightInd w:val="0"/>
              <w:spacing w:after="6pt"/>
              <w:rPr>
                <w:rFonts w:cs="Arial"/>
                <w:szCs w:val="18"/>
              </w:rPr>
            </w:pPr>
            <w:r w:rsidRPr="008A1334">
              <w:rPr>
                <w:rFonts w:cs="Arial"/>
                <w:szCs w:val="18"/>
              </w:rPr>
              <w:t>Boca de incendio equipada (B.I.E.) abatible con la puerta, compuesta por armario horizontal de chapa de acero 69x70x25 cm. pintado en rojo, con puerta de acero inoxidable y cerradura de cuadradillo, empotradas en tabiquería.</w:t>
            </w:r>
          </w:p>
          <w:p w:rsidR="008A1334" w:rsidRPr="008A1334" w:rsidRDefault="008A1334" w:rsidP="008A1334">
            <w:pPr>
              <w:shd w:val="clear" w:color="auto" w:fill="FFFFFF"/>
              <w:spacing w:before="9pt" w:after="9pt"/>
              <w:rPr>
                <w:rFonts w:cs="Arial"/>
                <w:szCs w:val="18"/>
              </w:rPr>
            </w:pPr>
            <w:r w:rsidRPr="008A1334">
              <w:rPr>
                <w:rFonts w:cs="Arial"/>
                <w:szCs w:val="18"/>
              </w:rPr>
              <w:t>Las BIE deberán montarse sobre un soporte rígido, de forma que la boquilla y la válvula de apertura manual y el sistema de apertura del armario, si existen, estén situadas, como máximo, a 1,50 m. sobre el nivel del suelo. Las BIE se situarán siempre a una distancia, máxima, de 5 m, de las salidas del sector de incendio, medida sobre un recorrido de evacuación, sin que constituyan obstáculo para su utilización.</w:t>
            </w:r>
          </w:p>
          <w:p w:rsidR="008A1334" w:rsidRPr="008A1334" w:rsidRDefault="008A1334" w:rsidP="008A1334">
            <w:pPr>
              <w:autoSpaceDE w:val="0"/>
              <w:autoSpaceDN w:val="0"/>
              <w:adjustRightInd w:val="0"/>
              <w:spacing w:after="6pt"/>
              <w:jc w:val="start"/>
              <w:rPr>
                <w:rFonts w:cs="Arial"/>
                <w:b/>
                <w:szCs w:val="18"/>
              </w:rPr>
            </w:pPr>
            <w:r w:rsidRPr="008A1334">
              <w:rPr>
                <w:rFonts w:cs="Arial"/>
                <w:b/>
                <w:szCs w:val="18"/>
                <w:lang w:val="es-ES_tradnl"/>
              </w:rPr>
              <w:t>Sistema de Alarma</w:t>
            </w:r>
          </w:p>
          <w:p w:rsidR="008A1334" w:rsidRPr="008A1334" w:rsidRDefault="008A1334" w:rsidP="008A1334">
            <w:pPr>
              <w:autoSpaceDE w:val="0"/>
              <w:autoSpaceDN w:val="0"/>
              <w:adjustRightInd w:val="0"/>
              <w:spacing w:after="6pt"/>
              <w:jc w:val="start"/>
              <w:rPr>
                <w:rFonts w:cs="Arial"/>
                <w:szCs w:val="18"/>
              </w:rPr>
            </w:pPr>
            <w:r w:rsidRPr="008A1334">
              <w:rPr>
                <w:rFonts w:cs="Arial"/>
                <w:szCs w:val="18"/>
              </w:rPr>
              <w:t>Sirena electrónica bitonal, con indicación óptica y acústica, de 85 dB de potencia</w:t>
            </w:r>
          </w:p>
          <w:p w:rsidR="008A1334" w:rsidRPr="008A1334" w:rsidRDefault="008A1334" w:rsidP="00F449DF">
            <w:pPr>
              <w:autoSpaceDE w:val="0"/>
              <w:autoSpaceDN w:val="0"/>
              <w:adjustRightInd w:val="0"/>
              <w:spacing w:after="6pt"/>
              <w:jc w:val="start"/>
              <w:rPr>
                <w:rFonts w:cs="Arial"/>
                <w:szCs w:val="18"/>
              </w:rPr>
            </w:pPr>
            <w:r w:rsidRPr="008A1334">
              <w:rPr>
                <w:rFonts w:cs="Arial"/>
                <w:szCs w:val="18"/>
              </w:rPr>
              <w:t>Pulsador de alarma de fuego, color rojo, con microrruptor, led de alarma, sistema de comprobación con llave de rearme</w:t>
            </w:r>
            <w:r w:rsidR="00F449DF">
              <w:rPr>
                <w:rFonts w:cs="Arial"/>
                <w:szCs w:val="18"/>
              </w:rPr>
              <w:t>.</w:t>
            </w:r>
          </w:p>
        </w:tc>
      </w:tr>
    </w:tbl>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p>
    <w:p w:rsidR="008A1334" w:rsidRPr="008A1334" w:rsidRDefault="008A1334" w:rsidP="008A1334">
      <w:pPr>
        <w:rPr>
          <w:rFonts w:cs="Arial"/>
          <w:szCs w:val="18"/>
        </w:rPr>
      </w:pPr>
    </w:p>
    <w:p w:rsidR="008A1334" w:rsidRPr="008A1334" w:rsidRDefault="008A1334" w:rsidP="008A1334">
      <w:pPr>
        <w:keepNext/>
        <w:outlineLvl w:val="2"/>
        <w:rPr>
          <w:b/>
          <w:bCs/>
          <w:snapToGrid w:val="0"/>
          <w:color w:val="2E74B5" w:themeColor="accent1" w:themeShade="BF"/>
          <w:sz w:val="22"/>
          <w:szCs w:val="22"/>
          <w:lang w:eastAsia="x-none"/>
        </w:rPr>
      </w:pPr>
      <w:r w:rsidRPr="008A1334">
        <w:rPr>
          <w:rFonts w:cs="Arial"/>
          <w:b/>
          <w:bCs/>
          <w:snapToGrid w:val="0"/>
          <w:color w:val="2E74B5" w:themeColor="accent1" w:themeShade="BF"/>
          <w:sz w:val="22"/>
          <w:szCs w:val="22"/>
          <w:lang w:eastAsia="x-none"/>
        </w:rPr>
        <w:br w:type="page"/>
      </w:r>
      <w:bookmarkStart w:id="65" w:name="_Toc18570472"/>
      <w:bookmarkStart w:id="66" w:name="_Toc21015888"/>
      <w:r w:rsidRPr="008A1334">
        <w:rPr>
          <w:b/>
          <w:bCs/>
          <w:snapToGrid w:val="0"/>
          <w:color w:val="2E74B5" w:themeColor="accent1" w:themeShade="BF"/>
          <w:sz w:val="22"/>
          <w:szCs w:val="22"/>
          <w:lang w:eastAsia="x-none"/>
        </w:rPr>
        <w:lastRenderedPageBreak/>
        <w:t>2.6.2</w:t>
      </w:r>
      <w:r w:rsidRPr="008A1334">
        <w:rPr>
          <w:b/>
          <w:bCs/>
          <w:snapToGrid w:val="0"/>
          <w:color w:val="2E74B5" w:themeColor="accent1" w:themeShade="BF"/>
          <w:sz w:val="22"/>
          <w:szCs w:val="22"/>
          <w:lang w:eastAsia="x-none"/>
        </w:rPr>
        <w:tab/>
        <w:t>Subsistema de Pararrayos</w:t>
      </w:r>
      <w:bookmarkEnd w:id="65"/>
      <w:bookmarkEnd w:id="66"/>
    </w:p>
    <w:p w:rsidR="008A1334" w:rsidRPr="008A1334" w:rsidRDefault="008A1334" w:rsidP="008A1334">
      <w:pPr>
        <w:rPr>
          <w:lang w:eastAsia="x-none"/>
        </w:rPr>
      </w:pPr>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Datos de partida</w:t>
            </w:r>
          </w:p>
        </w:tc>
        <w:tc>
          <w:tcPr>
            <w:tcW w:w="378pt" w:type="dxa"/>
            <w:shd w:val="clear" w:color="auto" w:fill="auto"/>
          </w:tcPr>
          <w:p w:rsidR="008A1334" w:rsidRPr="009B0D32" w:rsidRDefault="008A1334" w:rsidP="008A1334">
            <w:pPr>
              <w:tabs>
                <w:tab w:val="start" w:pos="0pt"/>
                <w:tab w:val="start" w:pos="36pt"/>
                <w:tab w:val="start" w:pos="71.40pt"/>
              </w:tabs>
              <w:rPr>
                <w:rFonts w:cs="Arial"/>
                <w:szCs w:val="18"/>
              </w:rPr>
            </w:pPr>
            <w:r w:rsidRPr="009B0D32">
              <w:rPr>
                <w:rFonts w:cs="Arial"/>
                <w:szCs w:val="18"/>
              </w:rPr>
              <w:t>Será necesaria la instalación de un sistema de protección contra el rayo cuando la frecuencia esperada de impactos N</w:t>
            </w:r>
            <w:r w:rsidRPr="009B0D32">
              <w:rPr>
                <w:rFonts w:cs="Arial"/>
                <w:szCs w:val="18"/>
                <w:vertAlign w:val="subscript"/>
              </w:rPr>
              <w:t>e</w:t>
            </w:r>
            <w:r w:rsidRPr="009B0D32">
              <w:rPr>
                <w:rFonts w:cs="Arial"/>
                <w:szCs w:val="18"/>
              </w:rPr>
              <w:t xml:space="preserve"> sea mayor que el riesgo admisible N</w:t>
            </w:r>
            <w:r w:rsidRPr="009B0D32">
              <w:rPr>
                <w:rFonts w:cs="Arial"/>
                <w:szCs w:val="18"/>
                <w:vertAlign w:val="subscript"/>
              </w:rPr>
              <w:t>a</w:t>
            </w:r>
            <w:r w:rsidRPr="009B0D32">
              <w:rPr>
                <w:rFonts w:cs="Arial"/>
                <w:szCs w:val="18"/>
              </w:rPr>
              <w:t>.</w:t>
            </w:r>
          </w:p>
          <w:p w:rsidR="008A1334" w:rsidRPr="009B0D32" w:rsidRDefault="008A1334" w:rsidP="008A1334">
            <w:pPr>
              <w:tabs>
                <w:tab w:val="start" w:pos="0pt"/>
                <w:tab w:val="start" w:pos="36pt"/>
                <w:tab w:val="start" w:pos="71.40pt"/>
              </w:tabs>
              <w:rPr>
                <w:rFonts w:cs="Arial"/>
                <w:szCs w:val="18"/>
              </w:rPr>
            </w:pPr>
            <w:r w:rsidRPr="009B0D32">
              <w:rPr>
                <w:rFonts w:cs="Arial"/>
                <w:szCs w:val="18"/>
              </w:rPr>
              <w:t xml:space="preserve">La frecuencia esperada de impactos, determinada mediante la expresión: </w:t>
            </w:r>
          </w:p>
          <w:p w:rsidR="008A1334" w:rsidRPr="009B0D32" w:rsidRDefault="008A1334" w:rsidP="008A1334">
            <w:pPr>
              <w:tabs>
                <w:tab w:val="start" w:pos="0pt"/>
                <w:tab w:val="start" w:pos="36pt"/>
                <w:tab w:val="start" w:pos="71.40pt"/>
              </w:tabs>
              <w:rPr>
                <w:rFonts w:cs="Arial"/>
                <w:sz w:val="16"/>
                <w:szCs w:val="16"/>
              </w:rPr>
            </w:pPr>
          </w:p>
          <w:p w:rsidR="008A1334" w:rsidRPr="009B0D32" w:rsidRDefault="008A1334" w:rsidP="008A1334">
            <w:pPr>
              <w:tabs>
                <w:tab w:val="start" w:pos="0pt"/>
                <w:tab w:val="start" w:pos="36pt"/>
                <w:tab w:val="start" w:pos="71.40pt"/>
              </w:tabs>
              <w:jc w:val="center"/>
              <w:rPr>
                <w:rFonts w:cs="Arial"/>
                <w:sz w:val="16"/>
                <w:szCs w:val="16"/>
              </w:rPr>
            </w:pPr>
            <w:r w:rsidRPr="009B0D32">
              <w:rPr>
                <w:rFonts w:cs="Arial"/>
                <w:noProof/>
                <w:sz w:val="16"/>
                <w:szCs w:val="16"/>
              </w:rPr>
              <w:drawing>
                <wp:inline distT="0" distB="0" distL="0" distR="0" wp14:anchorId="70633766" wp14:editId="29512BFB">
                  <wp:extent cx="2756535" cy="260985"/>
                  <wp:effectExtent l="0" t="0" r="5715" b="5715"/>
                  <wp:docPr id="17" name="Imagen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6535" cy="260985"/>
                          </a:xfrm>
                          <a:prstGeom prst="rect">
                            <a:avLst/>
                          </a:prstGeom>
                          <a:noFill/>
                          <a:ln>
                            <a:noFill/>
                          </a:ln>
                        </pic:spPr>
                      </pic:pic>
                    </a:graphicData>
                  </a:graphic>
                </wp:inline>
              </w:drawing>
            </w: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Objetivos a cumplir</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Limitar el riesgo de electrocución y de incendio causado por la acción del rayo.</w:t>
            </w: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Prestaciones</w:t>
            </w:r>
          </w:p>
        </w:tc>
        <w:tc>
          <w:tcPr>
            <w:tcW w:w="378pt" w:type="dxa"/>
            <w:shd w:val="clear" w:color="auto" w:fill="auto"/>
          </w:tcPr>
          <w:p w:rsidR="008A1334" w:rsidRPr="009B0D32" w:rsidRDefault="008A1334" w:rsidP="00CE57E9">
            <w:pPr>
              <w:spacing w:after="6pt"/>
              <w:rPr>
                <w:rFonts w:cs="Arial"/>
                <w:szCs w:val="18"/>
              </w:rPr>
            </w:pP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Bases de cálculo</w:t>
            </w:r>
          </w:p>
        </w:tc>
        <w:tc>
          <w:tcPr>
            <w:tcW w:w="378pt" w:type="dxa"/>
            <w:shd w:val="clear" w:color="auto" w:fill="auto"/>
          </w:tcPr>
          <w:p w:rsidR="00CE57E9" w:rsidRPr="009B0D32" w:rsidRDefault="00CE57E9" w:rsidP="00CE57E9">
            <w:pPr>
              <w:tabs>
                <w:tab w:val="start" w:pos="0pt"/>
                <w:tab w:val="start" w:pos="36pt"/>
                <w:tab w:val="start" w:pos="71.40pt"/>
              </w:tabs>
              <w:rPr>
                <w:rFonts w:cs="Arial"/>
                <w:szCs w:val="18"/>
              </w:rPr>
            </w:pPr>
            <w:r w:rsidRPr="009B0D32">
              <w:rPr>
                <w:rFonts w:cs="Arial"/>
                <w:szCs w:val="18"/>
              </w:rPr>
              <w:t>Cuando sea necesario disponer una instalación de protección contra el rayo, ésta tendrá al menos la eficiencia E que determina la siguiente fórmula:</w:t>
            </w:r>
          </w:p>
          <w:p w:rsidR="00CE57E9" w:rsidRPr="009B0D32" w:rsidRDefault="00CE57E9" w:rsidP="00CE57E9">
            <w:pPr>
              <w:autoSpaceDE w:val="0"/>
              <w:jc w:val="center"/>
              <w:rPr>
                <w:rFonts w:cs="Arial"/>
                <w:szCs w:val="18"/>
              </w:rPr>
            </w:pPr>
            <w:r w:rsidRPr="009B0D32">
              <w:rPr>
                <w:rFonts w:cs="Arial"/>
                <w:noProof/>
                <w:szCs w:val="18"/>
              </w:rPr>
              <w:drawing>
                <wp:inline distT="0" distB="0" distL="0" distR="0" wp14:anchorId="2A1113A0" wp14:editId="6C2AB9FD">
                  <wp:extent cx="659765" cy="421640"/>
                  <wp:effectExtent l="0" t="0" r="6985" b="0"/>
                  <wp:docPr id="20" name="Imagen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9765" cy="421640"/>
                          </a:xfrm>
                          <a:prstGeom prst="rect">
                            <a:avLst/>
                          </a:prstGeom>
                          <a:noFill/>
                          <a:ln>
                            <a:noFill/>
                          </a:ln>
                        </pic:spPr>
                      </pic:pic>
                    </a:graphicData>
                  </a:graphic>
                </wp:inline>
              </w:drawing>
            </w:r>
          </w:p>
          <w:p w:rsidR="00CE57E9" w:rsidRPr="009B0D32" w:rsidRDefault="00CE57E9" w:rsidP="00CE57E9">
            <w:pPr>
              <w:autoSpaceDE w:val="0"/>
              <w:jc w:val="center"/>
              <w:rPr>
                <w:rFonts w:cs="Arial"/>
                <w:szCs w:val="18"/>
              </w:rPr>
            </w:pPr>
          </w:p>
          <w:p w:rsidR="00CE57E9" w:rsidRPr="009B0D32" w:rsidRDefault="00CE57E9" w:rsidP="00CE57E9">
            <w:pPr>
              <w:autoSpaceDE w:val="0"/>
              <w:rPr>
                <w:rFonts w:cs="Arial"/>
                <w:szCs w:val="18"/>
              </w:rPr>
            </w:pPr>
            <w:r w:rsidRPr="009B0D32">
              <w:rPr>
                <w:rFonts w:cs="Arial"/>
                <w:szCs w:val="18"/>
              </w:rPr>
              <w:t xml:space="preserve">La tabla 2.1 de la sección 8 del DB SU, indica el nivel de protección correspondiente a la eficiencia requerida. </w:t>
            </w:r>
          </w:p>
          <w:p w:rsidR="00CE57E9" w:rsidRPr="009B0D32" w:rsidRDefault="00CE57E9" w:rsidP="00CE57E9">
            <w:pPr>
              <w:autoSpaceDE w:val="0"/>
              <w:rPr>
                <w:rFonts w:cs="Arial"/>
                <w:szCs w:val="18"/>
              </w:rPr>
            </w:pPr>
          </w:p>
          <w:p w:rsidR="008A1334" w:rsidRPr="009B0D32" w:rsidRDefault="00CE57E9" w:rsidP="00CE57E9">
            <w:pPr>
              <w:spacing w:after="6pt"/>
              <w:rPr>
                <w:rFonts w:cs="Arial"/>
                <w:szCs w:val="18"/>
              </w:rPr>
            </w:pPr>
            <w:r w:rsidRPr="009B0D32">
              <w:rPr>
                <w:rFonts w:cs="Arial"/>
                <w:szCs w:val="18"/>
              </w:rPr>
              <w:t>La eficiencia requerida, es igual a 0,78, eso supone un nivel de protección 4.</w:t>
            </w: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Descripción y características</w:t>
            </w:r>
          </w:p>
        </w:tc>
        <w:tc>
          <w:tcPr>
            <w:tcW w:w="378pt" w:type="dxa"/>
            <w:shd w:val="clear" w:color="auto" w:fill="auto"/>
          </w:tcPr>
          <w:p w:rsidR="008A1334" w:rsidRPr="009B0D32" w:rsidRDefault="00CE57E9" w:rsidP="00DC5838">
            <w:pPr>
              <w:autoSpaceDE w:val="0"/>
              <w:autoSpaceDN w:val="0"/>
              <w:adjustRightInd w:val="0"/>
              <w:rPr>
                <w:rFonts w:cs="Arial"/>
                <w:szCs w:val="18"/>
              </w:rPr>
            </w:pPr>
            <w:r w:rsidRPr="009B0D32">
              <w:rPr>
                <w:rFonts w:cs="Arial"/>
                <w:szCs w:val="18"/>
                <w:highlight w:val="white"/>
              </w:rPr>
              <w:t xml:space="preserve">Instalación de Pararrayos con dispositivo de cebado y nivel de protección según CTE, </w:t>
            </w:r>
            <w:r w:rsidR="00DC5838" w:rsidRPr="009B0D32">
              <w:rPr>
                <w:rFonts w:cs="Arial"/>
                <w:szCs w:val="18"/>
                <w:highlight w:val="white"/>
              </w:rPr>
              <w:t>con un radio de protección de 97</w:t>
            </w:r>
            <w:r w:rsidRPr="009B0D32">
              <w:rPr>
                <w:rFonts w:cs="Arial"/>
                <w:szCs w:val="18"/>
                <w:highlight w:val="white"/>
              </w:rPr>
              <w:t xml:space="preserve"> m para una altura de 6 m, para cubrir toda la superficie del edific</w:t>
            </w:r>
            <w:r w:rsidR="00DC5838" w:rsidRPr="009B0D32">
              <w:rPr>
                <w:rFonts w:cs="Arial"/>
                <w:szCs w:val="18"/>
                <w:highlight w:val="white"/>
              </w:rPr>
              <w:t xml:space="preserve">io, modelo DAT CONTROLER PLUS 60-PDC </w:t>
            </w:r>
            <w:r w:rsidRPr="009B0D32">
              <w:rPr>
                <w:rFonts w:cs="Arial"/>
                <w:szCs w:val="18"/>
                <w:highlight w:val="white"/>
              </w:rPr>
              <w:t xml:space="preserve">o equivalente, s/legislación vigente, mástil, pieza de adaptación cabezal-mástil, anclaje para mástil, abrazaderas y bornas, conductor de bajada, con tres fijaciones por metro, realizado con cable rígido de cobre desnudo de 50 mm2 de sección, bajo tubo aislante y no inflamable de 50 mm. de diámetro cuando discurra por el interior del edificio (en cruces con conducciones eléctricas además el tubo dispondrá de blindaje metálico) según UNE 21.186, tubo de protección de hierro galvanizado de 2 m. para conductor de bajada y toma de tierra independiente de la del edificio realizada con cable desnudo de Cu de 50 mm2 de sección, separadores y picas cobreadas de 2m. de longitud. </w:t>
            </w:r>
          </w:p>
          <w:p w:rsidR="00165D35" w:rsidRPr="009B0D32" w:rsidRDefault="00165D35" w:rsidP="00DC5838">
            <w:pPr>
              <w:autoSpaceDE w:val="0"/>
              <w:autoSpaceDN w:val="0"/>
              <w:adjustRightInd w:val="0"/>
              <w:rPr>
                <w:rFonts w:cs="Arial"/>
                <w:szCs w:val="18"/>
              </w:rPr>
            </w:pPr>
          </w:p>
        </w:tc>
      </w:tr>
    </w:tbl>
    <w:p w:rsidR="008A1334" w:rsidRDefault="008A1334" w:rsidP="008A1334">
      <w:pPr>
        <w:rPr>
          <w:rFonts w:cs="Arial"/>
          <w:szCs w:val="18"/>
        </w:rPr>
      </w:pPr>
    </w:p>
    <w:p w:rsidR="008A1334" w:rsidRDefault="008A1334" w:rsidP="008A1334">
      <w:pPr>
        <w:rPr>
          <w:rFonts w:cs="Arial"/>
          <w:b/>
          <w:sz w:val="22"/>
          <w:szCs w:val="22"/>
        </w:rPr>
      </w:pPr>
    </w:p>
    <w:p w:rsidR="00165D35" w:rsidRPr="008A1334" w:rsidRDefault="00165D35" w:rsidP="008A1334">
      <w:pPr>
        <w:rPr>
          <w:rFonts w:cs="Arial"/>
          <w:b/>
          <w:sz w:val="22"/>
          <w:szCs w:val="22"/>
        </w:rPr>
      </w:pPr>
    </w:p>
    <w:p w:rsidR="008A1334" w:rsidRPr="008A1334" w:rsidRDefault="008A1334" w:rsidP="008A1334">
      <w:pPr>
        <w:keepNext/>
        <w:outlineLvl w:val="2"/>
        <w:rPr>
          <w:b/>
          <w:bCs/>
          <w:snapToGrid w:val="0"/>
          <w:color w:val="2E74B5" w:themeColor="accent1" w:themeShade="BF"/>
          <w:sz w:val="22"/>
          <w:szCs w:val="22"/>
          <w:lang w:eastAsia="x-none"/>
        </w:rPr>
      </w:pPr>
      <w:bookmarkStart w:id="67" w:name="_Toc18570473"/>
      <w:bookmarkStart w:id="68" w:name="_Toc21015889"/>
      <w:r w:rsidRPr="008A1334">
        <w:rPr>
          <w:b/>
          <w:bCs/>
          <w:snapToGrid w:val="0"/>
          <w:color w:val="2E74B5" w:themeColor="accent1" w:themeShade="BF"/>
          <w:sz w:val="22"/>
          <w:szCs w:val="22"/>
          <w:lang w:eastAsia="x-none"/>
        </w:rPr>
        <w:t>2.6.3</w:t>
      </w:r>
      <w:r w:rsidRPr="008A1334">
        <w:rPr>
          <w:b/>
          <w:bCs/>
          <w:snapToGrid w:val="0"/>
          <w:color w:val="2E74B5" w:themeColor="accent1" w:themeShade="BF"/>
          <w:sz w:val="22"/>
          <w:szCs w:val="22"/>
          <w:lang w:eastAsia="x-none"/>
        </w:rPr>
        <w:tab/>
        <w:t>Subsistema de Electricidad</w:t>
      </w:r>
      <w:bookmarkEnd w:id="67"/>
      <w:bookmarkEnd w:id="68"/>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Obra de nueva planta destinada a uso docente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El suministro eléctrico en baja tensión para la instalación proyectada, preservar la seguridad de las personas y bienes, asegurar el normal funcionamiento de la instalación, prevenir las perturbaciones en otras instalaciones y servicios, y contribuir a la fiabilidad técnica y a la eficiencia económica de la instalación.</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Suministro eléctrico en baja tensión para alumbrado, tomas de corrientes y aparatos de climatización, comunicación y elevación si procede.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Según el</w:t>
            </w:r>
            <w:r w:rsidRPr="009B0D32">
              <w:rPr>
                <w:rFonts w:cs="Arial"/>
              </w:rPr>
              <w:t xml:space="preserve"> Reglamento Electrotécnico de Baja Tensión (</w:t>
            </w:r>
            <w:r w:rsidRPr="009B0D32">
              <w:rPr>
                <w:rFonts w:cs="Arial"/>
                <w:i/>
                <w:iCs/>
              </w:rPr>
              <w:t>Real Decreto 842/2002, de 2 de agosto de 2002</w:t>
            </w:r>
            <w:r w:rsidRPr="009B0D32">
              <w:rPr>
                <w:rFonts w:cs="Arial"/>
              </w:rPr>
              <w:t>), así como a las Instrucciones Técnicas Complementarias (ICT) BT 01 a BT 51.</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8pt" w:type="dxa"/>
            <w:shd w:val="clear" w:color="auto" w:fill="auto"/>
          </w:tcPr>
          <w:p w:rsidR="008A1334" w:rsidRPr="009B0D32" w:rsidRDefault="008A1334" w:rsidP="008A1334">
            <w:pPr>
              <w:autoSpaceDE w:val="0"/>
              <w:autoSpaceDN w:val="0"/>
              <w:adjustRightInd w:val="0"/>
            </w:pPr>
            <w:r w:rsidRPr="009B0D32">
              <w:t xml:space="preserve">Se trata de un edificio destinado a colegio de educación </w:t>
            </w:r>
            <w:r w:rsidR="00A73357" w:rsidRPr="009B0D32">
              <w:t>secundaria</w:t>
            </w:r>
            <w:r w:rsidRPr="009B0D32">
              <w:t>, consta de dos plantas alzadas y planta baja.</w:t>
            </w:r>
          </w:p>
          <w:p w:rsidR="008A1334" w:rsidRPr="009B0D32" w:rsidRDefault="008A1334" w:rsidP="008A1334">
            <w:pPr>
              <w:autoSpaceDE w:val="0"/>
              <w:autoSpaceDN w:val="0"/>
              <w:adjustRightInd w:val="0"/>
            </w:pPr>
            <w:r w:rsidRPr="009B0D32">
              <w:t xml:space="preserve">Se dispone de estancias tipo aulas, aulas desdoble, despachos, tutorías, </w:t>
            </w:r>
            <w:r w:rsidR="00B50FC8" w:rsidRPr="009B0D32">
              <w:t>Espacio Polivalente, etc.</w:t>
            </w:r>
            <w:r w:rsidRPr="009B0D32">
              <w:t xml:space="preserve"> Además se dispone almacén y aseos.</w:t>
            </w:r>
          </w:p>
          <w:p w:rsidR="008A1334" w:rsidRPr="009B0D32" w:rsidRDefault="008A1334" w:rsidP="008A1334">
            <w:pPr>
              <w:autoSpaceDE w:val="0"/>
              <w:autoSpaceDN w:val="0"/>
              <w:adjustRightInd w:val="0"/>
            </w:pPr>
            <w:r w:rsidRPr="009B0D32">
              <w:t>De acuerdo con la normativa y los elementos a instalar, se realiza una previsión de potencias, descrita en apartados posteriores. El suministro de socorro está previsto desde un grupo electrógeno ubicado en un cuarto en planta baja del edificio de instalaciones de infantil.</w:t>
            </w:r>
          </w:p>
          <w:p w:rsidR="008A1334" w:rsidRPr="009B0D32" w:rsidRDefault="008A1334" w:rsidP="008A1334">
            <w:pPr>
              <w:autoSpaceDE w:val="0"/>
              <w:autoSpaceDN w:val="0"/>
              <w:adjustRightInd w:val="0"/>
              <w:jc w:val="start"/>
            </w:pPr>
          </w:p>
          <w:p w:rsidR="008A1334" w:rsidRPr="009B0D32" w:rsidRDefault="008A1334" w:rsidP="008A1334">
            <w:pPr>
              <w:autoSpaceDE w:val="0"/>
              <w:autoSpaceDN w:val="0"/>
              <w:adjustRightInd w:val="0"/>
              <w:jc w:val="start"/>
            </w:pPr>
            <w:r w:rsidRPr="009B0D32">
              <w:t>El resumen de potencia instalada para el</w:t>
            </w:r>
            <w:r w:rsidR="00F449DF" w:rsidRPr="009B0D32">
              <w:t xml:space="preserve"> presente proyecto </w:t>
            </w:r>
            <w:r w:rsidRPr="009B0D32">
              <w:t>es el siguiente:</w:t>
            </w:r>
          </w:p>
          <w:p w:rsidR="00822002" w:rsidRPr="009B0D32" w:rsidRDefault="00822002" w:rsidP="008A1334">
            <w:pPr>
              <w:autoSpaceDE w:val="0"/>
              <w:autoSpaceDN w:val="0"/>
              <w:adjustRightInd w:val="0"/>
              <w:jc w:val="start"/>
            </w:pPr>
          </w:p>
          <w:p w:rsidR="008A1334" w:rsidRPr="009B0D32" w:rsidRDefault="008A1334" w:rsidP="008A1334">
            <w:pPr>
              <w:autoSpaceDE w:val="0"/>
              <w:autoSpaceDN w:val="0"/>
              <w:adjustRightInd w:val="0"/>
              <w:jc w:val="start"/>
            </w:pPr>
            <w:r w:rsidRPr="009B0D32">
              <w:t>SUMINISTRO NORMAL</w:t>
            </w:r>
            <w:r w:rsidR="00822002" w:rsidRPr="009B0D32">
              <w:t>:</w:t>
            </w:r>
            <w:r w:rsidRPr="009B0D32">
              <w:t xml:space="preserve"> 9</w:t>
            </w:r>
            <w:r w:rsidR="00822002" w:rsidRPr="009B0D32">
              <w:t xml:space="preserve">0 </w:t>
            </w:r>
            <w:r w:rsidRPr="009B0D32">
              <w:t>kW</w:t>
            </w:r>
          </w:p>
          <w:p w:rsidR="00822002" w:rsidRPr="009B0D32" w:rsidRDefault="00822002" w:rsidP="008A1334">
            <w:pPr>
              <w:autoSpaceDE w:val="0"/>
              <w:autoSpaceDN w:val="0"/>
              <w:adjustRightInd w:val="0"/>
              <w:jc w:val="start"/>
            </w:pPr>
          </w:p>
          <w:p w:rsidR="00822002" w:rsidRPr="009B0D32" w:rsidRDefault="008A1334" w:rsidP="00822002">
            <w:pPr>
              <w:autoSpaceDE w:val="0"/>
              <w:autoSpaceDN w:val="0"/>
              <w:adjustRightInd w:val="0"/>
              <w:jc w:val="start"/>
              <w:rPr>
                <w:rFonts w:cs="Arial"/>
                <w:szCs w:val="18"/>
              </w:rPr>
            </w:pPr>
            <w:r w:rsidRPr="009B0D32">
              <w:t>SUMINISTRO SOCORRO</w:t>
            </w:r>
            <w:r w:rsidR="00822002" w:rsidRPr="009B0D32">
              <w:t xml:space="preserve">: </w:t>
            </w:r>
            <w:r w:rsidR="00822002" w:rsidRPr="009B0D32">
              <w:rPr>
                <w:rFonts w:cs="Arial"/>
                <w:szCs w:val="18"/>
              </w:rPr>
              <w:t xml:space="preserve">Se dispondrá de un grupo electrógeno, el cual proporcionará el suministro eléctrico a </w:t>
            </w:r>
          </w:p>
          <w:p w:rsidR="00822002" w:rsidRPr="009B0D32" w:rsidRDefault="00822002" w:rsidP="00822002">
            <w:pPr>
              <w:autoSpaceDE w:val="0"/>
              <w:autoSpaceDN w:val="0"/>
              <w:adjustRightInd w:val="0"/>
              <w:jc w:val="start"/>
              <w:rPr>
                <w:rFonts w:cs="Arial"/>
                <w:szCs w:val="18"/>
              </w:rPr>
            </w:pPr>
            <w:r w:rsidRPr="009B0D32">
              <w:rPr>
                <w:rFonts w:cs="Arial"/>
                <w:szCs w:val="18"/>
              </w:rPr>
              <w:t xml:space="preserve">los consumos considerados de emergencia o básicos para evitar situaciones de peligro en caso de fallo de suministro y normalizar al máximo el funcionamiento del edificio. Los consumos que cuentan con doble suministro se han especificado con la denominación de </w:t>
            </w:r>
            <w:r w:rsidRPr="009B0D32">
              <w:rPr>
                <w:rFonts w:cs="Arial"/>
                <w:szCs w:val="18"/>
              </w:rPr>
              <w:lastRenderedPageBreak/>
              <w:t>suministro de socorro. Se selecciona un grupo electrógeno, con una potencia de 72 kVA (57,6 kW). Será de construcción insonorizado automático, formado por Motor Diesel, alternador, depósito de combustible y cuadro de control. Se montará sobre silemblocks de dimensiones adecuadas en la planta cubierta del edificio.</w:t>
            </w:r>
          </w:p>
          <w:p w:rsidR="00822002" w:rsidRPr="009B0D32" w:rsidRDefault="00822002" w:rsidP="00F449DF">
            <w:pPr>
              <w:autoSpaceDE w:val="0"/>
              <w:autoSpaceDN w:val="0"/>
              <w:adjustRightInd w:val="0"/>
            </w:pPr>
          </w:p>
          <w:p w:rsidR="008A1334" w:rsidRPr="009B0D32" w:rsidRDefault="008A1334" w:rsidP="00F449DF">
            <w:pPr>
              <w:autoSpaceDE w:val="0"/>
              <w:autoSpaceDN w:val="0"/>
              <w:adjustRightInd w:val="0"/>
            </w:pPr>
            <w:r w:rsidRPr="009B0D32">
              <w:t>La potencia de contrato es una previsión ya que ésta se ajustará con el edificio en funcionamiento según consumos reales, además la propiedad puede decidir en función de lo que desee contratar o según maxímetro.</w:t>
            </w:r>
          </w:p>
          <w:p w:rsidR="008A1334" w:rsidRPr="009B0D32" w:rsidRDefault="008A1334" w:rsidP="008A1334"/>
          <w:p w:rsidR="00B50FC8" w:rsidRPr="009B0D32" w:rsidRDefault="00B50FC8" w:rsidP="008A1334">
            <w:r w:rsidRPr="009B0D32">
              <w:t>Se plantea una acometida independiente respecto de las fases anteriores.</w:t>
            </w:r>
          </w:p>
          <w:p w:rsidR="008A1334" w:rsidRPr="009B0D32" w:rsidRDefault="008A1334" w:rsidP="008A1334"/>
          <w:p w:rsidR="008A1334" w:rsidRPr="009B0D32" w:rsidRDefault="008A1334" w:rsidP="008A1334">
            <w:r w:rsidRPr="009B0D32">
              <w:t>La instalación se describe en el Proyecto de Electricidad anexo a este proyecto.</w:t>
            </w:r>
          </w:p>
          <w:p w:rsidR="008A1334" w:rsidRPr="009B0D32" w:rsidRDefault="008A1334" w:rsidP="008A1334"/>
          <w:p w:rsidR="008A1334" w:rsidRPr="009B0D32" w:rsidRDefault="008A1334" w:rsidP="008A1334">
            <w:r w:rsidRPr="009B0D32">
              <w:t>Los cuadros se instalarán en lugares a los que no tenga acceso el público y estarán separados de los locales donde exista un peligro acusado de incendio o pánico por medio de elementos a prueba de incendios y puertas no propagadoras del fuego. En los subcuadros se instalarán los dispositivos de protección contra sobrecargas y cortocircuitos de cada uno de los circuitos interiores, así como los dispositivos de protección contra contactos indirectos. Cerca de cada uno de los interruptores del cuadro se colocará una placa indicadora del circuito al que pertenecen.</w:t>
            </w:r>
          </w:p>
          <w:p w:rsidR="008A1334" w:rsidRPr="009B0D32" w:rsidRDefault="008A1334" w:rsidP="008A1334"/>
          <w:p w:rsidR="008A1334" w:rsidRPr="009B0D32" w:rsidRDefault="008A1334" w:rsidP="008A1334">
            <w:r w:rsidRPr="009B0D32">
              <w:t xml:space="preserve">Para las instalaciones desde subcuadros a puntos finales de consumo, la instalación se realizará mediante conductores de cobre con aislamiento de 750V ó 1000V según el caso. Los cables eléctricos a utilizar serán del tipo no propagador del incendio y con emisión de humos y opacidad reducida. Los elementos de conducción de cables serán “no propagadores de la llama”. Los cables eléctricos destinados a circuitos de servicios de seguridad no autónomos o a circuitos de servicios con fuentes autónomas centralizadas, deben mantener el servicio durante y después del incendio tendrán emisión de humos y opacidad reducida.  Las canalizaciones se realizarán con bandeja metálica o tubo de P.V.C. flexible en tramos de falso techo (en el caso de los conductores de 750 V siempre irán bajo tubo), bajo tubo de P.V.C. flexible en montaje empotrado y enterrado, bajo tubo de P.V.C. rígido o de acero en montaje superficial y bajo tubo de código mínimo 43214(1/2)422212 o bandeja aislante con tapa en montaje exterior al aire. Se cumplirá todo lo indicado en la instrucción BT-21 del R.E.B.T. </w:t>
            </w:r>
          </w:p>
          <w:p w:rsidR="008A1334" w:rsidRPr="009B0D32" w:rsidRDefault="008A1334" w:rsidP="008A1334"/>
          <w:p w:rsidR="008A1334" w:rsidRPr="009B0D32" w:rsidRDefault="008A1334" w:rsidP="008A1334">
            <w:r w:rsidRPr="009B0D32">
              <w:t>La sección de los conductores a utilizar se determina de forma que la caída de tensión entre el origen de la instalación interior y cualquier punto de utilización sea menor del 3% para alumbrado y del 5 % para los demás usos. Esta caída de tensión se calculará considerando alimentados todos los aparatos susceptibles de funcionar simultáneamente.</w:t>
            </w:r>
          </w:p>
          <w:p w:rsidR="008A1334" w:rsidRPr="009B0D32" w:rsidRDefault="008A1334" w:rsidP="008A1334"/>
          <w:p w:rsidR="008A1334" w:rsidRPr="009B0D32" w:rsidRDefault="008A1334" w:rsidP="008A1334">
            <w:r w:rsidRPr="009B0D32">
              <w:t>En las instalaciones para alumbrado de las dependencias donde se reúna público, el número de líneas secundarias y su disposición en relación con el total de lámparas a alimentar será tal que el corte de corriente en una cualquiera de ellas no afecte a más de la tercera parte del total de lámparas.</w:t>
            </w:r>
          </w:p>
          <w:p w:rsidR="008A1334" w:rsidRPr="009B0D32" w:rsidRDefault="008A1334" w:rsidP="008A1334"/>
          <w:p w:rsidR="008A1334" w:rsidRPr="009B0D32" w:rsidRDefault="008A1334" w:rsidP="008A1334">
            <w:r w:rsidRPr="009B0D32">
              <w:t>Existirán zonas donde la instalación será de ejecución especial. En locales húmedos (cuarto grupos presión, vestuarios…) y en las instalaciones a la intemperie se cumplirá la ITC-BT- 30. En estas zonas, las canalizaciones serán estancas y con el grado de corrosión adecuado según se clasifique como mojado o húmedo. En locales con riesgo de incendio o explosión (sala calderas) se cumplirá la ITC-BT-29.</w:t>
            </w:r>
          </w:p>
          <w:p w:rsidR="008A1334" w:rsidRPr="009B0D32" w:rsidRDefault="008A1334" w:rsidP="008A1334"/>
          <w:p w:rsidR="008A1334" w:rsidRPr="009B0D32" w:rsidRDefault="008A1334" w:rsidP="008A1334">
            <w:r w:rsidRPr="009B0D32">
              <w:t>En los recintos que contengan bañera o ducha se tendrán en cuenta los volúmenes señ</w:t>
            </w:r>
            <w:r w:rsidR="00B50FC8" w:rsidRPr="009B0D32">
              <w:t>alados por la instrucción BT-27.</w:t>
            </w:r>
          </w:p>
          <w:p w:rsidR="008A1334" w:rsidRPr="009B0D32" w:rsidRDefault="008A1334" w:rsidP="008A1334"/>
          <w:p w:rsidR="008A1334" w:rsidRPr="009B0D32" w:rsidRDefault="008A1334" w:rsidP="008A1334">
            <w:r w:rsidRPr="009B0D32">
              <w:t>Se cumplirá todo lo especificado por la Compañía Suministradora, así como lo indicado en la instrucción BT-14 y BT-15 del R.E.B.T.</w:t>
            </w:r>
          </w:p>
          <w:p w:rsidR="008A1334" w:rsidRPr="009B0D32" w:rsidRDefault="008A1334" w:rsidP="008A1334"/>
          <w:p w:rsidR="008A1334" w:rsidRPr="009B0D32" w:rsidRDefault="008A1334" w:rsidP="008A1334">
            <w:r w:rsidRPr="009B0D32">
              <w:t>Los equipos de alumbrado se seleccionan para asegurar los niveles lumínicos exigidos, buscando equipos eficientes y robustos, con reguladores electrónicos y lámparas tipo LED en la mayoría de casos, siempre sometido a criterios de confort, calidad visual y coherencia económica. La distribución de luminarias se realiza en base a la optimización de la luz natural.</w:t>
            </w:r>
          </w:p>
          <w:p w:rsidR="008A1334" w:rsidRPr="009B0D32" w:rsidRDefault="008A1334" w:rsidP="008A1334">
            <w:pPr>
              <w:autoSpaceDE w:val="0"/>
              <w:autoSpaceDN w:val="0"/>
              <w:adjustRightInd w:val="0"/>
              <w:jc w:val="start"/>
              <w:rPr>
                <w:rFonts w:cs="Arial"/>
                <w:szCs w:val="18"/>
              </w:rPr>
            </w:pPr>
          </w:p>
        </w:tc>
      </w:tr>
    </w:tbl>
    <w:p w:rsidR="008A1334" w:rsidRPr="008A1334" w:rsidRDefault="008A1334" w:rsidP="008A1334">
      <w:pPr>
        <w:rPr>
          <w:rFonts w:cs="Arial"/>
          <w:szCs w:val="18"/>
        </w:rPr>
      </w:pPr>
    </w:p>
    <w:p w:rsidR="008A1334" w:rsidRPr="008A1334" w:rsidRDefault="008A1334" w:rsidP="008A1334">
      <w:pPr>
        <w:keepNext/>
        <w:outlineLvl w:val="2"/>
        <w:rPr>
          <w:b/>
          <w:bCs/>
          <w:snapToGrid w:val="0"/>
          <w:color w:val="2E74B5" w:themeColor="accent1" w:themeShade="BF"/>
          <w:sz w:val="22"/>
          <w:szCs w:val="22"/>
          <w:lang w:eastAsia="x-none"/>
        </w:rPr>
      </w:pPr>
      <w:r w:rsidRPr="008A1334">
        <w:rPr>
          <w:rFonts w:cs="Arial"/>
          <w:b/>
          <w:bCs/>
          <w:snapToGrid w:val="0"/>
          <w:color w:val="2E74B5" w:themeColor="accent1" w:themeShade="BF"/>
          <w:sz w:val="22"/>
          <w:szCs w:val="22"/>
          <w:lang w:eastAsia="x-none"/>
        </w:rPr>
        <w:br w:type="page"/>
      </w:r>
      <w:bookmarkStart w:id="69" w:name="_Toc18570474"/>
      <w:bookmarkStart w:id="70" w:name="_Toc21015890"/>
      <w:r w:rsidRPr="008A1334">
        <w:rPr>
          <w:b/>
          <w:bCs/>
          <w:snapToGrid w:val="0"/>
          <w:color w:val="2E74B5" w:themeColor="accent1" w:themeShade="BF"/>
          <w:sz w:val="22"/>
          <w:szCs w:val="22"/>
          <w:lang w:eastAsia="x-none"/>
        </w:rPr>
        <w:lastRenderedPageBreak/>
        <w:t>2.6.4</w:t>
      </w:r>
      <w:r w:rsidRPr="008A1334">
        <w:rPr>
          <w:b/>
          <w:bCs/>
          <w:snapToGrid w:val="0"/>
          <w:color w:val="2E74B5" w:themeColor="accent1" w:themeShade="BF"/>
          <w:sz w:val="22"/>
          <w:szCs w:val="22"/>
          <w:lang w:eastAsia="x-none"/>
        </w:rPr>
        <w:tab/>
        <w:t>Subsistema de Fontanería</w:t>
      </w:r>
      <w:bookmarkEnd w:id="69"/>
      <w:bookmarkEnd w:id="70"/>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Datos de partida</w:t>
            </w:r>
          </w:p>
        </w:tc>
        <w:tc>
          <w:tcPr>
            <w:tcW w:w="378pt" w:type="dxa"/>
            <w:shd w:val="clear" w:color="auto" w:fill="auto"/>
          </w:tcPr>
          <w:p w:rsidR="008A1334" w:rsidRPr="009B0D32" w:rsidRDefault="008A1334" w:rsidP="008A1334">
            <w:pPr>
              <w:rPr>
                <w:rFonts w:cs="Arial"/>
                <w:szCs w:val="18"/>
                <w:lang w:val="es-ES_tradnl"/>
              </w:rPr>
            </w:pPr>
            <w:r w:rsidRPr="009B0D32">
              <w:rPr>
                <w:rFonts w:cs="Arial"/>
                <w:szCs w:val="18"/>
                <w:lang w:val="es-ES_tradnl"/>
              </w:rPr>
              <w:t>Edificio docente con un solo titular/contador.</w:t>
            </w:r>
          </w:p>
          <w:p w:rsidR="008A1334" w:rsidRPr="009B0D32" w:rsidRDefault="008A1334" w:rsidP="008A1334">
            <w:pPr>
              <w:rPr>
                <w:rFonts w:cs="Arial"/>
                <w:szCs w:val="18"/>
                <w:lang w:val="es-ES_tradnl"/>
              </w:rPr>
            </w:pPr>
            <w:r w:rsidRPr="009B0D32">
              <w:rPr>
                <w:rFonts w:cs="Arial"/>
                <w:szCs w:val="18"/>
                <w:lang w:val="es-ES_tradnl"/>
              </w:rPr>
              <w:t>Abastecimiento directo con suministro público continuo y presión suficientes.</w:t>
            </w:r>
          </w:p>
          <w:p w:rsidR="008A1334" w:rsidRPr="009B0D32" w:rsidRDefault="00822002" w:rsidP="008A1334">
            <w:pPr>
              <w:tabs>
                <w:tab w:val="end" w:pos="160.75pt"/>
              </w:tabs>
              <w:rPr>
                <w:rFonts w:cs="Arial"/>
                <w:szCs w:val="18"/>
                <w:lang w:val="es-ES_tradnl"/>
              </w:rPr>
            </w:pPr>
            <w:r w:rsidRPr="009B0D32">
              <w:rPr>
                <w:rFonts w:cs="Arial"/>
                <w:szCs w:val="18"/>
                <w:lang w:val="es-ES_tradnl"/>
              </w:rPr>
              <w:t>Caudal de suministro:</w:t>
            </w:r>
            <w:r w:rsidRPr="009B0D32">
              <w:rPr>
                <w:rFonts w:cs="Arial"/>
                <w:szCs w:val="18"/>
                <w:lang w:val="es-ES_tradnl"/>
              </w:rPr>
              <w:tab/>
            </w:r>
          </w:p>
          <w:p w:rsidR="008A1334" w:rsidRPr="009B0D32" w:rsidRDefault="008A1334" w:rsidP="008A1334">
            <w:pPr>
              <w:tabs>
                <w:tab w:val="end" w:pos="160.75pt"/>
              </w:tabs>
              <w:spacing w:after="6pt"/>
              <w:rPr>
                <w:rFonts w:cs="Arial"/>
                <w:szCs w:val="18"/>
                <w:lang w:val="es-ES_tradnl"/>
              </w:rPr>
            </w:pPr>
            <w:r w:rsidRPr="009B0D32">
              <w:rPr>
                <w:rFonts w:cs="Arial"/>
                <w:szCs w:val="18"/>
                <w:lang w:val="es-ES_tradnl"/>
              </w:rPr>
              <w:t>Presión de suministro:</w:t>
            </w:r>
            <w:r w:rsidRPr="009B0D32">
              <w:rPr>
                <w:rFonts w:cs="Arial"/>
                <w:szCs w:val="18"/>
                <w:lang w:val="es-ES_tradnl"/>
              </w:rPr>
              <w:tab/>
              <w:t>según companía</w:t>
            </w:r>
          </w:p>
        </w:tc>
      </w:tr>
      <w:tr w:rsidR="008A1334" w:rsidRPr="008A1334"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Objetivos a cumplir</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Disponer de medios adecuados para suministrar al equipamiento higiénico previsto de agua apta para el consumo de forma sostenible, aportando caudales suficientes para su funcionamiento, sin alteración de las propiedades de aptitud para el consumo e impidiendo los posibles retorno que puedan contaminar la red, incorporando medios que permitan el ahorro y el control del caudal del agua.</w:t>
            </w:r>
          </w:p>
          <w:p w:rsidR="008A1334" w:rsidRPr="009B0D32" w:rsidRDefault="008A1334" w:rsidP="008A1334">
            <w:pPr>
              <w:spacing w:after="6pt"/>
              <w:rPr>
                <w:rFonts w:cs="Arial"/>
                <w:szCs w:val="18"/>
                <w:lang w:val="es-ES_tradnl"/>
              </w:rPr>
            </w:pPr>
            <w:r w:rsidRPr="009B0D32">
              <w:rPr>
                <w:rFonts w:cs="Arial"/>
                <w:szCs w:val="18"/>
                <w:lang w:val="es-ES_tradnl"/>
              </w:rPr>
              <w:t>Dado el escaso consumo no existe demanda de acs</w:t>
            </w:r>
          </w:p>
        </w:tc>
      </w:tr>
      <w:tr w:rsidR="008A1334" w:rsidRPr="008A1334"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Prestaciones</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Disponer de los siguientes caudales instantáneos mínimos para cada tipo de aparato:</w:t>
            </w:r>
          </w:p>
          <w:p w:rsidR="008A1334" w:rsidRPr="009B0D32" w:rsidRDefault="008A1334" w:rsidP="008A1334">
            <w:pPr>
              <w:shd w:val="clear" w:color="auto" w:fill="CCCCCC"/>
              <w:tabs>
                <w:tab w:val="center" w:pos="158.50pt"/>
                <w:tab w:val="center" w:pos="284.50pt"/>
              </w:tabs>
              <w:rPr>
                <w:rFonts w:cs="Arial"/>
                <w:b/>
                <w:sz w:val="16"/>
                <w:szCs w:val="16"/>
                <w:lang w:val="es-ES_tradnl"/>
              </w:rPr>
            </w:pPr>
            <w:r w:rsidRPr="009B0D32">
              <w:rPr>
                <w:rFonts w:cs="Arial"/>
                <w:b/>
                <w:sz w:val="16"/>
                <w:szCs w:val="16"/>
                <w:lang w:val="es-ES_tradnl"/>
              </w:rPr>
              <w:t>Tipo de aparato</w:t>
            </w:r>
            <w:r w:rsidRPr="009B0D32">
              <w:rPr>
                <w:rFonts w:cs="Arial"/>
                <w:b/>
                <w:sz w:val="16"/>
                <w:szCs w:val="16"/>
                <w:lang w:val="es-ES_tradnl"/>
              </w:rPr>
              <w:tab/>
              <w:t>Caudal instantáneo mínimo</w:t>
            </w:r>
            <w:r w:rsidRPr="009B0D32">
              <w:rPr>
                <w:rFonts w:cs="Arial"/>
                <w:b/>
                <w:sz w:val="16"/>
                <w:szCs w:val="16"/>
                <w:lang w:val="es-ES_tradnl"/>
              </w:rPr>
              <w:tab/>
              <w:t>Caudal instantáneo mínimo</w:t>
            </w:r>
          </w:p>
          <w:p w:rsidR="008A1334" w:rsidRPr="009B0D32" w:rsidRDefault="008A1334" w:rsidP="008A1334">
            <w:pPr>
              <w:shd w:val="clear" w:color="auto" w:fill="CCCCCC"/>
              <w:tabs>
                <w:tab w:val="center" w:pos="158.50pt"/>
                <w:tab w:val="center" w:pos="284.50pt"/>
              </w:tabs>
              <w:rPr>
                <w:rFonts w:cs="Arial"/>
                <w:b/>
                <w:sz w:val="16"/>
                <w:szCs w:val="16"/>
              </w:rPr>
            </w:pPr>
            <w:r w:rsidRPr="009B0D32">
              <w:rPr>
                <w:rFonts w:cs="Arial"/>
                <w:b/>
                <w:sz w:val="16"/>
                <w:szCs w:val="16"/>
                <w:lang w:val="es-ES_tradnl"/>
              </w:rPr>
              <w:tab/>
              <w:t>d</w:t>
            </w:r>
            <w:r w:rsidRPr="009B0D32">
              <w:rPr>
                <w:rFonts w:cs="Arial"/>
                <w:b/>
                <w:sz w:val="16"/>
                <w:szCs w:val="16"/>
              </w:rPr>
              <w:t>e AF (dm³/s)</w:t>
            </w:r>
            <w:r w:rsidRPr="009B0D32">
              <w:rPr>
                <w:rFonts w:cs="Arial"/>
                <w:b/>
                <w:sz w:val="16"/>
                <w:szCs w:val="16"/>
              </w:rPr>
              <w:tab/>
              <w:t>de ACS (dm³/s)</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Lavabo</w:t>
            </w:r>
            <w:r w:rsidRPr="009B0D32">
              <w:rPr>
                <w:rFonts w:cs="Arial"/>
                <w:sz w:val="16"/>
                <w:szCs w:val="16"/>
              </w:rPr>
              <w:tab/>
              <w:t>0,10</w:t>
            </w:r>
            <w:r w:rsidRPr="009B0D32">
              <w:rPr>
                <w:rFonts w:cs="Arial"/>
                <w:sz w:val="16"/>
                <w:szCs w:val="16"/>
              </w:rPr>
              <w:tab/>
              <w:t>0,065</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Ducha</w:t>
            </w:r>
            <w:r w:rsidRPr="009B0D32">
              <w:rPr>
                <w:rFonts w:cs="Arial"/>
                <w:sz w:val="16"/>
                <w:szCs w:val="16"/>
              </w:rPr>
              <w:tab/>
              <w:t>0,20</w:t>
            </w:r>
            <w:r w:rsidRPr="009B0D32">
              <w:rPr>
                <w:rFonts w:cs="Arial"/>
                <w:sz w:val="16"/>
                <w:szCs w:val="16"/>
              </w:rPr>
              <w:tab/>
              <w:t>0,10</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Bañera de ≥ 1,40 m.</w:t>
            </w:r>
            <w:r w:rsidRPr="009B0D32">
              <w:rPr>
                <w:rFonts w:cs="Arial"/>
                <w:sz w:val="16"/>
                <w:szCs w:val="16"/>
              </w:rPr>
              <w:tab/>
              <w:t>0,30</w:t>
            </w:r>
            <w:r w:rsidRPr="009B0D32">
              <w:rPr>
                <w:rFonts w:cs="Arial"/>
                <w:sz w:val="16"/>
                <w:szCs w:val="16"/>
              </w:rPr>
              <w:tab/>
              <w:t>0,20</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Bañera de &lt; 1,40 m.</w:t>
            </w:r>
            <w:r w:rsidRPr="009B0D32">
              <w:rPr>
                <w:rFonts w:cs="Arial"/>
                <w:sz w:val="16"/>
                <w:szCs w:val="16"/>
              </w:rPr>
              <w:tab/>
              <w:t>0,20</w:t>
            </w:r>
            <w:r w:rsidRPr="009B0D32">
              <w:rPr>
                <w:rFonts w:cs="Arial"/>
                <w:sz w:val="16"/>
                <w:szCs w:val="16"/>
              </w:rPr>
              <w:tab/>
              <w:t>0,15</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Bidé</w:t>
            </w:r>
            <w:r w:rsidRPr="009B0D32">
              <w:rPr>
                <w:rFonts w:cs="Arial"/>
                <w:sz w:val="16"/>
                <w:szCs w:val="16"/>
              </w:rPr>
              <w:tab/>
              <w:t>0,10</w:t>
            </w:r>
            <w:r w:rsidRPr="009B0D32">
              <w:rPr>
                <w:rFonts w:cs="Arial"/>
                <w:sz w:val="16"/>
                <w:szCs w:val="16"/>
              </w:rPr>
              <w:tab/>
              <w:t>0,065</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Inodoro con cisterna</w:t>
            </w:r>
            <w:r w:rsidRPr="009B0D32">
              <w:rPr>
                <w:rFonts w:cs="Arial"/>
                <w:sz w:val="16"/>
                <w:szCs w:val="16"/>
              </w:rPr>
              <w:tab/>
              <w:t>0,10</w:t>
            </w:r>
            <w:r w:rsidRPr="009B0D32">
              <w:rPr>
                <w:rFonts w:cs="Arial"/>
                <w:sz w:val="16"/>
                <w:szCs w:val="16"/>
              </w:rPr>
              <w:tab/>
              <w:t>-</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Inodoro con fluxor</w:t>
            </w:r>
            <w:r w:rsidRPr="009B0D32">
              <w:rPr>
                <w:rFonts w:cs="Arial"/>
                <w:sz w:val="16"/>
                <w:szCs w:val="16"/>
              </w:rPr>
              <w:tab/>
              <w:t>1,25</w:t>
            </w:r>
            <w:r w:rsidRPr="009B0D32">
              <w:rPr>
                <w:rFonts w:cs="Arial"/>
                <w:sz w:val="16"/>
                <w:szCs w:val="16"/>
              </w:rPr>
              <w:tab/>
              <w:t>-</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Fregadero doméstico</w:t>
            </w:r>
            <w:r w:rsidRPr="009B0D32">
              <w:rPr>
                <w:rFonts w:cs="Arial"/>
                <w:sz w:val="16"/>
                <w:szCs w:val="16"/>
              </w:rPr>
              <w:tab/>
              <w:t>0,20</w:t>
            </w:r>
            <w:r w:rsidRPr="009B0D32">
              <w:rPr>
                <w:rFonts w:cs="Arial"/>
                <w:sz w:val="16"/>
                <w:szCs w:val="16"/>
              </w:rPr>
              <w:tab/>
              <w:t>0,10</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Lavavajillas doméstico</w:t>
            </w:r>
            <w:r w:rsidRPr="009B0D32">
              <w:rPr>
                <w:rFonts w:cs="Arial"/>
                <w:sz w:val="16"/>
                <w:szCs w:val="16"/>
              </w:rPr>
              <w:tab/>
              <w:t>0,15</w:t>
            </w:r>
            <w:r w:rsidRPr="009B0D32">
              <w:rPr>
                <w:rFonts w:cs="Arial"/>
                <w:sz w:val="16"/>
                <w:szCs w:val="16"/>
              </w:rPr>
              <w:tab/>
              <w:t>0,10</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Lavadora doméstica</w:t>
            </w:r>
            <w:r w:rsidRPr="009B0D32">
              <w:rPr>
                <w:rFonts w:cs="Arial"/>
                <w:sz w:val="16"/>
                <w:szCs w:val="16"/>
              </w:rPr>
              <w:tab/>
              <w:t>0,20</w:t>
            </w:r>
            <w:r w:rsidRPr="009B0D32">
              <w:rPr>
                <w:rFonts w:cs="Arial"/>
                <w:sz w:val="16"/>
                <w:szCs w:val="16"/>
              </w:rPr>
              <w:tab/>
              <w:t>0,15</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Grifo aislado</w:t>
            </w:r>
            <w:r w:rsidRPr="009B0D32">
              <w:rPr>
                <w:rFonts w:cs="Arial"/>
                <w:sz w:val="16"/>
                <w:szCs w:val="16"/>
              </w:rPr>
              <w:tab/>
              <w:t>0,15</w:t>
            </w:r>
            <w:r w:rsidRPr="009B0D32">
              <w:rPr>
                <w:rFonts w:cs="Arial"/>
                <w:sz w:val="16"/>
                <w:szCs w:val="16"/>
              </w:rPr>
              <w:tab/>
              <w:t>0,10</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Grifo garaje</w:t>
            </w:r>
            <w:r w:rsidRPr="009B0D32">
              <w:rPr>
                <w:rFonts w:cs="Arial"/>
                <w:sz w:val="16"/>
                <w:szCs w:val="16"/>
              </w:rPr>
              <w:tab/>
              <w:t>0,20</w:t>
            </w:r>
            <w:r w:rsidRPr="009B0D32">
              <w:rPr>
                <w:rFonts w:cs="Arial"/>
                <w:sz w:val="16"/>
                <w:szCs w:val="16"/>
              </w:rPr>
              <w:tab/>
              <w:t>-</w:t>
            </w:r>
          </w:p>
          <w:p w:rsidR="008A1334" w:rsidRPr="009B0D32" w:rsidRDefault="008A1334" w:rsidP="008A1334">
            <w:pPr>
              <w:tabs>
                <w:tab w:val="center" w:pos="158.50pt"/>
                <w:tab w:val="center" w:pos="284.50pt"/>
              </w:tabs>
              <w:rPr>
                <w:rFonts w:cs="Arial"/>
                <w:sz w:val="16"/>
                <w:szCs w:val="16"/>
              </w:rPr>
            </w:pPr>
            <w:r w:rsidRPr="009B0D32">
              <w:rPr>
                <w:rFonts w:cs="Arial"/>
                <w:sz w:val="16"/>
                <w:szCs w:val="16"/>
              </w:rPr>
              <w:t>Vertedero</w:t>
            </w:r>
            <w:r w:rsidRPr="009B0D32">
              <w:rPr>
                <w:rFonts w:cs="Arial"/>
                <w:sz w:val="16"/>
                <w:szCs w:val="16"/>
              </w:rPr>
              <w:tab/>
              <w:t>0,20</w:t>
            </w:r>
            <w:r w:rsidRPr="009B0D32">
              <w:rPr>
                <w:rFonts w:cs="Arial"/>
                <w:sz w:val="16"/>
                <w:szCs w:val="16"/>
              </w:rPr>
              <w:tab/>
              <w:t>-</w:t>
            </w:r>
          </w:p>
          <w:p w:rsidR="008A1334" w:rsidRPr="009B0D32" w:rsidRDefault="008A1334" w:rsidP="008A1334">
            <w:pPr>
              <w:tabs>
                <w:tab w:val="end" w:pos="150.25pt"/>
                <w:tab w:val="center" w:pos="284.50pt"/>
              </w:tabs>
              <w:spacing w:after="6pt"/>
              <w:rPr>
                <w:rFonts w:cs="Arial"/>
                <w:szCs w:val="18"/>
              </w:rPr>
            </w:pPr>
            <w:r w:rsidRPr="009B0D32">
              <w:rPr>
                <w:rFonts w:cs="Arial"/>
                <w:szCs w:val="18"/>
              </w:rPr>
              <w:t>Temperatura de preparación y almacenamiento de ACS: 60 ºC.</w:t>
            </w:r>
          </w:p>
        </w:tc>
      </w:tr>
      <w:tr w:rsidR="008A1334" w:rsidRPr="008A1334" w:rsidTr="008A1334">
        <w:trPr>
          <w:trHeight w:val="273"/>
        </w:trPr>
        <w:tc>
          <w:tcPr>
            <w:tcW w:w="108pt" w:type="dxa"/>
          </w:tcPr>
          <w:p w:rsidR="008A1334" w:rsidRPr="009B0D32" w:rsidRDefault="008A1334" w:rsidP="008A1334">
            <w:pPr>
              <w:spacing w:after="6pt"/>
              <w:jc w:val="start"/>
              <w:rPr>
                <w:rFonts w:cs="Arial"/>
                <w:b/>
                <w:szCs w:val="18"/>
                <w:lang w:val="x-none" w:eastAsia="x-none"/>
              </w:rPr>
            </w:pPr>
            <w:r w:rsidRPr="009B0D32">
              <w:rPr>
                <w:rFonts w:cs="Arial"/>
                <w:b/>
                <w:szCs w:val="18"/>
                <w:lang w:val="es-ES_tradnl" w:eastAsia="x-none"/>
              </w:rPr>
              <w:t>Bases de cálculo</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Diseño y dimensionado de la instalación según DB HS 4, Reglamento de instalaciones térmicas en los edificios RITE, y sus Instrucciones Técnicas Complementarias ITE.</w:t>
            </w:r>
          </w:p>
        </w:tc>
      </w:tr>
      <w:tr w:rsidR="008A1334" w:rsidRPr="008A1334"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Descripción y características</w:t>
            </w:r>
          </w:p>
        </w:tc>
        <w:tc>
          <w:tcPr>
            <w:tcW w:w="378pt" w:type="dxa"/>
            <w:shd w:val="clear" w:color="auto" w:fill="auto"/>
          </w:tcPr>
          <w:p w:rsidR="008A1334" w:rsidRPr="009B0D32" w:rsidRDefault="008A1334" w:rsidP="008A1334">
            <w:pPr>
              <w:rPr>
                <w:rFonts w:cs="Arial"/>
              </w:rPr>
            </w:pPr>
            <w:r w:rsidRPr="009B0D32">
              <w:rPr>
                <w:rFonts w:cs="Arial"/>
              </w:rPr>
              <w:t xml:space="preserve">La instalación constará de: aseos para las aulas del edificio de </w:t>
            </w:r>
            <w:r w:rsidR="00A73357" w:rsidRPr="009B0D32">
              <w:rPr>
                <w:rFonts w:cs="Arial"/>
              </w:rPr>
              <w:t>Secundaria</w:t>
            </w:r>
            <w:r w:rsidRPr="009B0D32">
              <w:rPr>
                <w:rFonts w:cs="Arial"/>
              </w:rPr>
              <w:t>, aseos para minusválidos, aseos de profesores, vestuarios con ducha y oficios de limpieza.</w:t>
            </w:r>
          </w:p>
          <w:p w:rsidR="008A1334" w:rsidRPr="009B0D32" w:rsidRDefault="008A1334" w:rsidP="008A1334">
            <w:pPr>
              <w:rPr>
                <w:rFonts w:cs="Arial"/>
                <w:szCs w:val="18"/>
              </w:rPr>
            </w:pPr>
          </w:p>
          <w:p w:rsidR="00DC5838" w:rsidRPr="009B0D32" w:rsidRDefault="00DC5838" w:rsidP="00720542">
            <w:pPr>
              <w:autoSpaceDE w:val="0"/>
              <w:autoSpaceDN w:val="0"/>
              <w:adjustRightInd w:val="0"/>
              <w:rPr>
                <w:rFonts w:cs="Arial"/>
                <w:szCs w:val="18"/>
              </w:rPr>
            </w:pPr>
            <w:r w:rsidRPr="009B0D32">
              <w:rPr>
                <w:rFonts w:cs="Arial"/>
                <w:szCs w:val="18"/>
              </w:rPr>
              <w:t xml:space="preserve">El suministro de agua dispondrá de un by-pass para la posibilidad </w:t>
            </w:r>
            <w:r w:rsidR="0098483A" w:rsidRPr="009B0D32">
              <w:rPr>
                <w:rFonts w:cs="Arial"/>
                <w:szCs w:val="18"/>
              </w:rPr>
              <w:t xml:space="preserve">de instalar un grupo de presión, por si en el futuro disminuyes la </w:t>
            </w:r>
            <w:r w:rsidRPr="009B0D32">
              <w:rPr>
                <w:rFonts w:cs="Arial"/>
                <w:szCs w:val="18"/>
              </w:rPr>
              <w:t>presión de red.</w:t>
            </w:r>
            <w:r w:rsidR="0098483A" w:rsidRPr="009B0D32">
              <w:rPr>
                <w:rFonts w:cs="Arial"/>
                <w:szCs w:val="18"/>
              </w:rPr>
              <w:t xml:space="preserve"> A fecha de hoy, no se considera necesario, dado que según los datos facilitados oficiosamente por el Ayuntamiento de María de Huerva, la presión oscila entre 2,5 y 2,8 kp/cm2, no utilizándose en la actualidad grupo de presi</w:t>
            </w:r>
            <w:r w:rsidR="00020035" w:rsidRPr="009B0D32">
              <w:rPr>
                <w:rFonts w:cs="Arial"/>
                <w:szCs w:val="18"/>
              </w:rPr>
              <w:t>ón, por otra parte ya colocado en fases anteriores del Centro.</w:t>
            </w:r>
          </w:p>
          <w:p w:rsidR="00DC5838" w:rsidRPr="009B0D32" w:rsidRDefault="00DC5838" w:rsidP="008A1334">
            <w:pPr>
              <w:rPr>
                <w:rFonts w:cs="Arial"/>
              </w:rPr>
            </w:pPr>
          </w:p>
          <w:p w:rsidR="008A1334" w:rsidRPr="009B0D32" w:rsidRDefault="008A1334" w:rsidP="008A1334">
            <w:pPr>
              <w:rPr>
                <w:rFonts w:cs="Arial"/>
              </w:rPr>
            </w:pPr>
            <w:r w:rsidRPr="009B0D32">
              <w:rPr>
                <w:rFonts w:cs="Arial"/>
              </w:rPr>
              <w:t>La distribución interior se oculta bajo falso techo. Cuando discurran por exteriores o locales no calefactados se aislarán con coquillas flexibles de espuma elastomérica de 20 mm. de espesor.</w:t>
            </w:r>
          </w:p>
          <w:p w:rsidR="008A1334" w:rsidRPr="009B0D32" w:rsidRDefault="008A1334" w:rsidP="008A1334">
            <w:pPr>
              <w:rPr>
                <w:rFonts w:cs="Arial"/>
              </w:rPr>
            </w:pPr>
            <w:r w:rsidRPr="009B0D32">
              <w:rPr>
                <w:rFonts w:cs="Arial"/>
              </w:rPr>
              <w:t>Se dispondrá de llave de corte general Se dispondrán llaves de paso en cada local húmedo, y antes de cada aparato de consumo.</w:t>
            </w:r>
          </w:p>
          <w:p w:rsidR="008A1334" w:rsidRPr="009B0D32" w:rsidRDefault="008A1334" w:rsidP="008A1334">
            <w:pPr>
              <w:rPr>
                <w:rFonts w:cs="Arial"/>
              </w:rPr>
            </w:pPr>
          </w:p>
          <w:p w:rsidR="008A1334" w:rsidRPr="009B0D32" w:rsidRDefault="008A1334" w:rsidP="008A1334">
            <w:pPr>
              <w:autoSpaceDE w:val="0"/>
              <w:autoSpaceDN w:val="0"/>
              <w:adjustRightInd w:val="0"/>
              <w:rPr>
                <w:rFonts w:cs="Arial"/>
                <w:szCs w:val="18"/>
              </w:rPr>
            </w:pPr>
            <w:r w:rsidRPr="009B0D32">
              <w:rPr>
                <w:rFonts w:cs="Arial"/>
                <w:szCs w:val="18"/>
              </w:rPr>
              <w:t>Las tuberías deben ir por debajo de cualquier canalización o elemento que contenga dispositivos eléctricos o electrónicos, así como de cualquier red de telecomunicaciones, guardando una distancia en paralelo de al menos 30 cm. Con respecto a las conducciones de gas se guardará una distancia mínima de 3 cm.</w:t>
            </w:r>
          </w:p>
          <w:p w:rsidR="000C635D" w:rsidRPr="009B0D32" w:rsidRDefault="000C635D" w:rsidP="008A1334">
            <w:pPr>
              <w:autoSpaceDE w:val="0"/>
              <w:autoSpaceDN w:val="0"/>
              <w:adjustRightInd w:val="0"/>
              <w:rPr>
                <w:rFonts w:cs="Arial"/>
                <w:szCs w:val="18"/>
              </w:rPr>
            </w:pPr>
          </w:p>
          <w:p w:rsidR="000C635D" w:rsidRPr="009B0D32" w:rsidRDefault="000C635D" w:rsidP="000C635D">
            <w:pPr>
              <w:autoSpaceDE w:val="0"/>
              <w:autoSpaceDN w:val="0"/>
              <w:adjustRightInd w:val="0"/>
              <w:rPr>
                <w:rFonts w:cs="Arial"/>
                <w:szCs w:val="18"/>
              </w:rPr>
            </w:pPr>
            <w:r w:rsidRPr="009B0D32">
              <w:rPr>
                <w:rFonts w:cs="Arial"/>
                <w:szCs w:val="18"/>
              </w:rPr>
              <w:t>Se suministrará A.C.S. a vestuarios de personal no docente (duchas), limpieza y fregaderos de aula de tecnología.</w:t>
            </w:r>
          </w:p>
          <w:p w:rsidR="000C635D" w:rsidRPr="009B0D32" w:rsidRDefault="000C635D" w:rsidP="000C635D">
            <w:pPr>
              <w:autoSpaceDE w:val="0"/>
              <w:autoSpaceDN w:val="0"/>
              <w:adjustRightInd w:val="0"/>
              <w:rPr>
                <w:rFonts w:cs="Arial"/>
                <w:szCs w:val="18"/>
              </w:rPr>
            </w:pPr>
            <w:r w:rsidRPr="009B0D32">
              <w:rPr>
                <w:rFonts w:cs="Arial"/>
                <w:szCs w:val="18"/>
              </w:rPr>
              <w:t>Se dispondrá de un termo eléctrico de 50 litros para los consumos de vestuarios de personal no docente y servicio de limpieza y de otro termo eléctrico de 50 litros para el consumo del fregadero del aula de tecnología.</w:t>
            </w:r>
          </w:p>
          <w:p w:rsidR="000C635D" w:rsidRPr="009B0D32" w:rsidRDefault="000C635D" w:rsidP="000C635D">
            <w:pPr>
              <w:autoSpaceDE w:val="0"/>
              <w:autoSpaceDN w:val="0"/>
              <w:adjustRightInd w:val="0"/>
              <w:rPr>
                <w:rFonts w:cs="Arial"/>
                <w:szCs w:val="18"/>
              </w:rPr>
            </w:pPr>
            <w:r w:rsidRPr="009B0D32">
              <w:rPr>
                <w:rFonts w:cs="Arial"/>
                <w:szCs w:val="18"/>
              </w:rPr>
              <w:t>Siguiendo las prescripciones de la Normativa vigente, en especial CTE, NTE y RITE en cuanto a características, diseño, ahorro energético, prevención de legionela y considerando también las disposiciones que permite el edificio, se ha proyectado una distribución reflejada en Planos.</w:t>
            </w:r>
          </w:p>
          <w:p w:rsidR="00DC5838" w:rsidRPr="009B0D32" w:rsidRDefault="00DC5838" w:rsidP="000C635D">
            <w:pPr>
              <w:autoSpaceDE w:val="0"/>
              <w:autoSpaceDN w:val="0"/>
              <w:adjustRightInd w:val="0"/>
              <w:rPr>
                <w:rFonts w:cs="Arial"/>
                <w:szCs w:val="18"/>
              </w:rPr>
            </w:pPr>
          </w:p>
        </w:tc>
      </w:tr>
    </w:tbl>
    <w:p w:rsidR="008A1334" w:rsidRPr="008A1334" w:rsidRDefault="008A1334" w:rsidP="008A1334">
      <w:pPr>
        <w:rPr>
          <w:rFonts w:cs="Arial"/>
          <w:szCs w:val="18"/>
        </w:rPr>
      </w:pPr>
    </w:p>
    <w:p w:rsidR="008A1334" w:rsidRPr="008A1334" w:rsidRDefault="008A1334" w:rsidP="008A1334">
      <w:pPr>
        <w:keepNext/>
        <w:outlineLvl w:val="2"/>
        <w:rPr>
          <w:b/>
          <w:bCs/>
          <w:snapToGrid w:val="0"/>
          <w:color w:val="2E74B5" w:themeColor="accent1" w:themeShade="BF"/>
          <w:sz w:val="22"/>
          <w:szCs w:val="22"/>
          <w:lang w:eastAsia="x-none"/>
        </w:rPr>
      </w:pPr>
      <w:r w:rsidRPr="008A1334">
        <w:rPr>
          <w:b/>
          <w:bCs/>
          <w:snapToGrid w:val="0"/>
          <w:color w:val="2E74B5" w:themeColor="accent1" w:themeShade="BF"/>
          <w:sz w:val="22"/>
          <w:szCs w:val="22"/>
          <w:lang w:eastAsia="x-none"/>
        </w:rPr>
        <w:br w:type="page"/>
      </w:r>
    </w:p>
    <w:p w:rsidR="008A1334" w:rsidRPr="008A1334" w:rsidRDefault="008A1334" w:rsidP="008A1334">
      <w:pPr>
        <w:keepNext/>
        <w:outlineLvl w:val="2"/>
        <w:rPr>
          <w:b/>
          <w:bCs/>
          <w:snapToGrid w:val="0"/>
          <w:color w:val="2E74B5" w:themeColor="accent1" w:themeShade="BF"/>
          <w:sz w:val="22"/>
          <w:szCs w:val="22"/>
          <w:lang w:eastAsia="x-none"/>
        </w:rPr>
      </w:pPr>
      <w:bookmarkStart w:id="71" w:name="_Toc18570475"/>
      <w:bookmarkStart w:id="72" w:name="_Toc21015891"/>
      <w:r w:rsidRPr="008A1334">
        <w:rPr>
          <w:b/>
          <w:bCs/>
          <w:snapToGrid w:val="0"/>
          <w:color w:val="2E74B5" w:themeColor="accent1" w:themeShade="BF"/>
          <w:sz w:val="22"/>
          <w:szCs w:val="22"/>
          <w:lang w:eastAsia="x-none"/>
        </w:rPr>
        <w:lastRenderedPageBreak/>
        <w:t>2.6.5</w:t>
      </w:r>
      <w:r w:rsidRPr="008A1334">
        <w:rPr>
          <w:b/>
          <w:bCs/>
          <w:snapToGrid w:val="0"/>
          <w:color w:val="2E74B5" w:themeColor="accent1" w:themeShade="BF"/>
          <w:sz w:val="22"/>
          <w:szCs w:val="22"/>
          <w:lang w:eastAsia="x-none"/>
        </w:rPr>
        <w:tab/>
        <w:t>Subsistema de Evacuación de residuos líquidos y sólidos</w:t>
      </w:r>
      <w:bookmarkEnd w:id="71"/>
      <w:bookmarkEnd w:id="72"/>
    </w:p>
    <w:p w:rsidR="008A1334" w:rsidRPr="008A1334" w:rsidRDefault="008A1334" w:rsidP="008A1334">
      <w:pPr>
        <w:rPr>
          <w:rFonts w:cs="Arial"/>
          <w:b/>
          <w:sz w:val="22"/>
          <w:szCs w:val="22"/>
        </w:rPr>
      </w:pPr>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8pt" w:type="dxa"/>
            <w:shd w:val="clear" w:color="auto" w:fill="auto"/>
          </w:tcPr>
          <w:p w:rsidR="008A1334" w:rsidRPr="008A1334" w:rsidRDefault="008A1334" w:rsidP="008A1334">
            <w:pPr>
              <w:rPr>
                <w:rFonts w:cs="Arial"/>
                <w:szCs w:val="18"/>
                <w:lang w:val="es-ES_tradnl"/>
              </w:rPr>
            </w:pPr>
            <w:r w:rsidRPr="008A1334">
              <w:rPr>
                <w:rFonts w:cs="Arial"/>
                <w:szCs w:val="18"/>
                <w:lang w:val="es-ES_tradnl"/>
              </w:rPr>
              <w:t>Evacuación de aguas residuales domésticas y pluviales a una red de alcantarillado pública separativa  (pluviales + residuales). No se vierten aguas procedentes de drenajes de niveles freáticos. Cota del alcantarillado público por debajo de la cota de evacuación: -2,00m.</w:t>
            </w:r>
          </w:p>
          <w:p w:rsidR="008A1334" w:rsidRPr="008A1334" w:rsidRDefault="008A1334" w:rsidP="008A1334">
            <w:pPr>
              <w:tabs>
                <w:tab w:val="start" w:pos="185.50pt"/>
              </w:tabs>
              <w:rPr>
                <w:rFonts w:cs="Arial"/>
                <w:szCs w:val="18"/>
                <w:lang w:val="es-ES_tradnl"/>
              </w:rPr>
            </w:pPr>
            <w:r w:rsidRPr="008A1334">
              <w:rPr>
                <w:rFonts w:cs="Arial"/>
                <w:szCs w:val="18"/>
                <w:lang w:val="es-ES_tradnl"/>
              </w:rPr>
              <w:t>Diámetro de las tuberías de alcantarillado: 300 mm.</w:t>
            </w:r>
          </w:p>
          <w:p w:rsidR="008A1334" w:rsidRPr="008A1334" w:rsidRDefault="008A1334" w:rsidP="008A1334">
            <w:pPr>
              <w:tabs>
                <w:tab w:val="start" w:pos="185.50pt"/>
              </w:tabs>
              <w:rPr>
                <w:rFonts w:cs="Arial"/>
                <w:szCs w:val="18"/>
                <w:lang w:val="es-ES_tradnl"/>
              </w:rPr>
            </w:pPr>
            <w:r w:rsidRPr="008A1334">
              <w:rPr>
                <w:rFonts w:cs="Arial"/>
                <w:szCs w:val="18"/>
                <w:lang w:val="es-ES_tradnl"/>
              </w:rPr>
              <w:t>Pendiente: 2%</w:t>
            </w:r>
          </w:p>
          <w:p w:rsidR="008A1334" w:rsidRPr="008A1334" w:rsidRDefault="008A1334" w:rsidP="008A1334">
            <w:pPr>
              <w:tabs>
                <w:tab w:val="start" w:pos="185.50pt"/>
              </w:tabs>
              <w:spacing w:after="6pt"/>
              <w:rPr>
                <w:rFonts w:cs="Arial"/>
                <w:vanish/>
                <w:szCs w:val="18"/>
                <w:lang w:val="es-ES_tradnl"/>
              </w:rPr>
            </w:pPr>
            <w:r w:rsidRPr="008A1334">
              <w:rPr>
                <w:rFonts w:cs="Arial"/>
                <w:vanish/>
                <w:szCs w:val="18"/>
                <w:lang w:val="es-ES_tradnl"/>
              </w:rPr>
              <w:t>Capacidad:</w:t>
            </w:r>
            <w:r w:rsidRPr="008A1334">
              <w:rPr>
                <w:rFonts w:cs="Arial"/>
                <w:vanish/>
                <w:szCs w:val="18"/>
                <w:lang w:val="es-ES_tradnl"/>
              </w:rPr>
              <w:tab/>
              <w:t>0 litros/s</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Disponer de medios adecuados para extraer las aguas residuales de forma independiente o conjunta con las precipitaciones atmosféricas y con las escorrentías.</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La red de evacuación deberá disponer de cierres hidráulicos, con unas pendientes que faciliten la evacuación de los residuos y ser autolimpiables, los diámetros serán los apropiados para los caudales previstos, será accesible o registrable para su mantenimiento y reparación, y dispondrá de un sistema de ventilación adecuado que permita el funcionamiento de los cierres hidráulicos.</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Diseño y dimensionado de la instalación según DB HS 5.</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8pt" w:type="dxa"/>
            <w:shd w:val="clear" w:color="auto" w:fill="auto"/>
          </w:tcPr>
          <w:p w:rsidR="008A1334" w:rsidRPr="008A1334" w:rsidRDefault="008A1334" w:rsidP="008A1334">
            <w:pPr>
              <w:rPr>
                <w:rFonts w:cs="Arial"/>
              </w:rPr>
            </w:pPr>
            <w:r w:rsidRPr="008A1334">
              <w:rPr>
                <w:rFonts w:cs="Arial"/>
              </w:rPr>
              <w:t>Instalación de evacuación de aguas pluviales + residuales mediante arquetas y colectores enterrados, con cierres hidráulicos, desagüe por gravedad a una arqueta general, que constituye el punto de conexión con la red de alcantarillado público.</w:t>
            </w:r>
          </w:p>
          <w:p w:rsidR="008A1334" w:rsidRPr="008A1334" w:rsidRDefault="008A1334" w:rsidP="008A1334">
            <w:pPr>
              <w:rPr>
                <w:rFonts w:cs="Arial"/>
              </w:rPr>
            </w:pPr>
          </w:p>
          <w:p w:rsidR="008A1334" w:rsidRPr="009B0D32" w:rsidRDefault="008A1334" w:rsidP="008A1334">
            <w:pPr>
              <w:tabs>
                <w:tab w:val="start" w:pos="18pt"/>
              </w:tabs>
              <w:rPr>
                <w:rFonts w:cs="Arial"/>
              </w:rPr>
            </w:pPr>
            <w:r w:rsidRPr="009B0D32">
              <w:rPr>
                <w:rFonts w:cs="Arial"/>
              </w:rPr>
              <w:t xml:space="preserve">La instalación comprende los desagües de los siguientes aparatos: </w:t>
            </w:r>
          </w:p>
          <w:p w:rsidR="008A1334" w:rsidRPr="009B0D32" w:rsidRDefault="008A1334" w:rsidP="008A1334">
            <w:pPr>
              <w:tabs>
                <w:tab w:val="start" w:pos="18pt"/>
              </w:tabs>
              <w:rPr>
                <w:rFonts w:cs="Arial"/>
              </w:rPr>
            </w:pPr>
          </w:p>
          <w:p w:rsidR="005E0549" w:rsidRPr="009B0D32" w:rsidRDefault="005E0549" w:rsidP="005E0549">
            <w:pPr>
              <w:tabs>
                <w:tab w:val="start" w:pos="18pt"/>
              </w:tabs>
              <w:rPr>
                <w:rFonts w:cs="Arial"/>
              </w:rPr>
            </w:pPr>
            <w:r w:rsidRPr="009B0D32">
              <w:rPr>
                <w:rFonts w:cs="Arial"/>
              </w:rPr>
              <w:tab/>
            </w:r>
            <w:r w:rsidRPr="009B0D32">
              <w:rPr>
                <w:rFonts w:eastAsia="Arial" w:cs="Arial"/>
                <w:spacing w:val="1"/>
                <w:szCs w:val="18"/>
              </w:rPr>
              <w:t>37 lavabos (5 de ellos para minusválidos)</w:t>
            </w:r>
          </w:p>
          <w:p w:rsidR="005E0549" w:rsidRPr="009B0D32" w:rsidRDefault="005E0549" w:rsidP="005E0549">
            <w:pPr>
              <w:tabs>
                <w:tab w:val="start" w:pos="18pt"/>
              </w:tabs>
              <w:rPr>
                <w:rFonts w:cs="Arial"/>
              </w:rPr>
            </w:pPr>
            <w:r w:rsidRPr="009B0D32">
              <w:rPr>
                <w:rFonts w:cs="Arial"/>
              </w:rPr>
              <w:t>•</w:t>
            </w:r>
            <w:r w:rsidRPr="009B0D32">
              <w:rPr>
                <w:rFonts w:cs="Arial"/>
              </w:rPr>
              <w:tab/>
              <w:t>27 inodoros (5 de ellos para minusválidos)</w:t>
            </w:r>
          </w:p>
          <w:p w:rsidR="005E0549" w:rsidRPr="009B0D32" w:rsidRDefault="005E0549" w:rsidP="005E0549">
            <w:pPr>
              <w:tabs>
                <w:tab w:val="start" w:pos="18pt"/>
              </w:tabs>
              <w:rPr>
                <w:rFonts w:cs="Arial"/>
              </w:rPr>
            </w:pPr>
            <w:r w:rsidRPr="009B0D32">
              <w:rPr>
                <w:rFonts w:cs="Arial"/>
              </w:rPr>
              <w:t>•</w:t>
            </w:r>
            <w:r w:rsidRPr="009B0D32">
              <w:rPr>
                <w:rFonts w:cs="Arial"/>
              </w:rPr>
              <w:tab/>
              <w:t>3 vertederos</w:t>
            </w:r>
          </w:p>
          <w:p w:rsidR="005E0549" w:rsidRPr="009B0D32" w:rsidRDefault="005E0549" w:rsidP="005E0549">
            <w:pPr>
              <w:tabs>
                <w:tab w:val="start" w:pos="18pt"/>
              </w:tabs>
              <w:rPr>
                <w:rFonts w:cs="Arial"/>
              </w:rPr>
            </w:pPr>
            <w:r w:rsidRPr="009B0D32">
              <w:rPr>
                <w:rFonts w:cs="Arial"/>
              </w:rPr>
              <w:t>•</w:t>
            </w:r>
            <w:r w:rsidRPr="009B0D32">
              <w:rPr>
                <w:rFonts w:cs="Arial"/>
              </w:rPr>
              <w:tab/>
              <w:t>12 urinarios</w:t>
            </w:r>
          </w:p>
          <w:p w:rsidR="005E0549" w:rsidRPr="009B0D32" w:rsidRDefault="005E0549" w:rsidP="005E0549">
            <w:pPr>
              <w:tabs>
                <w:tab w:val="start" w:pos="18pt"/>
              </w:tabs>
              <w:rPr>
                <w:rFonts w:cs="Arial"/>
              </w:rPr>
            </w:pPr>
            <w:r w:rsidRPr="009B0D32">
              <w:rPr>
                <w:rFonts w:cs="Arial"/>
              </w:rPr>
              <w:t>•</w:t>
            </w:r>
            <w:r w:rsidRPr="009B0D32">
              <w:rPr>
                <w:rFonts w:cs="Arial"/>
              </w:rPr>
              <w:tab/>
              <w:t>3 fregaderos</w:t>
            </w:r>
          </w:p>
          <w:p w:rsidR="005E0549" w:rsidRPr="009B0D32" w:rsidRDefault="005E0549" w:rsidP="005E0549">
            <w:pPr>
              <w:tabs>
                <w:tab w:val="start" w:pos="18pt"/>
              </w:tabs>
              <w:rPr>
                <w:rFonts w:cs="Arial"/>
              </w:rPr>
            </w:pPr>
          </w:p>
          <w:p w:rsidR="005E0549" w:rsidRDefault="005E0549" w:rsidP="005E0549">
            <w:pPr>
              <w:tabs>
                <w:tab w:val="start" w:pos="18pt"/>
              </w:tabs>
              <w:rPr>
                <w:rFonts w:cs="Arial"/>
              </w:rPr>
            </w:pPr>
            <w:r w:rsidRPr="00244D1B">
              <w:rPr>
                <w:noProof/>
              </w:rPr>
              <w:drawing>
                <wp:inline distT="0" distB="0" distL="0" distR="0" wp14:anchorId="5C72EBBD" wp14:editId="3FCAA580">
                  <wp:extent cx="4720900" cy="1580848"/>
                  <wp:effectExtent l="0" t="0" r="3810" b="635"/>
                  <wp:docPr id="21" name="Imagen 2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1677" cy="1587805"/>
                          </a:xfrm>
                          <a:prstGeom prst="rect">
                            <a:avLst/>
                          </a:prstGeom>
                          <a:noFill/>
                          <a:ln>
                            <a:noFill/>
                          </a:ln>
                        </pic:spPr>
                      </pic:pic>
                    </a:graphicData>
                  </a:graphic>
                </wp:inline>
              </w:drawing>
            </w:r>
          </w:p>
          <w:p w:rsidR="005E0549" w:rsidRDefault="005E0549" w:rsidP="005E0549">
            <w:pPr>
              <w:tabs>
                <w:tab w:val="start" w:pos="18pt"/>
              </w:tabs>
              <w:rPr>
                <w:rFonts w:cs="Arial"/>
              </w:rPr>
            </w:pPr>
          </w:p>
          <w:p w:rsidR="008A1334" w:rsidRPr="008A1334" w:rsidRDefault="008A1334" w:rsidP="008A1334">
            <w:pPr>
              <w:rPr>
                <w:rFonts w:cs="Arial"/>
              </w:rPr>
            </w:pPr>
            <w:r w:rsidRPr="008A1334">
              <w:rPr>
                <w:rFonts w:cs="Arial"/>
              </w:rPr>
              <w:t>Las arquetas de dimensiones especificadas en el Plano de Saneamiento serán prefabricadas registrables de PVC. Se colocarán arquetas en las conexiones y cambios de dirección, según se indica en el Plano de Saneamiento.</w:t>
            </w:r>
          </w:p>
          <w:p w:rsidR="008A1334" w:rsidRPr="008A1334" w:rsidRDefault="008A1334" w:rsidP="008A1334">
            <w:pPr>
              <w:rPr>
                <w:rFonts w:cs="Arial"/>
              </w:rPr>
            </w:pPr>
          </w:p>
          <w:p w:rsidR="008A1334" w:rsidRPr="008A1334" w:rsidRDefault="008A1334" w:rsidP="008A1334">
            <w:pPr>
              <w:rPr>
                <w:rFonts w:cs="Arial"/>
              </w:rPr>
            </w:pPr>
            <w:r w:rsidRPr="008A1334">
              <w:rPr>
                <w:rFonts w:cs="Arial"/>
              </w:rPr>
              <w:t>Los colectores enterrados de evacuación horizontal se ejecutarán con tubo de PVC de pared compacta, con uniones en copa lisa pegadas (juntas elásticas), para una presión de trabajo de 5 atm., según se indica en el Plano de Saneamiento. La pendiente de los colectores no será inferior del 2%.</w:t>
            </w:r>
          </w:p>
          <w:p w:rsidR="008A1334" w:rsidRPr="008A1334" w:rsidRDefault="008A1334" w:rsidP="008A1334">
            <w:pPr>
              <w:rPr>
                <w:rFonts w:cs="Arial"/>
              </w:rPr>
            </w:pPr>
            <w:r w:rsidRPr="008A1334">
              <w:rPr>
                <w:rFonts w:cs="Arial"/>
              </w:rPr>
              <w:t>Los colectores colgados de evacuación horizontal se realizarán con tubo de PVC sanitario suspendido del techo, con uniones en copa lisa pegadas (juntas elásticas), para una presión de trabajo de 5 atm., según se indica en el Plano de Saneamiento. La pendiente de los colectores no será inferior del 1%. Se colocarán piezas de registro a pie de bajante, en los encuentros, cambios de pendiente, de dirección y en tramos rectos cada 15 m., no se acometerán a un punto más de dos colectores.</w:t>
            </w:r>
          </w:p>
          <w:p w:rsidR="008A1334" w:rsidRPr="008A1334" w:rsidRDefault="008A1334" w:rsidP="008A1334">
            <w:pPr>
              <w:rPr>
                <w:rFonts w:cs="Arial"/>
              </w:rPr>
            </w:pPr>
          </w:p>
          <w:p w:rsidR="008A1334" w:rsidRPr="008A1334" w:rsidRDefault="008A1334" w:rsidP="008A1334">
            <w:pPr>
              <w:rPr>
                <w:rFonts w:cs="Arial"/>
              </w:rPr>
            </w:pPr>
            <w:r w:rsidRPr="008A1334">
              <w:rPr>
                <w:rFonts w:cs="Arial"/>
              </w:rPr>
              <w:t>Las bajantes serán de PVC sanitario con uniones en copa lisa pegadas (juntas elásticas), para una presión de trabajo de 5 atm., con un diámetro uniforme en toda su altura.</w:t>
            </w:r>
          </w:p>
          <w:p w:rsidR="008A1334" w:rsidRPr="008A1334" w:rsidRDefault="008A1334" w:rsidP="008A1334">
            <w:pPr>
              <w:rPr>
                <w:rFonts w:cs="Arial"/>
              </w:rPr>
            </w:pPr>
            <w:r w:rsidRPr="008A1334">
              <w:rPr>
                <w:rFonts w:cs="Arial"/>
              </w:rPr>
              <w:t>Las bajantes de pluviales se conectarán a la red de evacuación horizontal mediante arquetas a pié de bajante, que serán registrables y nunca serán sifónicas.</w:t>
            </w:r>
          </w:p>
          <w:p w:rsidR="008A1334" w:rsidRPr="008A1334" w:rsidRDefault="008A1334" w:rsidP="008A1334">
            <w:pPr>
              <w:rPr>
                <w:rFonts w:cs="Arial"/>
              </w:rPr>
            </w:pPr>
            <w:r w:rsidRPr="008A1334">
              <w:rPr>
                <w:rFonts w:cs="Arial"/>
              </w:rPr>
              <w:t xml:space="preserve">En el caso de desagüe por sifones individuales, la distancia del sifón más alejado a la bajante a la que acometa no será mayor de 4,00 m. Y las pendientes de las derivaciones estarán comprendidas entre un 2,5% y 5% para desagües lavabos y bidés, </w:t>
            </w:r>
            <w:r w:rsidRPr="008A1334">
              <w:rPr>
                <w:rFonts w:cs="Arial"/>
                <w:szCs w:val="18"/>
              </w:rPr>
              <w:tab/>
            </w:r>
          </w:p>
          <w:p w:rsidR="008A1334" w:rsidRPr="008A1334" w:rsidRDefault="008A1334" w:rsidP="008A1334">
            <w:pPr>
              <w:autoSpaceDE w:val="0"/>
              <w:autoSpaceDN w:val="0"/>
              <w:adjustRightInd w:val="0"/>
              <w:rPr>
                <w:rFonts w:cs="Arial"/>
                <w:szCs w:val="18"/>
              </w:rPr>
            </w:pPr>
            <w:r w:rsidRPr="008A1334">
              <w:rPr>
                <w:rFonts w:cs="Arial"/>
                <w:szCs w:val="18"/>
              </w:rPr>
              <w:lastRenderedPageBreak/>
              <w:t xml:space="preserve">El desagüe de los inodoros a las </w:t>
            </w:r>
            <w:r w:rsidRPr="008A1334">
              <w:rPr>
                <w:rFonts w:cs="Arial"/>
                <w:iCs/>
                <w:szCs w:val="18"/>
              </w:rPr>
              <w:t xml:space="preserve">bajantes se realizará </w:t>
            </w:r>
            <w:r w:rsidRPr="008A1334">
              <w:rPr>
                <w:rFonts w:cs="Arial"/>
                <w:szCs w:val="18"/>
              </w:rPr>
              <w:t>directamente o por medio de un manguetón de acometida de longitud igual o menor que 1,00 m.</w:t>
            </w:r>
          </w:p>
          <w:p w:rsidR="008A1334" w:rsidRPr="008A1334" w:rsidRDefault="008A1334" w:rsidP="008A1334">
            <w:pPr>
              <w:rPr>
                <w:rFonts w:cs="Arial"/>
                <w:szCs w:val="18"/>
              </w:rPr>
            </w:pPr>
          </w:p>
          <w:p w:rsidR="008A1334" w:rsidRPr="008A1334" w:rsidRDefault="008A1334" w:rsidP="008A1334">
            <w:pPr>
              <w:rPr>
                <w:rFonts w:cs="Arial"/>
              </w:rPr>
            </w:pPr>
            <w:r w:rsidRPr="008A1334">
              <w:rPr>
                <w:rFonts w:cs="Arial"/>
              </w:rPr>
              <w:t>Los pozos de registro se ajustarán a la normativa municipal, y de no existir ésta, serán de hormigón armado o ladrillo macizo de 90 cm. de diámetro, con patés de redondos de 16 mm. cada 25 cm. y empotrados 10 cm. en el ladrillo u hormigón. La tapa será de fundición.</w:t>
            </w:r>
          </w:p>
          <w:p w:rsidR="008A1334" w:rsidRPr="008A1334" w:rsidRDefault="008A1334" w:rsidP="008A1334">
            <w:pPr>
              <w:rPr>
                <w:rFonts w:cs="Arial"/>
              </w:rPr>
            </w:pPr>
          </w:p>
          <w:p w:rsidR="008A1334" w:rsidRPr="008A1334" w:rsidRDefault="008A1334" w:rsidP="008A1334">
            <w:pPr>
              <w:spacing w:after="6pt"/>
              <w:rPr>
                <w:rFonts w:cs="Arial"/>
                <w:szCs w:val="18"/>
              </w:rPr>
            </w:pPr>
            <w:r w:rsidRPr="008A1334">
              <w:rPr>
                <w:rFonts w:cs="Arial"/>
              </w:rPr>
              <w:t>La conexión a la red general se ejecutará de forma oblicua y en el sentido de la corriente, y con altura de resalto sobre la conducción pública.</w:t>
            </w:r>
          </w:p>
        </w:tc>
      </w:tr>
    </w:tbl>
    <w:p w:rsidR="008A1334" w:rsidRPr="008A1334" w:rsidRDefault="008A1334" w:rsidP="008A1334">
      <w:pPr>
        <w:rPr>
          <w:rFonts w:cs="Arial"/>
          <w:szCs w:val="18"/>
        </w:rPr>
      </w:pPr>
    </w:p>
    <w:p w:rsidR="008A1334" w:rsidRPr="008A1334" w:rsidRDefault="008A1334" w:rsidP="008A1334">
      <w:pPr>
        <w:rPr>
          <w:rFonts w:cs="Arial"/>
          <w:szCs w:val="18"/>
        </w:rPr>
      </w:pPr>
    </w:p>
    <w:p w:rsidR="008A1334" w:rsidRPr="008A1334" w:rsidRDefault="008A1334" w:rsidP="008A1334">
      <w:pPr>
        <w:keepNext/>
        <w:outlineLvl w:val="2"/>
        <w:rPr>
          <w:b/>
          <w:bCs/>
          <w:snapToGrid w:val="0"/>
          <w:color w:val="2E74B5" w:themeColor="accent1" w:themeShade="BF"/>
          <w:sz w:val="22"/>
          <w:szCs w:val="22"/>
          <w:lang w:eastAsia="x-none"/>
        </w:rPr>
      </w:pPr>
      <w:bookmarkStart w:id="73" w:name="_Toc18570476"/>
      <w:bookmarkStart w:id="74" w:name="_Toc21015892"/>
      <w:r w:rsidRPr="008A1334">
        <w:rPr>
          <w:b/>
          <w:bCs/>
          <w:snapToGrid w:val="0"/>
          <w:color w:val="2E74B5" w:themeColor="accent1" w:themeShade="BF"/>
          <w:sz w:val="22"/>
          <w:szCs w:val="22"/>
          <w:lang w:eastAsia="x-none"/>
        </w:rPr>
        <w:t>2.6.6</w:t>
      </w:r>
      <w:r w:rsidRPr="008A1334">
        <w:rPr>
          <w:b/>
          <w:bCs/>
          <w:snapToGrid w:val="0"/>
          <w:color w:val="2E74B5" w:themeColor="accent1" w:themeShade="BF"/>
          <w:sz w:val="22"/>
          <w:szCs w:val="22"/>
          <w:lang w:eastAsia="x-none"/>
        </w:rPr>
        <w:tab/>
        <w:t>Subsistema de Ventilación</w:t>
      </w:r>
      <w:bookmarkEnd w:id="73"/>
      <w:bookmarkEnd w:id="74"/>
    </w:p>
    <w:p w:rsidR="008A1334" w:rsidRPr="008A1334" w:rsidRDefault="008A1334" w:rsidP="008A1334">
      <w:pPr>
        <w:rPr>
          <w:lang w:eastAsia="x-none"/>
        </w:rPr>
      </w:pPr>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8pt" w:type="dxa"/>
            <w:shd w:val="clear" w:color="auto" w:fill="auto"/>
          </w:tcPr>
          <w:p w:rsidR="008A1334" w:rsidRPr="009B0D32" w:rsidRDefault="008A1334" w:rsidP="008A1334">
            <w:pPr>
              <w:tabs>
                <w:tab w:val="start" w:pos="131.50pt"/>
              </w:tabs>
              <w:rPr>
                <w:rFonts w:cs="Arial"/>
              </w:rPr>
            </w:pPr>
            <w:r w:rsidRPr="009B0D32">
              <w:rPr>
                <w:rFonts w:cs="Arial"/>
                <w:szCs w:val="18"/>
                <w:lang w:val="es-ES_tradnl"/>
              </w:rPr>
              <w:t xml:space="preserve">Obra de nueva planta destinada a </w:t>
            </w:r>
            <w:r w:rsidRPr="009B0D32">
              <w:rPr>
                <w:rFonts w:cs="Arial"/>
              </w:rPr>
              <w:t>edificio de us</w:t>
            </w:r>
            <w:r w:rsidR="007E425F" w:rsidRPr="009B0D32">
              <w:rPr>
                <w:rFonts w:cs="Arial"/>
              </w:rPr>
              <w:t>o escolar que se desarrolla en</w:t>
            </w:r>
            <w:r w:rsidRPr="009B0D32">
              <w:rPr>
                <w:rFonts w:cs="Arial"/>
              </w:rPr>
              <w:t xml:space="preserve"> planta </w:t>
            </w:r>
            <w:r w:rsidR="007E425F" w:rsidRPr="009B0D32">
              <w:rPr>
                <w:rFonts w:cs="Arial"/>
              </w:rPr>
              <w:t xml:space="preserve">baja más dos </w:t>
            </w:r>
            <w:r w:rsidRPr="009B0D32">
              <w:rPr>
                <w:rFonts w:cs="Arial"/>
              </w:rPr>
              <w:t>alzada</w:t>
            </w:r>
            <w:r w:rsidR="007E425F" w:rsidRPr="009B0D32">
              <w:rPr>
                <w:rFonts w:cs="Arial"/>
              </w:rPr>
              <w:t>s.</w:t>
            </w:r>
            <w:r w:rsidRPr="009B0D32">
              <w:rPr>
                <w:rFonts w:cs="Arial"/>
              </w:rPr>
              <w:t xml:space="preserve"> </w:t>
            </w:r>
          </w:p>
          <w:p w:rsidR="008A1334" w:rsidRPr="009B0D32" w:rsidRDefault="008A1334" w:rsidP="008A1334">
            <w:pPr>
              <w:tabs>
                <w:tab w:val="start" w:pos="131.50pt"/>
              </w:tabs>
              <w:spacing w:after="6pt"/>
              <w:rPr>
                <w:rFonts w:cs="Arial"/>
                <w:szCs w:val="18"/>
                <w:lang w:val="es-ES_tradnl"/>
              </w:rPr>
            </w:pP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 xml:space="preserve">Disponer de medios para que los recintos del edificio puedan ventilar adecuadamente, de forma que se aporte un caudal suficiente de aire exterior y se garantice la extracción y expulsión del aire viciado por los contaminantes. </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Los caudales de ventilación mínimos a conseguir son los determinados por las prescripciones del DB-HS-3 y del Reglamento de Instalaciones Térmicas en los Edificios (RITE) y sus Instrucciones Técnicas (IT).</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Diseño y dimensionado de la instalación según DB HS 3.</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8pt" w:type="dxa"/>
            <w:shd w:val="clear" w:color="auto" w:fill="auto"/>
          </w:tcPr>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La ventilación de los distintos recintos del edificio, se realizara siguiendo las prescripciones del DB-HS-3 y del Reglamento de Instalaciones Térmicas en los Edificios (RITE) y sus Instrucciones Técnicas (IT).</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La características del siistema de ventilación y su cálculo justificativo se recogen en el  proyecto de climatización específico redactado por Ingeniero industrial</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Según RITE en su instrucción IT 1.1.4.2 Exigencia de calidad del aire interior indica:</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IT 1.1.4.2 Exigencia de calidad del aire interior</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IT 1.1.4.2.1 Generalidades</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1. En los edificios de viviendas, a los locales habitables del interior de las mismas, los almacenes de residuos, los trasteros, los aparcamientos y garajes; y en los edificios de cualquier otro uso, a los aparcamientos y los garajes se consideran válidos los requisitos de calidad de aire interior establecidos en la Sección HS 3 del Código Técnico de la Edificación.</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2. El resto de edificios dispondrá de un sistema de ventilación para el aporte del suficiente caudal de aire exterior que evite, en los distintos locales en los que se realice alguna actividad humana, la formación de elevadas concentraciones de contaminantes, de acuerdo con lo que se establece en el apartado 1.4.2.2 y siguientes. A los efectos de cumplimiento de este apartado se considera válido lo establecido en el procedimiento de la UNE-EN 13779.</w:t>
            </w: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8A1334" w:rsidRPr="009B0D32" w:rsidRDefault="008A1334" w:rsidP="008A1334">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r w:rsidRPr="009B0D32">
              <w:rPr>
                <w:rFonts w:cs="Arial"/>
                <w:szCs w:val="18"/>
              </w:rPr>
              <w:t>Para el presente edificio se tendrá en cuenta el apartado 2 de la anterior instrucción técnica.</w:t>
            </w:r>
          </w:p>
          <w:p w:rsidR="008A1334" w:rsidRPr="009B0D32" w:rsidRDefault="008A1334" w:rsidP="008A1334">
            <w:pPr>
              <w:spacing w:after="6pt"/>
              <w:rPr>
                <w:rFonts w:cs="Arial"/>
                <w:szCs w:val="18"/>
              </w:rPr>
            </w:pPr>
          </w:p>
        </w:tc>
      </w:tr>
    </w:tbl>
    <w:p w:rsidR="008A1334" w:rsidRPr="008A1334" w:rsidRDefault="008A1334" w:rsidP="008A1334">
      <w:pPr>
        <w:rPr>
          <w:rFonts w:cs="Arial"/>
          <w:szCs w:val="18"/>
        </w:rPr>
      </w:pPr>
    </w:p>
    <w:p w:rsidR="008A1334" w:rsidRPr="008A1334" w:rsidRDefault="008A1334" w:rsidP="008A1334">
      <w:pPr>
        <w:keepNext/>
        <w:outlineLvl w:val="2"/>
        <w:rPr>
          <w:b/>
          <w:bCs/>
          <w:snapToGrid w:val="0"/>
          <w:color w:val="2E74B5" w:themeColor="accent1" w:themeShade="BF"/>
          <w:sz w:val="22"/>
          <w:szCs w:val="22"/>
          <w:lang w:eastAsia="x-none"/>
        </w:rPr>
      </w:pPr>
      <w:r w:rsidRPr="008A1334">
        <w:rPr>
          <w:rFonts w:cs="Arial"/>
          <w:b/>
          <w:bCs/>
          <w:snapToGrid w:val="0"/>
          <w:color w:val="2E74B5" w:themeColor="accent1" w:themeShade="BF"/>
          <w:sz w:val="22"/>
          <w:szCs w:val="18"/>
          <w:lang w:eastAsia="x-none"/>
        </w:rPr>
        <w:br w:type="page"/>
      </w:r>
      <w:bookmarkStart w:id="75" w:name="_Toc18570477"/>
      <w:bookmarkStart w:id="76" w:name="_Toc21015893"/>
      <w:r w:rsidRPr="008A1334">
        <w:rPr>
          <w:b/>
          <w:bCs/>
          <w:snapToGrid w:val="0"/>
          <w:color w:val="2E74B5" w:themeColor="accent1" w:themeShade="BF"/>
          <w:sz w:val="22"/>
          <w:szCs w:val="22"/>
          <w:lang w:eastAsia="x-none"/>
        </w:rPr>
        <w:lastRenderedPageBreak/>
        <w:t>2.6.7</w:t>
      </w:r>
      <w:r w:rsidRPr="008A1334">
        <w:rPr>
          <w:b/>
          <w:bCs/>
          <w:snapToGrid w:val="0"/>
          <w:color w:val="2E74B5" w:themeColor="accent1" w:themeShade="BF"/>
          <w:sz w:val="22"/>
          <w:szCs w:val="22"/>
          <w:lang w:eastAsia="x-none"/>
        </w:rPr>
        <w:tab/>
        <w:t>Subsistema de Instalaciones Afines</w:t>
      </w:r>
      <w:bookmarkEnd w:id="75"/>
      <w:bookmarkEnd w:id="76"/>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Edificación de uso docente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Disponer de acceso a los servicios de telecomunicación, audiovisuales y de información.</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8pt" w:type="dxa"/>
            <w:shd w:val="clear" w:color="auto" w:fill="auto"/>
          </w:tcPr>
          <w:p w:rsidR="008A1334" w:rsidRPr="008A1334" w:rsidRDefault="008A1334" w:rsidP="008A1334">
            <w:pPr>
              <w:spacing w:after="6pt"/>
              <w:rPr>
                <w:rFonts w:cs="Arial"/>
              </w:rPr>
            </w:pPr>
            <w:r w:rsidRPr="008A1334">
              <w:rPr>
                <w:rFonts w:cs="Arial"/>
                <w:szCs w:val="18"/>
                <w:lang w:val="es-ES_tradnl"/>
              </w:rPr>
              <w:t>El edificio dispondrá de instalaciones de</w:t>
            </w:r>
            <w:r w:rsidRPr="008A1334">
              <w:rPr>
                <w:rFonts w:cs="Arial"/>
              </w:rPr>
              <w:t>: videoportero, red de telefonía y datos, anti intrusismo.</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8pt" w:type="dxa"/>
            <w:shd w:val="clear" w:color="auto" w:fill="auto"/>
          </w:tcPr>
          <w:p w:rsidR="008A1334" w:rsidRPr="008A1334" w:rsidRDefault="008A1334" w:rsidP="008A1334">
            <w:pPr>
              <w:spacing w:after="6pt"/>
              <w:rPr>
                <w:rFonts w:cs="Arial"/>
              </w:rPr>
            </w:pPr>
            <w:r w:rsidRPr="008A1334">
              <w:rPr>
                <w:rFonts w:cs="Arial"/>
              </w:rPr>
              <w:t xml:space="preserve">Diseño y dimensionado de la instalación según el vigente </w:t>
            </w:r>
            <w:r w:rsidRPr="008A1334">
              <w:rPr>
                <w:rFonts w:cs="Arial"/>
                <w:i/>
              </w:rPr>
              <w:t>Reglamento regulador de las infraestructuras comunes de telecomunicaciones para el acceso a los servicios de telecomunicación en el interior de los edificios y de la actividad de instalación de equipos y sistemas de telecomunicaciones</w:t>
            </w:r>
            <w:r w:rsidRPr="008A1334">
              <w:rPr>
                <w:rFonts w:cs="Arial"/>
              </w:rPr>
              <w:t xml:space="preserve"> (R.D. 401/2003, de 4 de abril).</w:t>
            </w:r>
          </w:p>
          <w:p w:rsidR="008A1334" w:rsidRPr="008A1334" w:rsidRDefault="008A1334" w:rsidP="008A1334">
            <w:pPr>
              <w:spacing w:after="6pt"/>
              <w:rPr>
                <w:rFonts w:cs="Arial"/>
                <w:szCs w:val="18"/>
                <w:lang w:val="es-ES_tradnl"/>
              </w:rPr>
            </w:pPr>
            <w:r w:rsidRPr="008A1334">
              <w:rPr>
                <w:rFonts w:cs="Arial"/>
              </w:rPr>
              <w:t>Normas del departamento</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8pt" w:type="dxa"/>
            <w:shd w:val="clear" w:color="auto" w:fill="auto"/>
          </w:tcPr>
          <w:p w:rsidR="008A1334" w:rsidRPr="009B0D32" w:rsidRDefault="008A1334" w:rsidP="008A1334">
            <w:pPr>
              <w:spacing w:after="6pt"/>
              <w:rPr>
                <w:rFonts w:cs="Arial"/>
                <w:b/>
              </w:rPr>
            </w:pPr>
            <w:r w:rsidRPr="009B0D32">
              <w:rPr>
                <w:rFonts w:cs="Arial"/>
                <w:b/>
              </w:rPr>
              <w:t>Videoportero</w:t>
            </w:r>
          </w:p>
          <w:p w:rsidR="008A1334" w:rsidRPr="009B0D32" w:rsidRDefault="008A1334" w:rsidP="008A1334">
            <w:pPr>
              <w:spacing w:after="6pt"/>
              <w:rPr>
                <w:rFonts w:cs="Arial"/>
              </w:rPr>
            </w:pPr>
            <w:r w:rsidRPr="009B0D32">
              <w:rPr>
                <w:rFonts w:cs="Arial"/>
              </w:rPr>
              <w:t>En las puertas de acceso al edificio, se colocará un sistema de videoportero y /o cámara + foco, con pulsador y alimentador general, así como una cámara y microaltavoz habla-escucha.</w:t>
            </w:r>
          </w:p>
          <w:p w:rsidR="000C635D" w:rsidRPr="009B0D32" w:rsidRDefault="000C635D" w:rsidP="008A1334">
            <w:pPr>
              <w:spacing w:after="6pt"/>
              <w:rPr>
                <w:rFonts w:cs="Arial"/>
                <w:szCs w:val="18"/>
              </w:rPr>
            </w:pPr>
            <w:r w:rsidRPr="009B0D32">
              <w:rPr>
                <w:rFonts w:eastAsia="Calibri" w:cs="Arial"/>
                <w:szCs w:val="18"/>
                <w:lang w:eastAsia="en-US"/>
              </w:rPr>
              <w:t>La salida a la vía pública se realizará por sistema de portero automático.</w:t>
            </w:r>
          </w:p>
          <w:p w:rsidR="008A1334" w:rsidRPr="009B0D32" w:rsidRDefault="008A1334" w:rsidP="008A1334">
            <w:pPr>
              <w:spacing w:after="6pt"/>
              <w:rPr>
                <w:rFonts w:cs="Arial"/>
              </w:rPr>
            </w:pPr>
            <w:r w:rsidRPr="009B0D32">
              <w:rPr>
                <w:rFonts w:cs="Arial"/>
              </w:rPr>
              <w:t>En el interior del edificio, en conserjería, se colocará una pantalla monitor y un microteléfono para comunicación con las placas de la calle, que además llevará un dispositivo para abrepuertas.</w:t>
            </w:r>
          </w:p>
          <w:p w:rsidR="008A1334" w:rsidRPr="009B0D32" w:rsidRDefault="008A1334" w:rsidP="008A1334">
            <w:pPr>
              <w:spacing w:after="6pt"/>
              <w:rPr>
                <w:rFonts w:cs="Arial"/>
              </w:rPr>
            </w:pPr>
            <w:r w:rsidRPr="009B0D32">
              <w:rPr>
                <w:rFonts w:cs="Arial"/>
              </w:rPr>
              <w:t>La canalización de estos conductores se realizará con tubo de PVC flexible no propagador de llama y cajas de derivación en cada control.</w:t>
            </w:r>
          </w:p>
          <w:p w:rsidR="008A1334" w:rsidRPr="009B0D32" w:rsidRDefault="008A1334" w:rsidP="008A1334">
            <w:pPr>
              <w:spacing w:after="6pt"/>
              <w:rPr>
                <w:rFonts w:cs="Arial"/>
                <w:b/>
              </w:rPr>
            </w:pPr>
            <w:r w:rsidRPr="009B0D32">
              <w:rPr>
                <w:rFonts w:cs="Arial"/>
                <w:b/>
              </w:rPr>
              <w:t>Redes de telefonia/datos</w:t>
            </w:r>
          </w:p>
          <w:p w:rsidR="008A1334" w:rsidRPr="009B0D32" w:rsidRDefault="008A1334" w:rsidP="008A1334">
            <w:pPr>
              <w:spacing w:after="6pt"/>
              <w:rPr>
                <w:rFonts w:cs="Arial"/>
              </w:rPr>
            </w:pPr>
            <w:r w:rsidRPr="009B0D32">
              <w:rPr>
                <w:rFonts w:cs="Arial"/>
              </w:rPr>
              <w:t>En cuanto otras redes de voz, datos e intrusismo, se efectúan las previsiones que se indican a continuación.</w:t>
            </w:r>
          </w:p>
          <w:p w:rsidR="008A1334" w:rsidRPr="009B0D32" w:rsidRDefault="008A1334" w:rsidP="008A1334">
            <w:pPr>
              <w:spacing w:after="6pt"/>
              <w:rPr>
                <w:rFonts w:cs="Arial"/>
              </w:rPr>
            </w:pPr>
            <w:r w:rsidRPr="009B0D32">
              <w:rPr>
                <w:rFonts w:cs="Arial"/>
              </w:rPr>
              <w:t>La red del centro educativo se soportará en un sistema de cableado estructurado sobre par trenzado sin apantallar, como único medio de transporte para todo tipo de señales.</w:t>
            </w:r>
          </w:p>
          <w:p w:rsidR="008A1334" w:rsidRPr="009B0D32" w:rsidRDefault="008A1334" w:rsidP="008A1334">
            <w:pPr>
              <w:spacing w:after="6pt"/>
              <w:rPr>
                <w:rFonts w:cs="Arial"/>
              </w:rPr>
            </w:pPr>
            <w:r w:rsidRPr="009B0D32">
              <w:rPr>
                <w:rFonts w:cs="Arial"/>
              </w:rPr>
              <w:t>En el caso de la red cableada, el acceso a los diferentes servicios se realizará desde un punto, la roseta tipo RJ45, la cual, para facilitar el acceso a la red desde cualquier lugar del edificio y minimizar la problemática que plantean los cambios de ubicación de puestos de trabajo, se preverá de acuerdo con una distribución uniforme, en función de los usos actuales y previsibles en el futuro.</w:t>
            </w:r>
          </w:p>
          <w:p w:rsidR="008A1334" w:rsidRPr="009B0D32" w:rsidRDefault="008A1334" w:rsidP="008A1334">
            <w:pPr>
              <w:spacing w:after="6pt"/>
              <w:rPr>
                <w:rFonts w:cs="Arial"/>
              </w:rPr>
            </w:pPr>
            <w:r w:rsidRPr="009B0D32">
              <w:rPr>
                <w:rFonts w:cs="Arial"/>
              </w:rPr>
              <w:t>Además, y debido al uso cada vez más extendido de las tecnologías inalámbricas, y a su utilidad en el entorno educativo, se ha previsto que la red proporcione conectividad en la práctica totalidad de los espacios del centro, lo cual permitirá la introducción del modelo “Informática en el Aula”, como una forma de conseguir la integración natural de la informática y la conectividad a Internet en el entorno habitual de los alumnos y docentes. Es una solución más flexible que el cableado estructurado, que prima la portabilidad dentro del aula para maximizar la utilización de los recursos, y que demanda menos infraestructura básica.</w:t>
            </w:r>
          </w:p>
          <w:p w:rsidR="008A1334" w:rsidRPr="009B0D32" w:rsidRDefault="008A1334" w:rsidP="008A1334">
            <w:pPr>
              <w:spacing w:after="6pt"/>
              <w:rPr>
                <w:rFonts w:cs="Arial"/>
              </w:rPr>
            </w:pPr>
            <w:r w:rsidRPr="009B0D32">
              <w:rPr>
                <w:rFonts w:cs="Arial"/>
              </w:rPr>
              <w:t>Entre los servicios que podrán ser suministrados en el inmueble, a través de la red a instalar (cableada o inalámbrica), pueden destacarse los siguientes: servicio telefónico, transmisión de datos, constitución de redes locales e interconexión de las mismas.</w:t>
            </w:r>
          </w:p>
          <w:p w:rsidR="008A1334" w:rsidRPr="009B0D32" w:rsidRDefault="008A1334" w:rsidP="008A1334">
            <w:pPr>
              <w:spacing w:after="6pt"/>
              <w:rPr>
                <w:rFonts w:cs="Arial"/>
                <w:b/>
              </w:rPr>
            </w:pPr>
            <w:r w:rsidRPr="009B0D32">
              <w:rPr>
                <w:rFonts w:cs="Arial"/>
                <w:b/>
              </w:rPr>
              <w:t>Cableado Estructurado Del Edificio</w:t>
            </w:r>
          </w:p>
          <w:p w:rsidR="008A1334" w:rsidRPr="009B0D32" w:rsidRDefault="008A1334" w:rsidP="008A1334">
            <w:pPr>
              <w:spacing w:after="6pt"/>
              <w:rPr>
                <w:rFonts w:cs="Arial"/>
              </w:rPr>
            </w:pPr>
            <w:r w:rsidRPr="009B0D32">
              <w:rPr>
                <w:rFonts w:cs="Arial"/>
              </w:rPr>
              <w:t>Se plantea un sistema de cableado estructurado sobre par trenzado sin apantallar (tipo PDS), como medio físico de transporte. La globalidad del sistema proporcionará, extremo a extremo, como mínimo, las funcionalidades y capacidades ofrecidas por la conocida como categoría 6 (Gigabit) de acuerdo con la certificación de U.L. (Underwriter Laboratories), y satisfará los requerimientos establecidos en la Directiva Europea sobre Compatibilidad electromagnética.</w:t>
            </w:r>
          </w:p>
          <w:p w:rsidR="008A1334" w:rsidRPr="009B0D32" w:rsidRDefault="008A1334" w:rsidP="008A1334">
            <w:pPr>
              <w:spacing w:after="6pt"/>
              <w:rPr>
                <w:rFonts w:cs="Arial"/>
              </w:rPr>
            </w:pPr>
            <w:r w:rsidRPr="009B0D32">
              <w:rPr>
                <w:rFonts w:cs="Arial"/>
              </w:rPr>
              <w:t>El sistema proporcionará la flexibilidad y modularidad adecuada para asumir, con el mínimo coste, posibles ampliaciones y facilitar las reconfiguraciones que los cambios de ubicación de los usuarios hicieran necesarias. Asimismo, garantizará que la incorporación futura de aquellas tecnologías que requieran mayores velocidades de transmisión puedan realizarse con el mínimo esfuerzo técnico y económico sin modificar el sistema de cableado instalado. Esa es una de las razones por las que se recomienda utilizar el cable de Categoría 6. También la instalación de la red inalámbrica añade flexibilidad al cableado instalado.</w:t>
            </w:r>
          </w:p>
          <w:p w:rsidR="008A1334" w:rsidRPr="009B0D32" w:rsidRDefault="008A1334" w:rsidP="008A1334">
            <w:pPr>
              <w:spacing w:after="6pt"/>
              <w:rPr>
                <w:rFonts w:cs="Arial"/>
              </w:rPr>
            </w:pPr>
            <w:r w:rsidRPr="009B0D32">
              <w:rPr>
                <w:rFonts w:cs="Arial"/>
              </w:rPr>
              <w:t>Para la rotulación y configuración del subsistema (rosetas, repartidores, etc.), se estará a lo establecido en las normas internas de la Diputación General de Aragón para este propósito.</w:t>
            </w:r>
          </w:p>
          <w:p w:rsidR="008A1334" w:rsidRPr="009B0D32" w:rsidRDefault="008A1334" w:rsidP="008A1334">
            <w:pPr>
              <w:spacing w:after="6pt"/>
              <w:rPr>
                <w:rFonts w:cs="Arial"/>
              </w:rPr>
            </w:pPr>
          </w:p>
          <w:p w:rsidR="00165D35" w:rsidRPr="009B0D32" w:rsidRDefault="00165D35" w:rsidP="008A1334">
            <w:pPr>
              <w:spacing w:after="6pt"/>
              <w:rPr>
                <w:rFonts w:cs="Arial"/>
              </w:rPr>
            </w:pPr>
          </w:p>
          <w:p w:rsidR="008A1334" w:rsidRPr="009B0D32" w:rsidRDefault="008A1334" w:rsidP="008A1334">
            <w:pPr>
              <w:spacing w:after="6pt"/>
              <w:rPr>
                <w:rFonts w:cs="Arial"/>
              </w:rPr>
            </w:pPr>
            <w:r w:rsidRPr="009B0D32">
              <w:rPr>
                <w:rFonts w:cs="Arial"/>
              </w:rPr>
              <w:t>La canalización interior se realizará empotrada o bajo falso techo, con tubo de PVC liso o corrugado, o mediante bandeja.</w:t>
            </w:r>
          </w:p>
          <w:p w:rsidR="008A1334" w:rsidRPr="009B0D32" w:rsidRDefault="008A1334" w:rsidP="008A1334">
            <w:pPr>
              <w:spacing w:after="6pt"/>
              <w:rPr>
                <w:rFonts w:cs="Arial"/>
              </w:rPr>
            </w:pPr>
            <w:r w:rsidRPr="009B0D32">
              <w:rPr>
                <w:rFonts w:cs="Arial"/>
              </w:rPr>
              <w:t>El diámetro mínimo del tubo será de 20 mm, aunque se deberá tener en cuentas que todas las canalizaciones queden un 50% libres para posibles ampliaciones.</w:t>
            </w:r>
          </w:p>
          <w:p w:rsidR="008A1334" w:rsidRPr="009B0D32" w:rsidRDefault="008A1334" w:rsidP="008A1334">
            <w:pPr>
              <w:spacing w:after="6pt"/>
              <w:rPr>
                <w:rFonts w:cs="Arial"/>
              </w:rPr>
            </w:pPr>
            <w:r w:rsidRPr="009B0D32">
              <w:rPr>
                <w:rFonts w:cs="Arial"/>
              </w:rPr>
              <w:t>Las canalizaciones para comunicaciones deben ser independientes de las de energía eléctrica, y si los trayectos son paralelos, irán separados 40 cm.</w:t>
            </w:r>
          </w:p>
          <w:p w:rsidR="008A1334" w:rsidRPr="009B0D32" w:rsidRDefault="008A1334" w:rsidP="008A1334">
            <w:pPr>
              <w:spacing w:after="6pt"/>
              <w:rPr>
                <w:rFonts w:cs="Arial"/>
              </w:rPr>
            </w:pPr>
            <w:r w:rsidRPr="009B0D32">
              <w:rPr>
                <w:rFonts w:cs="Arial"/>
              </w:rPr>
              <w:t>Los tubos que queden vacíos deberán ir provistos de hilo de guía de acero galvanizado de 2 mm.</w:t>
            </w:r>
          </w:p>
          <w:p w:rsidR="008A1334" w:rsidRPr="009B0D32" w:rsidRDefault="008A1334" w:rsidP="008A1334">
            <w:pPr>
              <w:spacing w:after="6pt"/>
              <w:rPr>
                <w:rFonts w:cs="Arial"/>
              </w:rPr>
            </w:pPr>
            <w:r w:rsidRPr="009B0D32">
              <w:rPr>
                <w:rFonts w:cs="Arial"/>
              </w:rPr>
              <w:t>Las bajantes desde los falsos techos hasta las tomas de red se realizarán con canalización de tubo tipo PVC corrugado.</w:t>
            </w:r>
          </w:p>
          <w:p w:rsidR="008A1334" w:rsidRPr="009B0D32" w:rsidRDefault="008A1334" w:rsidP="008A1334">
            <w:pPr>
              <w:spacing w:after="6pt"/>
              <w:rPr>
                <w:rFonts w:cs="Arial"/>
              </w:rPr>
            </w:pPr>
            <w:r w:rsidRPr="009B0D32">
              <w:rPr>
                <w:rFonts w:cs="Arial"/>
              </w:rPr>
              <w:t>La conexión de las rosetas se realizará, para ambas tomas, con cable UTP de cuatro pares trenzados (categoría 6, U.L.), libre de halógenos.</w:t>
            </w:r>
          </w:p>
          <w:p w:rsidR="008A1334" w:rsidRPr="009B0D32" w:rsidRDefault="008A1334" w:rsidP="008A1334">
            <w:pPr>
              <w:spacing w:after="6pt"/>
              <w:rPr>
                <w:rFonts w:cs="Arial"/>
              </w:rPr>
            </w:pPr>
            <w:r w:rsidRPr="009B0D32">
              <w:rPr>
                <w:rFonts w:cs="Arial"/>
              </w:rPr>
              <w:t xml:space="preserve">En cada punto de conexión se instalarán rosetas (BAT)(simples o dobles) con conectores RJ45 de alta densidad (Cat. 6, U.L.) en cada toma. Las rosetas, al igual que el resto de la instalación, soportarán todo tipo de servicios actuales -voz, datos, imágenes, vídeo, etc. </w:t>
            </w:r>
          </w:p>
          <w:p w:rsidR="008A1334" w:rsidRPr="009B0D32" w:rsidRDefault="008A1334" w:rsidP="008A1334">
            <w:pPr>
              <w:spacing w:after="6pt"/>
              <w:rPr>
                <w:rFonts w:cs="Arial"/>
                <w:b/>
              </w:rPr>
            </w:pPr>
            <w:r w:rsidRPr="009B0D32">
              <w:rPr>
                <w:rFonts w:cs="Arial"/>
                <w:b/>
              </w:rPr>
              <w:t>Instalación Anti-Intrusismo</w:t>
            </w:r>
          </w:p>
          <w:p w:rsidR="008A1334" w:rsidRPr="009B0D32" w:rsidRDefault="008A1334" w:rsidP="008A1334">
            <w:pPr>
              <w:spacing w:after="6pt"/>
              <w:rPr>
                <w:rFonts w:cs="Arial"/>
              </w:rPr>
            </w:pPr>
            <w:r w:rsidRPr="009B0D32">
              <w:rPr>
                <w:rFonts w:cs="Arial"/>
              </w:rPr>
              <w:t>El Centro cuenta con una instalación de anti-intrusismo, diseñada para proteger el edificio de personas no autorizadas. Esta fase se conectará a la instalación existente.</w:t>
            </w:r>
          </w:p>
          <w:p w:rsidR="008A1334" w:rsidRPr="009B0D32" w:rsidRDefault="008A1334" w:rsidP="008A1334">
            <w:pPr>
              <w:spacing w:after="6pt"/>
              <w:rPr>
                <w:rFonts w:cs="Arial"/>
              </w:rPr>
            </w:pPr>
            <w:r w:rsidRPr="009B0D32">
              <w:rPr>
                <w:rFonts w:cs="Arial"/>
              </w:rPr>
              <w:t xml:space="preserve">Se instalan detectores de infrarrojos en diferentes zonas del edificio cuya función es el control del acceso al mismo. Estos quedan conectados vía manguera apantallada a una central de intrusión, situada en conserjería con dispositivo habla-escucha integrado y sirena que recibe las señales tanto de estos como del teclado alfanumérico cuya función es la activación y la desactivación de la alarma en las diferentes zonas programadas. En caso de producirse una perturbación en los detectores se envía una señal de alarma a la central receptora de la compañía de seguridad que inicia el protocolo de actuación correspondiente. </w:t>
            </w:r>
          </w:p>
          <w:p w:rsidR="008A1334" w:rsidRPr="009B0D32" w:rsidRDefault="008A1334" w:rsidP="008A1334">
            <w:pPr>
              <w:spacing w:after="6pt"/>
              <w:rPr>
                <w:rFonts w:cs="Arial"/>
              </w:rPr>
            </w:pPr>
            <w:r w:rsidRPr="009B0D32">
              <w:rPr>
                <w:rFonts w:cs="Arial"/>
              </w:rPr>
              <w:t>El sistema dispone de un teclado de activación-desactivación mediante clave, situado en el acceso al edificio.</w:t>
            </w:r>
          </w:p>
          <w:p w:rsidR="008A1334" w:rsidRPr="009B0D32" w:rsidRDefault="008A1334" w:rsidP="008A1334">
            <w:pPr>
              <w:spacing w:after="6pt"/>
              <w:rPr>
                <w:rFonts w:cs="Arial"/>
              </w:rPr>
            </w:pPr>
          </w:p>
        </w:tc>
      </w:tr>
    </w:tbl>
    <w:p w:rsidR="008A1334" w:rsidRPr="008A1334" w:rsidRDefault="008A1334" w:rsidP="008A1334">
      <w:pPr>
        <w:rPr>
          <w:rFonts w:cs="Arial"/>
          <w:szCs w:val="18"/>
        </w:rPr>
      </w:pPr>
    </w:p>
    <w:p w:rsidR="008A1334" w:rsidRPr="008A1334" w:rsidRDefault="008A1334" w:rsidP="008A1334">
      <w:pPr>
        <w:rPr>
          <w:rFonts w:cs="Arial"/>
          <w:szCs w:val="18"/>
        </w:rPr>
      </w:pPr>
      <w:r w:rsidRPr="008A1334">
        <w:rPr>
          <w:rFonts w:cs="Arial"/>
          <w:szCs w:val="18"/>
        </w:rPr>
        <w:br w:type="page"/>
      </w:r>
    </w:p>
    <w:p w:rsidR="008A1334" w:rsidRPr="008A1334" w:rsidRDefault="008A1334" w:rsidP="008A1334">
      <w:pPr>
        <w:keepNext/>
        <w:outlineLvl w:val="2"/>
        <w:rPr>
          <w:rFonts w:cs="Arial"/>
          <w:bCs/>
          <w:snapToGrid w:val="0"/>
          <w:color w:val="2E74B5" w:themeColor="accent1" w:themeShade="BF"/>
          <w:sz w:val="22"/>
          <w:szCs w:val="22"/>
          <w:lang w:eastAsia="x-none"/>
        </w:rPr>
      </w:pPr>
      <w:bookmarkStart w:id="77" w:name="_Toc18570478"/>
      <w:bookmarkStart w:id="78" w:name="_Toc21015894"/>
      <w:r w:rsidRPr="008A1334">
        <w:rPr>
          <w:b/>
          <w:bCs/>
          <w:snapToGrid w:val="0"/>
          <w:color w:val="2E74B5" w:themeColor="accent1" w:themeShade="BF"/>
          <w:sz w:val="22"/>
          <w:szCs w:val="22"/>
          <w:lang w:eastAsia="x-none"/>
        </w:rPr>
        <w:lastRenderedPageBreak/>
        <w:t>2.6.8</w:t>
      </w:r>
      <w:r w:rsidRPr="008A1334">
        <w:rPr>
          <w:b/>
          <w:bCs/>
          <w:snapToGrid w:val="0"/>
          <w:color w:val="2E74B5" w:themeColor="accent1" w:themeShade="BF"/>
          <w:sz w:val="22"/>
          <w:szCs w:val="22"/>
          <w:lang w:eastAsia="x-none"/>
        </w:rPr>
        <w:tab/>
        <w:t>Subsistema de Instalaciones Térmicas del edificio</w:t>
      </w:r>
      <w:bookmarkEnd w:id="77"/>
      <w:bookmarkEnd w:id="78"/>
    </w:p>
    <w:p w:rsidR="008A1334" w:rsidRPr="008A1334" w:rsidRDefault="008A1334" w:rsidP="008A1334">
      <w:pPr>
        <w:rPr>
          <w:rFonts w:cs="Arial"/>
          <w:szCs w:val="18"/>
        </w:rPr>
      </w:pPr>
    </w:p>
    <w:tbl>
      <w:tblPr>
        <w:tblW w:w="485.55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51"/>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7.55pt" w:type="dxa"/>
            <w:shd w:val="clear" w:color="auto" w:fill="auto"/>
          </w:tcPr>
          <w:p w:rsidR="008A1334" w:rsidRPr="008A1334" w:rsidRDefault="008A1334" w:rsidP="008A1334">
            <w:pPr>
              <w:rPr>
                <w:rFonts w:cs="Arial"/>
                <w:szCs w:val="18"/>
                <w:lang w:val="es-ES_tradnl"/>
              </w:rPr>
            </w:pPr>
            <w:r w:rsidRPr="008A1334">
              <w:rPr>
                <w:rFonts w:cs="Arial"/>
                <w:szCs w:val="18"/>
                <w:lang w:val="es-ES_tradnl"/>
              </w:rPr>
              <w:t>Edificio de uso escolar con un solo titular.</w:t>
            </w:r>
          </w:p>
          <w:p w:rsidR="008A1334" w:rsidRPr="008A1334" w:rsidRDefault="008A1334" w:rsidP="008A1334">
            <w:pPr>
              <w:tabs>
                <w:tab w:val="end" w:pos="160.75pt"/>
              </w:tabs>
              <w:rPr>
                <w:rFonts w:cs="Arial"/>
              </w:rPr>
            </w:pPr>
            <w:r w:rsidRPr="008A1334">
              <w:rPr>
                <w:rFonts w:cs="Arial"/>
              </w:rPr>
              <w:t>Instalación individual de climatización.</w:t>
            </w:r>
          </w:p>
          <w:p w:rsidR="008A1334" w:rsidRPr="008A1334" w:rsidRDefault="008A1334" w:rsidP="008A1334">
            <w:pPr>
              <w:tabs>
                <w:tab w:val="end" w:pos="160.75pt"/>
              </w:tabs>
              <w:spacing w:after="6pt"/>
              <w:rPr>
                <w:rFonts w:cs="Arial"/>
              </w:rPr>
            </w:pPr>
            <w:r w:rsidRPr="008A1334">
              <w:rPr>
                <w:rFonts w:cs="Arial"/>
              </w:rPr>
              <w:t>Equipo de producción de calor caldera de gas, y calefacción.</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7.55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Disponer de unos medios adecuados destinados a atender la demanda de bienestar térmico e higiene a través de las instalaciones de climatización, con objeto de conseguir un uso racional de la energía que consumen, por consideraciones tanto económicas como de protección al medio ambiente, y teniendo en cuenta a la vez los demás requisitos básicos que deben cumplirse en el edificio, y todo ello durante un periodo de vida económicamente razonable.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Prestaciones</w:t>
            </w:r>
          </w:p>
        </w:tc>
        <w:tc>
          <w:tcPr>
            <w:tcW w:w="377.55pt" w:type="dxa"/>
            <w:shd w:val="clear" w:color="auto" w:fill="auto"/>
          </w:tcPr>
          <w:p w:rsidR="008A1334" w:rsidRPr="008A1334" w:rsidRDefault="008A1334" w:rsidP="008A1334">
            <w:pPr>
              <w:rPr>
                <w:rFonts w:cs="Arial"/>
                <w:szCs w:val="18"/>
              </w:rPr>
            </w:pPr>
            <w:r w:rsidRPr="008A1334">
              <w:rPr>
                <w:rFonts w:cs="Arial"/>
                <w:szCs w:val="18"/>
              </w:rPr>
              <w:t>Condiciones interiores de bienestar térmico:</w:t>
            </w:r>
          </w:p>
          <w:p w:rsidR="008A1334" w:rsidRPr="008A1334" w:rsidRDefault="008A1334" w:rsidP="008A1334">
            <w:pPr>
              <w:tabs>
                <w:tab w:val="start" w:pos="145pt"/>
              </w:tabs>
              <w:rPr>
                <w:rFonts w:cs="Arial"/>
                <w:szCs w:val="18"/>
              </w:rPr>
            </w:pPr>
            <w:r w:rsidRPr="008A1334">
              <w:rPr>
                <w:rFonts w:cs="Arial"/>
                <w:szCs w:val="18"/>
              </w:rPr>
              <w:t>Las especificadas por el RITE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Bases de cálculo</w:t>
            </w:r>
          </w:p>
        </w:tc>
        <w:tc>
          <w:tcPr>
            <w:tcW w:w="377.55pt" w:type="dxa"/>
            <w:shd w:val="clear" w:color="auto" w:fill="auto"/>
          </w:tcPr>
          <w:p w:rsidR="008A1334" w:rsidRPr="008A1334" w:rsidRDefault="008A1334" w:rsidP="008A1334">
            <w:pPr>
              <w:spacing w:after="6pt"/>
              <w:rPr>
                <w:rFonts w:cs="Arial"/>
                <w:szCs w:val="18"/>
                <w:lang w:val="es-ES_tradnl"/>
              </w:rPr>
            </w:pPr>
            <w:r w:rsidRPr="008A1334">
              <w:rPr>
                <w:rFonts w:cs="Arial"/>
                <w:szCs w:val="18"/>
                <w:lang w:val="es-ES_tradnl"/>
              </w:rPr>
              <w:t>Diseño y dimensionado de la instalación según DB HS 4, Reglamento de instalaciones térmicas en los edificios RITE, y sus Instrucciones Técnicas Complementarias ITE.</w:t>
            </w: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Descripción y características</w:t>
            </w:r>
          </w:p>
        </w:tc>
        <w:tc>
          <w:tcPr>
            <w:tcW w:w="377.55pt" w:type="dxa"/>
            <w:shd w:val="clear" w:color="auto" w:fill="auto"/>
          </w:tcPr>
          <w:p w:rsidR="00DC5838" w:rsidRDefault="008A1334" w:rsidP="008A1334">
            <w:pPr>
              <w:rPr>
                <w:rFonts w:cs="Arial"/>
                <w:szCs w:val="18"/>
                <w:lang w:val="es-ES_tradnl"/>
              </w:rPr>
            </w:pPr>
            <w:r w:rsidRPr="008A1334">
              <w:rPr>
                <w:rFonts w:cs="Arial"/>
                <w:szCs w:val="18"/>
                <w:lang w:val="es-ES_tradnl"/>
              </w:rPr>
              <w:t xml:space="preserve">En esta fase, </w:t>
            </w:r>
            <w:r w:rsidR="00DC5838">
              <w:rPr>
                <w:rFonts w:cs="Arial"/>
                <w:szCs w:val="18"/>
                <w:lang w:val="es-ES_tradnl"/>
              </w:rPr>
              <w:t>se proyecta una única caldera como generador de calor.</w:t>
            </w:r>
          </w:p>
          <w:p w:rsidR="008A1334" w:rsidRPr="008A1334" w:rsidRDefault="00DC5838" w:rsidP="008A1334">
            <w:pPr>
              <w:rPr>
                <w:rFonts w:cs="Arial"/>
                <w:szCs w:val="18"/>
                <w:lang w:val="es-ES_tradnl"/>
              </w:rPr>
            </w:pPr>
            <w:r w:rsidRPr="008A1334">
              <w:rPr>
                <w:rFonts w:cs="Arial"/>
                <w:szCs w:val="18"/>
                <w:lang w:val="es-ES_tradnl"/>
              </w:rPr>
              <w:t xml:space="preserve"> </w:t>
            </w:r>
          </w:p>
          <w:p w:rsidR="008A1334" w:rsidRPr="008A1334" w:rsidRDefault="008A1334" w:rsidP="008A1334">
            <w:pPr>
              <w:rPr>
                <w:rFonts w:cs="Arial"/>
                <w:b/>
                <w:szCs w:val="18"/>
                <w:lang w:val="es-ES_tradnl"/>
              </w:rPr>
            </w:pPr>
            <w:r w:rsidRPr="008A1334">
              <w:rPr>
                <w:rFonts w:cs="Arial"/>
                <w:b/>
                <w:szCs w:val="18"/>
                <w:lang w:val="es-ES_tradnl"/>
              </w:rPr>
              <w:t>Instalación de Calefacción</w:t>
            </w:r>
          </w:p>
          <w:p w:rsidR="008A1334" w:rsidRDefault="008A1334" w:rsidP="008A1334">
            <w:pPr>
              <w:rPr>
                <w:rFonts w:cs="Arial"/>
                <w:szCs w:val="18"/>
                <w:lang w:val="es-ES_tradnl"/>
              </w:rPr>
            </w:pPr>
          </w:p>
          <w:p w:rsidR="00DC5838" w:rsidRDefault="00DC5838" w:rsidP="00DC5838">
            <w:pPr>
              <w:autoSpaceDE w:val="0"/>
              <w:autoSpaceDN w:val="0"/>
              <w:adjustRightInd w:val="0"/>
              <w:jc w:val="start"/>
              <w:rPr>
                <w:rFonts w:cs="Arial"/>
                <w:szCs w:val="18"/>
              </w:rPr>
            </w:pPr>
            <w:r w:rsidRPr="00DC5838">
              <w:rPr>
                <w:rFonts w:cs="Arial"/>
                <w:szCs w:val="18"/>
              </w:rPr>
              <w:t xml:space="preserve">Las cargas que tendrán que cubrir </w:t>
            </w:r>
            <w:r>
              <w:rPr>
                <w:rFonts w:cs="Arial"/>
                <w:szCs w:val="18"/>
              </w:rPr>
              <w:t>la caldera será</w:t>
            </w:r>
            <w:r w:rsidRPr="00DC5838">
              <w:rPr>
                <w:rFonts w:cs="Arial"/>
                <w:szCs w:val="18"/>
              </w:rPr>
              <w:t>:</w:t>
            </w:r>
          </w:p>
          <w:p w:rsidR="00DC5838" w:rsidRDefault="00DC5838" w:rsidP="00DC5838">
            <w:pPr>
              <w:autoSpaceDE w:val="0"/>
              <w:autoSpaceDN w:val="0"/>
              <w:adjustRightInd w:val="0"/>
              <w:jc w:val="start"/>
              <w:rPr>
                <w:rFonts w:cs="Arial"/>
                <w:szCs w:val="18"/>
              </w:rPr>
            </w:pPr>
          </w:p>
          <w:p w:rsidR="00DC5838" w:rsidRPr="00DC5838" w:rsidRDefault="00DC5838" w:rsidP="00DC5838">
            <w:pPr>
              <w:autoSpaceDE w:val="0"/>
              <w:autoSpaceDN w:val="0"/>
              <w:adjustRightInd w:val="0"/>
              <w:rPr>
                <w:rFonts w:cs="Arial"/>
                <w:szCs w:val="18"/>
              </w:rPr>
            </w:pPr>
            <w:r w:rsidRPr="00DC5838">
              <w:rPr>
                <w:rFonts w:cs="Arial"/>
                <w:szCs w:val="18"/>
              </w:rPr>
              <w:t>La carga total máxima será de 179,73 kW, la selección de equipos de producción se realiza para cubrir el total de la carga, por lo que se ha previsto la instalación de una caldera marca WOLF modelo MGK-2-210, con una potencia nominal de 210 kW. Esta caldera estará protegida por una serie de dispositivos de seguridad y un interruptor de caudal que detendrá los equipos en caso de pérdida de agua en el edificio.</w:t>
            </w:r>
          </w:p>
          <w:p w:rsidR="00DC5838" w:rsidRPr="008A1334" w:rsidRDefault="00DC5838" w:rsidP="00DC5838">
            <w:pPr>
              <w:rPr>
                <w:rFonts w:cs="Arial"/>
                <w:szCs w:val="18"/>
                <w:lang w:val="es-ES_tradnl"/>
              </w:rPr>
            </w:pPr>
          </w:p>
          <w:p w:rsidR="008A1334" w:rsidRPr="008A1334" w:rsidRDefault="008A1334" w:rsidP="008A1334">
            <w:pPr>
              <w:autoSpaceDE w:val="0"/>
              <w:autoSpaceDN w:val="0"/>
              <w:adjustRightInd w:val="0"/>
              <w:rPr>
                <w:rFonts w:cs="Arial"/>
                <w:szCs w:val="18"/>
                <w:lang w:val="es-ES_tradnl"/>
              </w:rPr>
            </w:pPr>
            <w:r w:rsidRPr="008A1334">
              <w:rPr>
                <w:rFonts w:cs="Arial"/>
                <w:szCs w:val="18"/>
                <w:lang w:val="es-ES_tradnl"/>
              </w:rPr>
              <w:t>Se ha previsto un sistema de calefacción mediante radiadores.</w:t>
            </w:r>
          </w:p>
          <w:p w:rsidR="008A1334" w:rsidRPr="008A1334" w:rsidRDefault="008A1334" w:rsidP="008A1334">
            <w:pPr>
              <w:autoSpaceDE w:val="0"/>
              <w:autoSpaceDN w:val="0"/>
              <w:adjustRightInd w:val="0"/>
              <w:rPr>
                <w:rFonts w:cs="Arial"/>
                <w:szCs w:val="18"/>
                <w:lang w:val="es-ES_tradnl"/>
              </w:rPr>
            </w:pPr>
          </w:p>
          <w:p w:rsidR="008A1334" w:rsidRPr="008A1334" w:rsidRDefault="008A1334" w:rsidP="008A1334">
            <w:pPr>
              <w:autoSpaceDE w:val="0"/>
              <w:autoSpaceDN w:val="0"/>
              <w:adjustRightInd w:val="0"/>
              <w:rPr>
                <w:rFonts w:cs="Arial"/>
                <w:szCs w:val="18"/>
                <w:lang w:val="es-ES_tradnl"/>
              </w:rPr>
            </w:pPr>
            <w:r w:rsidRPr="008A1334">
              <w:rPr>
                <w:rFonts w:cs="Arial"/>
                <w:szCs w:val="18"/>
                <w:lang w:val="es-ES_tradnl"/>
              </w:rPr>
              <w:t>El aporte de agua a los radiadores y a la batería de calor del recuperador de calor de aire se realizará mediante una instalación centralizada de producción calor, complementada con una instalación de distribución de agua.</w:t>
            </w:r>
          </w:p>
          <w:p w:rsidR="008A1334" w:rsidRPr="008A1334" w:rsidRDefault="008A1334" w:rsidP="008A1334">
            <w:pPr>
              <w:autoSpaceDE w:val="0"/>
              <w:autoSpaceDN w:val="0"/>
              <w:adjustRightInd w:val="0"/>
              <w:rPr>
                <w:rFonts w:cs="Arial"/>
                <w:szCs w:val="18"/>
                <w:lang w:val="es-ES_tradnl"/>
              </w:rPr>
            </w:pPr>
          </w:p>
          <w:p w:rsidR="008A1334" w:rsidRPr="008A1334" w:rsidRDefault="008A1334" w:rsidP="008A1334">
            <w:pPr>
              <w:rPr>
                <w:rFonts w:cs="Arial"/>
                <w:b/>
                <w:szCs w:val="18"/>
                <w:lang w:val="es-ES_tradnl"/>
              </w:rPr>
            </w:pPr>
            <w:r w:rsidRPr="008A1334">
              <w:rPr>
                <w:rFonts w:cs="Arial"/>
                <w:b/>
                <w:szCs w:val="18"/>
                <w:lang w:val="es-ES_tradnl"/>
              </w:rPr>
              <w:t>Preparación de ACS para consumo</w:t>
            </w:r>
          </w:p>
          <w:p w:rsidR="008A1334" w:rsidRPr="008A1334" w:rsidRDefault="008A1334" w:rsidP="008A1334">
            <w:pPr>
              <w:rPr>
                <w:rFonts w:cs="Arial"/>
                <w:b/>
                <w:szCs w:val="18"/>
                <w:lang w:val="es-ES_tradnl"/>
              </w:rPr>
            </w:pPr>
          </w:p>
          <w:p w:rsidR="008A1334" w:rsidRPr="008A1334" w:rsidRDefault="008A1334" w:rsidP="008A1334">
            <w:pPr>
              <w:rPr>
                <w:rFonts w:cs="Arial"/>
                <w:b/>
                <w:szCs w:val="18"/>
                <w:lang w:val="es-ES_tradnl"/>
              </w:rPr>
            </w:pPr>
            <w:r w:rsidRPr="008A1334">
              <w:rPr>
                <w:rFonts w:cs="Arial"/>
                <w:szCs w:val="18"/>
                <w:lang w:val="es-ES_tradnl"/>
              </w:rPr>
              <w:t>No se prevé sistema de producción de agua caliente sanitaria</w:t>
            </w:r>
            <w:r w:rsidR="005E0549">
              <w:rPr>
                <w:rFonts w:cs="Arial"/>
                <w:szCs w:val="18"/>
                <w:lang w:val="es-ES_tradnl"/>
              </w:rPr>
              <w:t xml:space="preserve"> para consumo.</w:t>
            </w:r>
          </w:p>
          <w:p w:rsidR="008A1334" w:rsidRPr="008A1334" w:rsidRDefault="008A1334" w:rsidP="008A1334">
            <w:pPr>
              <w:rPr>
                <w:rFonts w:cs="Arial"/>
                <w:szCs w:val="18"/>
                <w:lang w:val="es-ES_tradnl"/>
              </w:rPr>
            </w:pPr>
          </w:p>
          <w:p w:rsidR="008A1334" w:rsidRPr="008A1334" w:rsidRDefault="008A1334" w:rsidP="008A1334">
            <w:pPr>
              <w:rPr>
                <w:rFonts w:cs="Arial"/>
                <w:b/>
                <w:szCs w:val="18"/>
                <w:lang w:val="es-ES_tradnl"/>
              </w:rPr>
            </w:pPr>
            <w:r w:rsidRPr="008A1334">
              <w:rPr>
                <w:rFonts w:cs="Arial"/>
                <w:b/>
                <w:szCs w:val="18"/>
                <w:lang w:val="es-ES_tradnl"/>
              </w:rPr>
              <w:t>Sistemas para ahorro de energía</w:t>
            </w:r>
          </w:p>
          <w:p w:rsidR="008A1334" w:rsidRPr="008A1334" w:rsidRDefault="008A1334" w:rsidP="008A1334">
            <w:pPr>
              <w:autoSpaceDE w:val="0"/>
              <w:autoSpaceDN w:val="0"/>
              <w:adjustRightInd w:val="0"/>
              <w:rPr>
                <w:rFonts w:cs="Arial"/>
                <w:szCs w:val="18"/>
                <w:lang w:val="es-ES_tradnl"/>
              </w:rPr>
            </w:pPr>
          </w:p>
          <w:p w:rsidR="008A1334" w:rsidRPr="008A1334" w:rsidRDefault="008A1334" w:rsidP="008A1334">
            <w:pPr>
              <w:autoSpaceDE w:val="0"/>
              <w:autoSpaceDN w:val="0"/>
              <w:adjustRightInd w:val="0"/>
              <w:rPr>
                <w:rFonts w:cs="Arial"/>
                <w:szCs w:val="18"/>
                <w:lang w:val="es-ES_tradnl"/>
              </w:rPr>
            </w:pPr>
            <w:r w:rsidRPr="008A1334">
              <w:rPr>
                <w:rFonts w:cs="Arial"/>
                <w:szCs w:val="18"/>
                <w:lang w:val="es-ES_tradnl"/>
              </w:rPr>
              <w:t>Aislamiento en todos los elementos de la instalación para evitar pérdidas de energía en la distribución.</w:t>
            </w:r>
          </w:p>
          <w:p w:rsidR="008A1334" w:rsidRPr="008A1334" w:rsidRDefault="008A1334" w:rsidP="008A1334">
            <w:pPr>
              <w:autoSpaceDE w:val="0"/>
              <w:autoSpaceDN w:val="0"/>
              <w:adjustRightInd w:val="0"/>
              <w:rPr>
                <w:rFonts w:cs="Arial"/>
                <w:szCs w:val="18"/>
                <w:lang w:val="es-ES_tradnl"/>
              </w:rPr>
            </w:pPr>
          </w:p>
          <w:p w:rsidR="008A1334" w:rsidRPr="008A1334" w:rsidRDefault="008A1334" w:rsidP="008A1334">
            <w:pPr>
              <w:autoSpaceDE w:val="0"/>
              <w:autoSpaceDN w:val="0"/>
              <w:adjustRightInd w:val="0"/>
              <w:rPr>
                <w:rFonts w:cs="Arial"/>
                <w:szCs w:val="18"/>
                <w:lang w:val="es-ES_tradnl"/>
              </w:rPr>
            </w:pPr>
            <w:r w:rsidRPr="008A1334">
              <w:rPr>
                <w:rFonts w:cs="Arial"/>
                <w:szCs w:val="18"/>
                <w:lang w:val="es-ES_tradnl"/>
              </w:rPr>
              <w:t>Dimensionado óptimo de toda la instalación.</w:t>
            </w:r>
          </w:p>
          <w:p w:rsidR="008A1334" w:rsidRPr="008A1334" w:rsidRDefault="008A1334" w:rsidP="008A1334">
            <w:pPr>
              <w:rPr>
                <w:rFonts w:cs="Arial"/>
                <w:szCs w:val="18"/>
                <w:lang w:val="es-ES_tradnl"/>
              </w:rPr>
            </w:pPr>
          </w:p>
          <w:p w:rsidR="008A1334" w:rsidRPr="008A1334" w:rsidRDefault="008A1334" w:rsidP="008A1334">
            <w:pPr>
              <w:rPr>
                <w:rFonts w:cs="Arial"/>
                <w:szCs w:val="18"/>
                <w:lang w:val="es-ES_tradnl"/>
              </w:rPr>
            </w:pPr>
            <w:r w:rsidRPr="008A1334">
              <w:rPr>
                <w:rFonts w:cs="Arial"/>
                <w:szCs w:val="18"/>
                <w:lang w:val="es-ES_tradnl"/>
              </w:rPr>
              <w:t xml:space="preserve">Sistema de ventilación con climatizador con recuperador. </w:t>
            </w:r>
          </w:p>
        </w:tc>
      </w:tr>
    </w:tbl>
    <w:p w:rsidR="008A1334" w:rsidRPr="008A1334" w:rsidRDefault="008A1334" w:rsidP="008A1334">
      <w:pPr>
        <w:jc w:val="start"/>
        <w:rPr>
          <w:rFonts w:cs="Arial"/>
          <w:b/>
          <w:sz w:val="22"/>
          <w:szCs w:val="22"/>
        </w:rPr>
      </w:pPr>
      <w:r w:rsidRPr="008A1334">
        <w:rPr>
          <w:rFonts w:cs="Arial"/>
          <w:b/>
          <w:sz w:val="22"/>
          <w:szCs w:val="22"/>
        </w:rPr>
        <w:t xml:space="preserve"> </w:t>
      </w:r>
      <w:r w:rsidRPr="008A1334">
        <w:rPr>
          <w:rFonts w:cs="Arial"/>
          <w:b/>
          <w:sz w:val="22"/>
          <w:szCs w:val="22"/>
        </w:rPr>
        <w:br w:type="page"/>
      </w:r>
    </w:p>
    <w:p w:rsidR="008A1334" w:rsidRPr="008A1334" w:rsidRDefault="008A1334" w:rsidP="008A1334">
      <w:pPr>
        <w:keepNext/>
        <w:outlineLvl w:val="2"/>
        <w:rPr>
          <w:b/>
          <w:bCs/>
          <w:snapToGrid w:val="0"/>
          <w:color w:val="2E74B5" w:themeColor="accent1" w:themeShade="BF"/>
          <w:sz w:val="22"/>
          <w:szCs w:val="22"/>
          <w:lang w:eastAsia="x-none"/>
        </w:rPr>
      </w:pPr>
      <w:bookmarkStart w:id="79" w:name="_Toc18570479"/>
      <w:bookmarkStart w:id="80" w:name="_Toc21015895"/>
      <w:r w:rsidRPr="008A1334">
        <w:rPr>
          <w:b/>
          <w:bCs/>
          <w:snapToGrid w:val="0"/>
          <w:color w:val="2E74B5" w:themeColor="accent1" w:themeShade="BF"/>
          <w:sz w:val="22"/>
          <w:szCs w:val="22"/>
          <w:lang w:eastAsia="x-none"/>
        </w:rPr>
        <w:lastRenderedPageBreak/>
        <w:t>2.6.9</w:t>
      </w:r>
      <w:r w:rsidRPr="008A1334">
        <w:rPr>
          <w:b/>
          <w:bCs/>
          <w:snapToGrid w:val="0"/>
          <w:color w:val="2E74B5" w:themeColor="accent1" w:themeShade="BF"/>
          <w:sz w:val="22"/>
          <w:szCs w:val="22"/>
          <w:lang w:eastAsia="x-none"/>
        </w:rPr>
        <w:tab/>
        <w:t>Subsistema de Energía Solar Térmica</w:t>
      </w:r>
      <w:bookmarkEnd w:id="79"/>
      <w:bookmarkEnd w:id="80"/>
    </w:p>
    <w:p w:rsidR="008A1334" w:rsidRPr="008A1334" w:rsidRDefault="008A1334" w:rsidP="008A1334">
      <w:pPr>
        <w:rPr>
          <w:rFonts w:cs="Arial"/>
          <w:b/>
          <w:sz w:val="22"/>
          <w:szCs w:val="22"/>
        </w:rPr>
      </w:pPr>
    </w:p>
    <w:p w:rsidR="008A1334" w:rsidRPr="008A1334" w:rsidRDefault="008A1334" w:rsidP="008A1334">
      <w:pPr>
        <w:rPr>
          <w:rFonts w:cs="Arial"/>
          <w:szCs w:val="18"/>
        </w:rPr>
      </w:pPr>
    </w:p>
    <w:tbl>
      <w:tblPr>
        <w:tblW w:w="486pt" w:type="dxa"/>
        <w:tblInd w:w="3.50pt" w:type="dxa"/>
        <w:tblBorders>
          <w:top w:val="single" w:sz="4" w:space="0" w:color="auto"/>
          <w:bottom w:val="single" w:sz="4" w:space="0" w:color="auto"/>
          <w:insideH w:val="single" w:sz="4" w:space="0" w:color="auto"/>
        </w:tblBorders>
        <w:tblLayout w:type="fixed"/>
        <w:tblCellMar>
          <w:start w:w="3.50pt" w:type="dxa"/>
          <w:end w:w="3.50pt" w:type="dxa"/>
        </w:tblCellMar>
        <w:tblLook w:firstRow="0" w:lastRow="0" w:firstColumn="0" w:lastColumn="0" w:noHBand="0" w:noVBand="0"/>
      </w:tblPr>
      <w:tblGrid>
        <w:gridCol w:w="2160"/>
        <w:gridCol w:w="7560"/>
      </w:tblGrid>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Datos de partida</w:t>
            </w:r>
          </w:p>
        </w:tc>
        <w:tc>
          <w:tcPr>
            <w:tcW w:w="378pt" w:type="dxa"/>
            <w:shd w:val="clear" w:color="auto" w:fill="auto"/>
          </w:tcPr>
          <w:p w:rsidR="008A1334" w:rsidRPr="008A1334" w:rsidRDefault="008A1334" w:rsidP="008A1334">
            <w:pPr>
              <w:autoSpaceDE w:val="0"/>
              <w:autoSpaceDN w:val="0"/>
              <w:adjustRightInd w:val="0"/>
              <w:rPr>
                <w:rFonts w:cs="Arial"/>
                <w:szCs w:val="18"/>
              </w:rPr>
            </w:pPr>
            <w:r w:rsidRPr="008A1334">
              <w:rPr>
                <w:rFonts w:cs="Arial"/>
                <w:szCs w:val="18"/>
              </w:rPr>
              <w:t xml:space="preserve">La contribución solar mínima anual es la fracción entre los valores anuales de la energía solar aportada exigida y la demanda energética anual, obtenidos a partir de los valores mensuales. </w:t>
            </w:r>
          </w:p>
          <w:p w:rsidR="008A1334" w:rsidRPr="008A1334" w:rsidRDefault="008A1334" w:rsidP="008A1334">
            <w:pPr>
              <w:autoSpaceDE w:val="0"/>
              <w:autoSpaceDN w:val="0"/>
              <w:adjustRightInd w:val="0"/>
              <w:rPr>
                <w:rFonts w:cs="Arial"/>
                <w:szCs w:val="18"/>
              </w:rPr>
            </w:pPr>
          </w:p>
          <w:p w:rsidR="008A1334" w:rsidRPr="008A1334" w:rsidRDefault="008A1334" w:rsidP="008A1334">
            <w:pPr>
              <w:autoSpaceDE w:val="0"/>
              <w:autoSpaceDN w:val="0"/>
              <w:adjustRightInd w:val="0"/>
              <w:rPr>
                <w:rFonts w:cs="Arial"/>
                <w:szCs w:val="18"/>
              </w:rPr>
            </w:pPr>
            <w:r w:rsidRPr="008A1334">
              <w:rPr>
                <w:rFonts w:cs="Arial"/>
                <w:szCs w:val="18"/>
              </w:rPr>
              <w:t>En las tablas 2.1 y 2.2 del DB-HE 4 se indican, para cada zona climática y diferentes niveles de demanda de agua caliente sanitaria (ACS) a una temperatura de referencia de 60 ºC, la contribución solar mínima anual.</w:t>
            </w:r>
          </w:p>
          <w:p w:rsidR="008A1334" w:rsidRPr="008A1334" w:rsidRDefault="008A1334" w:rsidP="008A1334">
            <w:pPr>
              <w:autoSpaceDE w:val="0"/>
              <w:autoSpaceDN w:val="0"/>
              <w:adjustRightInd w:val="0"/>
              <w:rPr>
                <w:rFonts w:cs="Arial"/>
                <w:szCs w:val="18"/>
              </w:rPr>
            </w:pPr>
          </w:p>
        </w:tc>
      </w:tr>
      <w:tr w:rsidR="008A1334" w:rsidRPr="008A1334" w:rsidTr="008A1334">
        <w:trPr>
          <w:trHeight w:val="273"/>
        </w:trPr>
        <w:tc>
          <w:tcPr>
            <w:tcW w:w="108pt" w:type="dxa"/>
          </w:tcPr>
          <w:p w:rsidR="008A1334" w:rsidRPr="008A1334" w:rsidRDefault="008A1334" w:rsidP="008A1334">
            <w:pPr>
              <w:spacing w:after="6pt"/>
              <w:jc w:val="start"/>
              <w:rPr>
                <w:rFonts w:cs="Arial"/>
                <w:b/>
                <w:szCs w:val="18"/>
                <w:lang w:val="es-ES_tradnl" w:eastAsia="x-none"/>
              </w:rPr>
            </w:pPr>
            <w:r w:rsidRPr="008A1334">
              <w:rPr>
                <w:rFonts w:cs="Arial"/>
                <w:b/>
                <w:szCs w:val="18"/>
                <w:lang w:val="es-ES_tradnl" w:eastAsia="x-none"/>
              </w:rPr>
              <w:t>Objetivos a cumplir</w:t>
            </w:r>
          </w:p>
        </w:tc>
        <w:tc>
          <w:tcPr>
            <w:tcW w:w="378pt" w:type="dxa"/>
            <w:shd w:val="clear" w:color="auto" w:fill="auto"/>
          </w:tcPr>
          <w:p w:rsidR="008A1334" w:rsidRPr="008A1334" w:rsidRDefault="008A1334" w:rsidP="008A1334">
            <w:pPr>
              <w:autoSpaceDE w:val="0"/>
              <w:autoSpaceDN w:val="0"/>
              <w:adjustRightInd w:val="0"/>
              <w:jc w:val="start"/>
              <w:rPr>
                <w:rFonts w:cs="Arial"/>
                <w:szCs w:val="18"/>
              </w:rPr>
            </w:pPr>
            <w:r w:rsidRPr="008A1334">
              <w:rPr>
                <w:rFonts w:cs="Arial"/>
                <w:szCs w:val="18"/>
              </w:rPr>
              <w:t>En el código técnico se indica que para la aplicación de ACS, el área total de los captadores</w:t>
            </w:r>
          </w:p>
          <w:p w:rsidR="008A1334" w:rsidRPr="008A1334" w:rsidRDefault="008A1334" w:rsidP="008A1334">
            <w:pPr>
              <w:autoSpaceDE w:val="0"/>
              <w:autoSpaceDN w:val="0"/>
              <w:adjustRightInd w:val="0"/>
              <w:jc w:val="start"/>
              <w:rPr>
                <w:rFonts w:cs="Arial"/>
                <w:szCs w:val="18"/>
              </w:rPr>
            </w:pPr>
            <w:r w:rsidRPr="008A1334">
              <w:rPr>
                <w:rFonts w:cs="Arial"/>
                <w:szCs w:val="18"/>
              </w:rPr>
              <w:t>tendrá un valor tal que se cumpla la condición</w:t>
            </w:r>
          </w:p>
          <w:p w:rsidR="008A1334" w:rsidRPr="008A1334" w:rsidRDefault="008A1334" w:rsidP="008A1334">
            <w:pPr>
              <w:autoSpaceDE w:val="0"/>
              <w:autoSpaceDN w:val="0"/>
              <w:adjustRightInd w:val="0"/>
              <w:jc w:val="start"/>
              <w:rPr>
                <w:rFonts w:cs="Arial"/>
                <w:i/>
                <w:iCs/>
                <w:szCs w:val="18"/>
              </w:rPr>
            </w:pPr>
            <w:r w:rsidRPr="008A1334">
              <w:rPr>
                <w:rFonts w:cs="Arial"/>
                <w:i/>
                <w:iCs/>
                <w:szCs w:val="18"/>
              </w:rPr>
              <w:t>50&lt;V/A&lt;180</w:t>
            </w:r>
          </w:p>
          <w:p w:rsidR="008A1334" w:rsidRPr="008A1334" w:rsidRDefault="008A1334" w:rsidP="008A1334">
            <w:pPr>
              <w:autoSpaceDE w:val="0"/>
              <w:autoSpaceDN w:val="0"/>
              <w:adjustRightInd w:val="0"/>
              <w:jc w:val="start"/>
              <w:rPr>
                <w:rFonts w:cs="Arial"/>
                <w:szCs w:val="18"/>
              </w:rPr>
            </w:pPr>
            <w:r w:rsidRPr="008A1334">
              <w:rPr>
                <w:rFonts w:cs="Arial"/>
                <w:szCs w:val="18"/>
              </w:rPr>
              <w:t>Siendo:</w:t>
            </w:r>
          </w:p>
          <w:p w:rsidR="008A1334" w:rsidRPr="008A1334" w:rsidRDefault="008A1334" w:rsidP="008A1334">
            <w:pPr>
              <w:autoSpaceDE w:val="0"/>
              <w:autoSpaceDN w:val="0"/>
              <w:adjustRightInd w:val="0"/>
              <w:jc w:val="start"/>
              <w:rPr>
                <w:rFonts w:cs="Arial"/>
                <w:szCs w:val="18"/>
              </w:rPr>
            </w:pPr>
            <w:r w:rsidRPr="008A1334">
              <w:rPr>
                <w:rFonts w:cs="Arial"/>
                <w:b/>
                <w:bCs/>
                <w:szCs w:val="18"/>
              </w:rPr>
              <w:t xml:space="preserve">A </w:t>
            </w:r>
            <w:r w:rsidRPr="008A1334">
              <w:rPr>
                <w:rFonts w:cs="Arial"/>
                <w:szCs w:val="18"/>
              </w:rPr>
              <w:t>la suma de las áreas de los colectores, expresada en m</w:t>
            </w:r>
          </w:p>
          <w:p w:rsidR="008A1334" w:rsidRPr="008A1334" w:rsidRDefault="008A1334" w:rsidP="008A1334">
            <w:pPr>
              <w:autoSpaceDE w:val="0"/>
              <w:autoSpaceDN w:val="0"/>
              <w:adjustRightInd w:val="0"/>
              <w:jc w:val="start"/>
              <w:rPr>
                <w:rFonts w:cs="Arial"/>
                <w:szCs w:val="18"/>
              </w:rPr>
            </w:pPr>
            <w:r w:rsidRPr="008A1334">
              <w:rPr>
                <w:rFonts w:cs="Arial"/>
                <w:b/>
                <w:bCs/>
                <w:szCs w:val="18"/>
              </w:rPr>
              <w:t xml:space="preserve">V </w:t>
            </w:r>
            <w:r w:rsidRPr="008A1334">
              <w:rPr>
                <w:rFonts w:cs="Arial"/>
                <w:szCs w:val="18"/>
              </w:rPr>
              <w:t>el volumen del depósito acumulador, expresado en L</w:t>
            </w:r>
          </w:p>
          <w:p w:rsidR="008A1334" w:rsidRPr="008A1334" w:rsidRDefault="008A1334" w:rsidP="008A1334">
            <w:pPr>
              <w:autoSpaceDE w:val="0"/>
              <w:autoSpaceDN w:val="0"/>
              <w:adjustRightInd w:val="0"/>
              <w:jc w:val="start"/>
              <w:rPr>
                <w:rFonts w:cs="Arial"/>
                <w:szCs w:val="18"/>
              </w:rPr>
            </w:pPr>
          </w:p>
          <w:p w:rsidR="008A1334" w:rsidRPr="008A1334" w:rsidRDefault="008A1334" w:rsidP="008A1334">
            <w:pPr>
              <w:autoSpaceDE w:val="0"/>
              <w:autoSpaceDN w:val="0"/>
              <w:adjustRightInd w:val="0"/>
              <w:jc w:val="start"/>
              <w:rPr>
                <w:rFonts w:cs="Arial"/>
                <w:szCs w:val="18"/>
              </w:rPr>
            </w:pPr>
            <w:r w:rsidRPr="008A1334">
              <w:rPr>
                <w:rFonts w:cs="Arial"/>
                <w:szCs w:val="18"/>
              </w:rPr>
              <w:t>Para el intercambiador se indica que</w:t>
            </w:r>
          </w:p>
          <w:p w:rsidR="008A1334" w:rsidRPr="008A1334" w:rsidRDefault="008A1334" w:rsidP="008A1334">
            <w:pPr>
              <w:autoSpaceDE w:val="0"/>
              <w:autoSpaceDN w:val="0"/>
              <w:adjustRightInd w:val="0"/>
              <w:jc w:val="start"/>
              <w:rPr>
                <w:rFonts w:cs="Arial"/>
                <w:i/>
                <w:iCs/>
                <w:szCs w:val="18"/>
              </w:rPr>
            </w:pPr>
            <w:r w:rsidRPr="008A1334">
              <w:rPr>
                <w:rFonts w:cs="Arial"/>
                <w:i/>
                <w:iCs/>
                <w:szCs w:val="18"/>
              </w:rPr>
              <w:t>P &lt; 500 A</w:t>
            </w:r>
          </w:p>
          <w:p w:rsidR="008A1334" w:rsidRPr="008A1334" w:rsidRDefault="008A1334" w:rsidP="008A1334">
            <w:pPr>
              <w:autoSpaceDE w:val="0"/>
              <w:autoSpaceDN w:val="0"/>
              <w:adjustRightInd w:val="0"/>
              <w:jc w:val="start"/>
              <w:rPr>
                <w:rFonts w:cs="Arial"/>
                <w:szCs w:val="18"/>
              </w:rPr>
            </w:pPr>
            <w:r w:rsidRPr="008A1334">
              <w:rPr>
                <w:rFonts w:cs="Arial"/>
                <w:szCs w:val="18"/>
              </w:rPr>
              <w:t>Siendo:</w:t>
            </w:r>
          </w:p>
          <w:p w:rsidR="008A1334" w:rsidRPr="008A1334" w:rsidRDefault="008A1334" w:rsidP="008A1334">
            <w:pPr>
              <w:autoSpaceDE w:val="0"/>
              <w:autoSpaceDN w:val="0"/>
              <w:adjustRightInd w:val="0"/>
              <w:jc w:val="start"/>
              <w:rPr>
                <w:rFonts w:cs="Arial"/>
                <w:szCs w:val="18"/>
              </w:rPr>
            </w:pPr>
            <w:r w:rsidRPr="008A1334">
              <w:rPr>
                <w:rFonts w:cs="Arial"/>
                <w:b/>
                <w:bCs/>
                <w:szCs w:val="18"/>
              </w:rPr>
              <w:t xml:space="preserve">A </w:t>
            </w:r>
            <w:r w:rsidRPr="008A1334">
              <w:rPr>
                <w:rFonts w:cs="Arial"/>
                <w:szCs w:val="18"/>
              </w:rPr>
              <w:t>la suma de las áreas de los colectores, expresada en m</w:t>
            </w:r>
          </w:p>
          <w:p w:rsidR="008A1334" w:rsidRPr="008A1334" w:rsidRDefault="008A1334" w:rsidP="008A1334">
            <w:pPr>
              <w:spacing w:after="6pt"/>
              <w:rPr>
                <w:rFonts w:cs="Arial"/>
                <w:szCs w:val="18"/>
                <w:lang w:val="es-ES_tradnl"/>
              </w:rPr>
            </w:pPr>
            <w:r w:rsidRPr="008A1334">
              <w:rPr>
                <w:rFonts w:cs="Arial"/>
                <w:b/>
                <w:bCs/>
                <w:szCs w:val="18"/>
              </w:rPr>
              <w:t xml:space="preserve">P </w:t>
            </w:r>
            <w:r w:rsidRPr="008A1334">
              <w:rPr>
                <w:rFonts w:cs="Arial"/>
                <w:szCs w:val="18"/>
              </w:rPr>
              <w:t>la potencia del intercambiador en W</w:t>
            </w: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Prestaciones</w:t>
            </w:r>
          </w:p>
        </w:tc>
        <w:tc>
          <w:tcPr>
            <w:tcW w:w="378pt" w:type="dxa"/>
            <w:shd w:val="clear" w:color="auto" w:fill="auto"/>
          </w:tcPr>
          <w:p w:rsidR="000C635D" w:rsidRPr="009B0D32" w:rsidRDefault="000C635D" w:rsidP="008A1334">
            <w:pPr>
              <w:autoSpaceDE w:val="0"/>
              <w:autoSpaceDN w:val="0"/>
              <w:adjustRightInd w:val="0"/>
              <w:rPr>
                <w:rFonts w:cs="Arial"/>
                <w:szCs w:val="18"/>
              </w:rPr>
            </w:pPr>
            <w:r w:rsidRPr="009B0D32">
              <w:rPr>
                <w:rFonts w:cs="Arial"/>
                <w:szCs w:val="18"/>
              </w:rPr>
              <w:t>Se considera un consumo de agua caliente menor a 50 l/día.</w:t>
            </w:r>
          </w:p>
          <w:p w:rsidR="008A1334" w:rsidRPr="009B0D32" w:rsidRDefault="008A1334" w:rsidP="008A1334">
            <w:pPr>
              <w:autoSpaceDE w:val="0"/>
              <w:autoSpaceDN w:val="0"/>
              <w:adjustRightInd w:val="0"/>
              <w:jc w:val="start"/>
              <w:rPr>
                <w:rFonts w:cs="Arial"/>
                <w:szCs w:val="18"/>
              </w:rPr>
            </w:pP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Bases de cálculo</w:t>
            </w:r>
          </w:p>
        </w:tc>
        <w:tc>
          <w:tcPr>
            <w:tcW w:w="378pt" w:type="dxa"/>
            <w:shd w:val="clear" w:color="auto" w:fill="auto"/>
          </w:tcPr>
          <w:p w:rsidR="008A1334" w:rsidRPr="009B0D32" w:rsidRDefault="008A1334" w:rsidP="008A1334">
            <w:pPr>
              <w:spacing w:after="6pt"/>
              <w:rPr>
                <w:rFonts w:cs="Arial"/>
                <w:szCs w:val="18"/>
                <w:lang w:val="es-ES_tradnl"/>
              </w:rPr>
            </w:pPr>
            <w:r w:rsidRPr="009B0D32">
              <w:rPr>
                <w:rFonts w:cs="Arial"/>
                <w:szCs w:val="18"/>
                <w:lang w:val="es-ES_tradnl"/>
              </w:rPr>
              <w:t>Diseño y dimensionado de la instalación según DB HE 4, Reglamento de instalaciones térmicas en los edificios RITE, y sus Instrucciones Técnicas Complementarias ITE.</w:t>
            </w:r>
          </w:p>
        </w:tc>
      </w:tr>
      <w:tr w:rsidR="009B0D32" w:rsidRPr="009B0D32" w:rsidTr="008A1334">
        <w:trPr>
          <w:trHeight w:val="273"/>
        </w:trPr>
        <w:tc>
          <w:tcPr>
            <w:tcW w:w="108pt" w:type="dxa"/>
          </w:tcPr>
          <w:p w:rsidR="008A1334" w:rsidRPr="009B0D32" w:rsidRDefault="008A1334" w:rsidP="008A1334">
            <w:pPr>
              <w:spacing w:after="6pt"/>
              <w:jc w:val="start"/>
              <w:rPr>
                <w:rFonts w:cs="Arial"/>
                <w:b/>
                <w:szCs w:val="18"/>
                <w:lang w:val="es-ES_tradnl" w:eastAsia="x-none"/>
              </w:rPr>
            </w:pPr>
            <w:r w:rsidRPr="009B0D32">
              <w:rPr>
                <w:rFonts w:cs="Arial"/>
                <w:b/>
                <w:szCs w:val="18"/>
                <w:lang w:val="es-ES_tradnl" w:eastAsia="x-none"/>
              </w:rPr>
              <w:t>Descripción y características</w:t>
            </w:r>
          </w:p>
        </w:tc>
        <w:tc>
          <w:tcPr>
            <w:tcW w:w="378pt" w:type="dxa"/>
            <w:shd w:val="clear" w:color="auto" w:fill="auto"/>
          </w:tcPr>
          <w:p w:rsidR="008A1334" w:rsidRPr="009B0D32" w:rsidRDefault="000C635D" w:rsidP="008A1334">
            <w:pPr>
              <w:spacing w:after="6pt"/>
              <w:rPr>
                <w:rFonts w:cs="Arial"/>
                <w:szCs w:val="18"/>
                <w:lang w:val="es-ES_tradnl"/>
              </w:rPr>
            </w:pPr>
            <w:r w:rsidRPr="009B0D32">
              <w:rPr>
                <w:rFonts w:cs="Arial"/>
                <w:szCs w:val="18"/>
                <w:lang w:val="es-ES_tradnl"/>
              </w:rPr>
              <w:t>N</w:t>
            </w:r>
            <w:r w:rsidR="008A1334" w:rsidRPr="009B0D32">
              <w:rPr>
                <w:rFonts w:cs="Arial"/>
                <w:szCs w:val="18"/>
                <w:lang w:val="es-ES_tradnl"/>
              </w:rPr>
              <w:t>o se plantea la colocación de paneles solares.</w:t>
            </w:r>
          </w:p>
        </w:tc>
      </w:tr>
    </w:tbl>
    <w:p w:rsidR="008A1334" w:rsidRPr="008A1334" w:rsidRDefault="008A1334" w:rsidP="008A1334">
      <w:pPr>
        <w:rPr>
          <w:rFonts w:cs="Arial"/>
          <w:szCs w:val="18"/>
          <w:lang w:val="es-ES_tradnl"/>
        </w:rPr>
      </w:pP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keepNext/>
        <w:spacing w:before="12pt" w:after="3pt"/>
        <w:jc w:val="start"/>
        <w:outlineLvl w:val="1"/>
        <w:rPr>
          <w:b/>
          <w:bCs/>
          <w:iCs/>
          <w:sz w:val="24"/>
          <w:szCs w:val="28"/>
          <w:lang w:eastAsia="x-none"/>
        </w:rPr>
      </w:pPr>
      <w:bookmarkStart w:id="81" w:name="_Toc18570480"/>
      <w:bookmarkStart w:id="82" w:name="_Toc21015896"/>
      <w:r w:rsidRPr="009B0D32">
        <w:rPr>
          <w:b/>
          <w:bCs/>
          <w:iCs/>
          <w:sz w:val="24"/>
          <w:szCs w:val="28"/>
          <w:lang w:val="x-none" w:eastAsia="x-none"/>
        </w:rPr>
        <w:t>2.</w:t>
      </w:r>
      <w:r w:rsidRPr="009B0D32">
        <w:rPr>
          <w:b/>
          <w:bCs/>
          <w:iCs/>
          <w:sz w:val="24"/>
          <w:szCs w:val="28"/>
          <w:lang w:eastAsia="x-none"/>
        </w:rPr>
        <w:t>7</w:t>
      </w:r>
      <w:r w:rsidRPr="009B0D32">
        <w:rPr>
          <w:b/>
          <w:bCs/>
          <w:iCs/>
          <w:sz w:val="24"/>
          <w:szCs w:val="28"/>
          <w:lang w:val="x-none" w:eastAsia="x-none"/>
        </w:rPr>
        <w:t xml:space="preserve">. </w:t>
      </w:r>
      <w:r w:rsidRPr="009B0D32">
        <w:rPr>
          <w:b/>
          <w:bCs/>
          <w:iCs/>
          <w:sz w:val="24"/>
          <w:szCs w:val="28"/>
          <w:lang w:eastAsia="x-none"/>
        </w:rPr>
        <w:t>EQUIPAMIENTO</w:t>
      </w:r>
      <w:bookmarkEnd w:id="81"/>
      <w:bookmarkEnd w:id="82"/>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numPr>
          <w:ilvl w:val="1"/>
          <w:numId w:val="0"/>
        </w:numPr>
        <w:tabs>
          <w:tab w:val="num" w:pos="27pt"/>
        </w:tabs>
        <w:ind w:start="27pt" w:hanging="27pt"/>
        <w:rPr>
          <w:rFonts w:cs="Arial"/>
          <w:b/>
          <w:sz w:val="22"/>
          <w:szCs w:val="22"/>
        </w:rPr>
      </w:pPr>
      <w:r w:rsidRPr="009B0D32">
        <w:rPr>
          <w:rFonts w:cs="Arial"/>
          <w:b/>
          <w:sz w:val="22"/>
          <w:szCs w:val="22"/>
        </w:rPr>
        <w:t>Aparatos sanitarios</w:t>
      </w:r>
    </w:p>
    <w:p w:rsidR="008A1334" w:rsidRPr="009B0D32" w:rsidRDefault="008A1334" w:rsidP="008A1334">
      <w:pPr>
        <w:rPr>
          <w:rFonts w:cs="Arial"/>
          <w:szCs w:val="18"/>
        </w:rPr>
      </w:pPr>
    </w:p>
    <w:p w:rsidR="008A1334" w:rsidRPr="008A1334" w:rsidRDefault="008A1334" w:rsidP="008A1334">
      <w:pPr>
        <w:rPr>
          <w:rFonts w:cs="Arial"/>
        </w:rPr>
      </w:pPr>
      <w:r w:rsidRPr="008A1334">
        <w:rPr>
          <w:rFonts w:cs="Arial"/>
        </w:rPr>
        <w:t>Las características y dimensiones de los principales aparatos sanitarios son las siguientes:</w:t>
      </w:r>
    </w:p>
    <w:p w:rsidR="008A1334" w:rsidRPr="008A1334" w:rsidRDefault="008A1334" w:rsidP="008A1334">
      <w:pPr>
        <w:rPr>
          <w:rFonts w:cs="Arial"/>
        </w:rPr>
      </w:pPr>
    </w:p>
    <w:p w:rsidR="008A1334" w:rsidRPr="008A1334" w:rsidRDefault="008A1334" w:rsidP="008A1334">
      <w:pPr>
        <w:tabs>
          <w:tab w:val="start" w:pos="70.90pt"/>
        </w:tabs>
        <w:ind w:start="70.90pt" w:hanging="70.90pt"/>
        <w:rPr>
          <w:rFonts w:cs="Arial"/>
        </w:rPr>
      </w:pPr>
      <w:r w:rsidRPr="008A1334">
        <w:rPr>
          <w:rFonts w:cs="Arial"/>
        </w:rPr>
        <w:t>LAVABOS</w:t>
      </w:r>
      <w:r w:rsidRPr="008A1334">
        <w:rPr>
          <w:rFonts w:cs="Arial"/>
        </w:rPr>
        <w:tab/>
        <w:t>Lavabo de porcelana vitrificada en blanco, de 65x51 cm. colocado con pedestal y con anclajes a la pared, con grifería monomando cromado, con rompechorros</w:t>
      </w:r>
    </w:p>
    <w:p w:rsidR="008A1334" w:rsidRPr="008A1334" w:rsidRDefault="008A1334" w:rsidP="008A1334">
      <w:pPr>
        <w:tabs>
          <w:tab w:val="start" w:pos="70.90pt"/>
        </w:tabs>
        <w:ind w:start="70.90pt" w:hanging="70.90pt"/>
        <w:rPr>
          <w:rFonts w:cs="Arial"/>
        </w:rPr>
      </w:pPr>
    </w:p>
    <w:p w:rsidR="008A1334" w:rsidRPr="008A1334" w:rsidRDefault="008A1334" w:rsidP="008A1334">
      <w:pPr>
        <w:tabs>
          <w:tab w:val="start" w:pos="70.90pt"/>
        </w:tabs>
        <w:ind w:start="70.90pt" w:hanging="70.90pt"/>
        <w:rPr>
          <w:rFonts w:cs="Arial"/>
        </w:rPr>
      </w:pPr>
      <w:r w:rsidRPr="008A1334">
        <w:rPr>
          <w:rFonts w:cs="Arial"/>
        </w:rPr>
        <w:tab/>
        <w:t>Lavabo de porcelana vitrificada en blanco, D=40 cm., para colocar empotrado sobre encimera  con grifo temporizado para agua fría , con aireador y enlaces de alimentación flexibles, en color, incluso válvula de desagüe de 32 mm., llaves de escuadra de 1/2" cromadas, y latiguillos flexibles de 20 cm. y de 1/2"</w:t>
      </w:r>
    </w:p>
    <w:p w:rsidR="008A1334" w:rsidRPr="008A1334" w:rsidRDefault="008A1334" w:rsidP="008A1334">
      <w:pPr>
        <w:tabs>
          <w:tab w:val="start" w:pos="70.90pt"/>
        </w:tabs>
        <w:ind w:start="70.90pt" w:hanging="70.90pt"/>
        <w:rPr>
          <w:rFonts w:cs="Arial"/>
        </w:rPr>
      </w:pPr>
    </w:p>
    <w:p w:rsidR="008A1334" w:rsidRPr="008A1334" w:rsidRDefault="008A1334" w:rsidP="008A1334">
      <w:pPr>
        <w:tabs>
          <w:tab w:val="start" w:pos="70.90pt"/>
        </w:tabs>
        <w:ind w:start="70.90pt" w:hanging="70.90pt"/>
        <w:rPr>
          <w:rFonts w:cs="Arial"/>
        </w:rPr>
      </w:pPr>
      <w:r w:rsidRPr="008A1334">
        <w:rPr>
          <w:rFonts w:cs="Arial"/>
        </w:rPr>
        <w:tab/>
        <w:t>Lavabo mural accesible de 1 seno, fabricado en porcelana vitrificada en blanco, de medidas de 640 mm de ancho y 550 mm de fondo, colocado mediante anclajes de fijación a la pared, con conjunto de desagüe con sifón y rebosadero.</w:t>
      </w:r>
    </w:p>
    <w:p w:rsidR="008A1334" w:rsidRPr="008A1334" w:rsidRDefault="008A1334" w:rsidP="008A1334">
      <w:pPr>
        <w:tabs>
          <w:tab w:val="start" w:pos="70.90pt"/>
        </w:tabs>
        <w:ind w:start="70.90pt" w:hanging="70.90pt"/>
        <w:rPr>
          <w:rFonts w:cs="Arial"/>
        </w:rPr>
      </w:pPr>
    </w:p>
    <w:p w:rsidR="008A1334" w:rsidRPr="008A1334" w:rsidRDefault="008A1334" w:rsidP="008A1334">
      <w:pPr>
        <w:tabs>
          <w:tab w:val="start" w:pos="70.90pt"/>
        </w:tabs>
        <w:ind w:start="70.90pt" w:hanging="70.90pt"/>
        <w:rPr>
          <w:rFonts w:cs="Arial"/>
        </w:rPr>
      </w:pPr>
      <w:r w:rsidRPr="008A1334">
        <w:t>INODOROS</w:t>
      </w:r>
      <w:r w:rsidRPr="008A1334">
        <w:tab/>
      </w:r>
      <w:r w:rsidRPr="008A1334">
        <w:rPr>
          <w:rFonts w:cs="Arial"/>
        </w:rPr>
        <w:t>Inodoro de porcelana vitrificada en blanco, de tanque bajo serie alta, colocado mediante tacos y tornillos al solado, sellado con silicona, y compuesto por: taza, tanque bajo con tapa y mecanismos y asiento con tapa lacados, con bisagras de acero, con llave de escuadra de 1/2" cromada y latiguillo flexible de 20 cm. y de 1/2", doble descarga.</w:t>
      </w:r>
    </w:p>
    <w:p w:rsidR="008A1334" w:rsidRPr="008A1334" w:rsidRDefault="008A1334" w:rsidP="008A1334">
      <w:pPr>
        <w:tabs>
          <w:tab w:val="start" w:pos="70.90pt"/>
        </w:tabs>
        <w:ind w:start="70.90pt" w:hanging="70.90pt"/>
        <w:rPr>
          <w:rFonts w:cs="Arial"/>
        </w:rPr>
      </w:pPr>
      <w:r w:rsidRPr="008A1334">
        <w:rPr>
          <w:rFonts w:cs="Arial"/>
        </w:rPr>
        <w:tab/>
      </w:r>
    </w:p>
    <w:p w:rsidR="008A1334" w:rsidRPr="008A1334" w:rsidRDefault="008A1334" w:rsidP="008A1334">
      <w:pPr>
        <w:tabs>
          <w:tab w:val="start" w:pos="70.90pt"/>
        </w:tabs>
        <w:ind w:start="70.90pt" w:hanging="70.90pt"/>
        <w:rPr>
          <w:rFonts w:cs="Arial"/>
        </w:rPr>
      </w:pPr>
      <w:r w:rsidRPr="008A1334">
        <w:tab/>
      </w:r>
      <w:r w:rsidRPr="008A1334">
        <w:rPr>
          <w:rFonts w:cs="Arial"/>
        </w:rPr>
        <w:t>Inodoro accesible de tanque bajo, fabricado en porcelana, de medidas 370 mm de ancho y 750 mm de longitud, de altura de asiento accesible, formado por taza para tanque con salida vertical u horizontal con juego de fijación a suelo, tanque de alimentación con tapa y mecanismo de descarga de doble pulsador para 4,5 ó 3 l, y asiento con tapa con bisagras en acero inoxidable.</w:t>
      </w:r>
    </w:p>
    <w:p w:rsidR="008A1334" w:rsidRPr="008A1334" w:rsidRDefault="008A1334" w:rsidP="008A1334">
      <w:pPr>
        <w:tabs>
          <w:tab w:val="start" w:pos="70.90pt"/>
        </w:tabs>
        <w:ind w:start="70.90pt" w:hanging="70.90pt"/>
        <w:rPr>
          <w:rFonts w:cs="Arial"/>
        </w:rPr>
      </w:pPr>
      <w:r w:rsidRPr="008A1334">
        <w:rPr>
          <w:rFonts w:cs="Arial"/>
        </w:rPr>
        <w:tab/>
      </w:r>
    </w:p>
    <w:p w:rsidR="008A1334" w:rsidRPr="008A1334" w:rsidRDefault="008A1334" w:rsidP="008A1334">
      <w:pPr>
        <w:tabs>
          <w:tab w:val="start" w:pos="70.90pt"/>
        </w:tabs>
        <w:ind w:start="70.90pt" w:hanging="70.90pt"/>
        <w:rPr>
          <w:rFonts w:cs="Arial"/>
        </w:rPr>
      </w:pPr>
      <w:r w:rsidRPr="008A1334">
        <w:rPr>
          <w:rFonts w:cs="Arial"/>
        </w:rPr>
        <w:t xml:space="preserve">URINARIOS    </w:t>
      </w:r>
      <w:r w:rsidRPr="008A1334">
        <w:rPr>
          <w:rFonts w:cs="Arial"/>
        </w:rPr>
        <w:tab/>
        <w:t>Urinario mural de porcelana vitrificada blanco, colocado mediante anclajes de fijación a la pared, instalado con grifo temporizador, para urinarios</w:t>
      </w:r>
    </w:p>
    <w:p w:rsidR="008A1334" w:rsidRPr="008A1334" w:rsidRDefault="008A1334" w:rsidP="008A1334">
      <w:pPr>
        <w:ind w:start="5.95pt" w:end="-1pt"/>
        <w:rPr>
          <w:rFonts w:cs="Arial"/>
        </w:rPr>
      </w:pPr>
    </w:p>
    <w:p w:rsidR="008A1334" w:rsidRPr="008A1334" w:rsidRDefault="008A1334" w:rsidP="008A1334">
      <w:pPr>
        <w:tabs>
          <w:tab w:val="start" w:pos="70.90pt"/>
        </w:tabs>
        <w:ind w:start="70.90pt" w:hanging="70.90pt"/>
        <w:rPr>
          <w:rFonts w:cs="Arial"/>
        </w:rPr>
      </w:pPr>
      <w:r w:rsidRPr="008A1334">
        <w:rPr>
          <w:rFonts w:cs="Arial"/>
        </w:rPr>
        <w:t xml:space="preserve">FREGADEROS </w:t>
      </w:r>
      <w:r w:rsidRPr="008A1334">
        <w:rPr>
          <w:rFonts w:cs="Arial"/>
        </w:rPr>
        <w:tab/>
        <w:t>Fregaderos para aulas.</w:t>
      </w:r>
    </w:p>
    <w:p w:rsidR="008A1334" w:rsidRPr="008A1334" w:rsidRDefault="008A1334" w:rsidP="008A1334">
      <w:pPr>
        <w:numPr>
          <w:ilvl w:val="1"/>
          <w:numId w:val="0"/>
        </w:numPr>
        <w:tabs>
          <w:tab w:val="num" w:pos="27pt"/>
        </w:tabs>
        <w:ind w:start="27pt" w:hanging="27pt"/>
        <w:rPr>
          <w:rFonts w:cs="Arial"/>
          <w:b/>
          <w:sz w:val="22"/>
          <w:szCs w:val="22"/>
        </w:rPr>
      </w:pPr>
    </w:p>
    <w:p w:rsidR="008A1334" w:rsidRPr="008A1334" w:rsidRDefault="008A1334" w:rsidP="008A1334">
      <w:pPr>
        <w:numPr>
          <w:ilvl w:val="1"/>
          <w:numId w:val="0"/>
        </w:numPr>
        <w:tabs>
          <w:tab w:val="num" w:pos="27pt"/>
        </w:tabs>
        <w:ind w:start="27pt" w:hanging="27pt"/>
        <w:rPr>
          <w:rFonts w:cs="Arial"/>
          <w:b/>
          <w:sz w:val="22"/>
          <w:szCs w:val="22"/>
        </w:rPr>
      </w:pPr>
    </w:p>
    <w:p w:rsidR="008A1334" w:rsidRPr="008A1334" w:rsidRDefault="008A1334" w:rsidP="008A1334">
      <w:pPr>
        <w:numPr>
          <w:ilvl w:val="1"/>
          <w:numId w:val="0"/>
        </w:numPr>
        <w:tabs>
          <w:tab w:val="num" w:pos="27pt"/>
        </w:tabs>
        <w:ind w:start="27pt" w:hanging="27pt"/>
        <w:rPr>
          <w:rFonts w:cs="Arial"/>
          <w:b/>
          <w:sz w:val="22"/>
          <w:szCs w:val="22"/>
        </w:rPr>
      </w:pPr>
      <w:r w:rsidRPr="008A1334">
        <w:rPr>
          <w:rFonts w:cs="Arial"/>
          <w:b/>
          <w:sz w:val="22"/>
          <w:szCs w:val="22"/>
        </w:rPr>
        <w:lastRenderedPageBreak/>
        <w:t>Equipamiento de aseos</w:t>
      </w:r>
    </w:p>
    <w:p w:rsidR="008A1334" w:rsidRPr="008A1334" w:rsidRDefault="008A1334" w:rsidP="008A1334">
      <w:pPr>
        <w:spacing w:before="0.85pt" w:line="12pt" w:lineRule="exact"/>
        <w:rPr>
          <w:sz w:val="24"/>
        </w:rPr>
      </w:pPr>
    </w:p>
    <w:p w:rsidR="008A1334" w:rsidRPr="008A1334" w:rsidRDefault="008A1334" w:rsidP="008A1334">
      <w:pPr>
        <w:ind w:end="2.45pt"/>
        <w:rPr>
          <w:rFonts w:cs="Arial"/>
        </w:rPr>
      </w:pPr>
    </w:p>
    <w:p w:rsidR="008A1334" w:rsidRPr="008A1334" w:rsidRDefault="008A1334" w:rsidP="008A1334">
      <w:pPr>
        <w:ind w:end="2.45pt"/>
        <w:rPr>
          <w:rFonts w:cs="Arial"/>
        </w:rPr>
      </w:pPr>
      <w:r w:rsidRPr="008A1334">
        <w:rPr>
          <w:rFonts w:cs="Arial"/>
        </w:rPr>
        <w:t>MAMPARAS       Mampara para cabina sanitaria fabricada con tablero de fibras fenólicas; con puertas ab</w:t>
      </w:r>
      <w:r w:rsidR="00D03F05">
        <w:rPr>
          <w:rFonts w:cs="Arial"/>
        </w:rPr>
        <w:t>a</w:t>
      </w:r>
      <w:r w:rsidRPr="008A1334">
        <w:rPr>
          <w:rFonts w:cs="Arial"/>
        </w:rPr>
        <w:t>tible</w:t>
      </w:r>
      <w:r w:rsidRPr="008A1334">
        <w:rPr>
          <w:rFonts w:eastAsia="Arial" w:cs="Arial"/>
          <w:spacing w:val="6"/>
          <w:szCs w:val="18"/>
        </w:rPr>
        <w:t xml:space="preserve"> </w:t>
      </w:r>
      <w:r w:rsidRPr="008A1334">
        <w:rPr>
          <w:rFonts w:eastAsia="Arial" w:cs="Arial"/>
          <w:szCs w:val="18"/>
        </w:rPr>
        <w:t xml:space="preserve">o </w:t>
      </w:r>
      <w:r w:rsidRPr="008A1334">
        <w:rPr>
          <w:rFonts w:eastAsia="Arial" w:cs="Arial"/>
          <w:spacing w:val="1"/>
          <w:szCs w:val="18"/>
        </w:rPr>
        <w:t>corre</w:t>
      </w:r>
      <w:r w:rsidRPr="008A1334">
        <w:rPr>
          <w:rFonts w:eastAsia="Arial" w:cs="Arial"/>
          <w:spacing w:val="-2"/>
          <w:szCs w:val="18"/>
        </w:rPr>
        <w:t>d</w:t>
      </w:r>
      <w:r w:rsidRPr="008A1334">
        <w:rPr>
          <w:rFonts w:eastAsia="Arial" w:cs="Arial"/>
          <w:spacing w:val="1"/>
          <w:szCs w:val="18"/>
        </w:rPr>
        <w:t>era</w:t>
      </w:r>
      <w:r w:rsidRPr="008A1334">
        <w:rPr>
          <w:rFonts w:eastAsia="Arial" w:cs="Arial"/>
          <w:szCs w:val="18"/>
        </w:rPr>
        <w:t>s</w:t>
      </w:r>
      <w:r w:rsidRPr="008A1334">
        <w:rPr>
          <w:rFonts w:eastAsia="Arial" w:cs="Arial"/>
          <w:spacing w:val="3"/>
          <w:szCs w:val="18"/>
        </w:rPr>
        <w:t xml:space="preserve"> </w:t>
      </w:r>
      <w:r w:rsidRPr="008A1334">
        <w:rPr>
          <w:rFonts w:eastAsia="Arial" w:cs="Arial"/>
          <w:szCs w:val="18"/>
        </w:rPr>
        <w:t>y</w:t>
      </w:r>
      <w:r w:rsidRPr="008A1334">
        <w:rPr>
          <w:rFonts w:eastAsia="Arial" w:cs="Arial"/>
          <w:spacing w:val="2"/>
          <w:szCs w:val="18"/>
        </w:rPr>
        <w:t xml:space="preserve"> </w:t>
      </w:r>
      <w:r w:rsidRPr="008A1334">
        <w:rPr>
          <w:rFonts w:eastAsia="Arial" w:cs="Arial"/>
          <w:spacing w:val="1"/>
          <w:szCs w:val="18"/>
        </w:rPr>
        <w:t>pare</w:t>
      </w:r>
      <w:r w:rsidRPr="008A1334">
        <w:rPr>
          <w:rFonts w:eastAsia="Arial" w:cs="Arial"/>
          <w:spacing w:val="-2"/>
          <w:szCs w:val="18"/>
        </w:rPr>
        <w:t>d</w:t>
      </w:r>
      <w:r w:rsidRPr="008A1334">
        <w:rPr>
          <w:rFonts w:eastAsia="Arial" w:cs="Arial"/>
          <w:spacing w:val="1"/>
          <w:szCs w:val="18"/>
        </w:rPr>
        <w:t>e</w:t>
      </w:r>
      <w:r w:rsidRPr="008A1334">
        <w:rPr>
          <w:rFonts w:eastAsia="Arial" w:cs="Arial"/>
          <w:szCs w:val="18"/>
        </w:rPr>
        <w:t>s</w:t>
      </w:r>
      <w:r w:rsidRPr="008A1334">
        <w:rPr>
          <w:rFonts w:eastAsia="Arial" w:cs="Arial"/>
          <w:spacing w:val="3"/>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3"/>
          <w:szCs w:val="18"/>
        </w:rPr>
        <w:t xml:space="preserve"> </w:t>
      </w:r>
      <w:r w:rsidRPr="008A1334">
        <w:rPr>
          <w:rFonts w:eastAsia="Arial" w:cs="Arial"/>
          <w:spacing w:val="-2"/>
          <w:szCs w:val="18"/>
        </w:rPr>
        <w:t>1</w:t>
      </w:r>
      <w:r w:rsidRPr="008A1334">
        <w:rPr>
          <w:rFonts w:eastAsia="Arial" w:cs="Arial"/>
          <w:szCs w:val="18"/>
        </w:rPr>
        <w:t>3</w:t>
      </w:r>
      <w:r w:rsidRPr="008A1334">
        <w:rPr>
          <w:rFonts w:eastAsia="Arial" w:cs="Arial"/>
          <w:spacing w:val="3"/>
          <w:szCs w:val="18"/>
        </w:rPr>
        <w:t xml:space="preserve"> </w:t>
      </w:r>
      <w:r w:rsidRPr="008A1334">
        <w:rPr>
          <w:rFonts w:eastAsia="Arial" w:cs="Arial"/>
          <w:spacing w:val="1"/>
          <w:szCs w:val="18"/>
        </w:rPr>
        <w:t>mm</w:t>
      </w:r>
      <w:r w:rsidRPr="008A1334">
        <w:rPr>
          <w:rFonts w:eastAsia="Arial" w:cs="Arial"/>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3"/>
          <w:szCs w:val="18"/>
        </w:rPr>
        <w:t xml:space="preserve"> </w:t>
      </w:r>
      <w:r w:rsidRPr="008A1334">
        <w:rPr>
          <w:rFonts w:eastAsia="Arial" w:cs="Arial"/>
          <w:spacing w:val="-2"/>
          <w:szCs w:val="18"/>
        </w:rPr>
        <w:t>e</w:t>
      </w:r>
      <w:r w:rsidRPr="008A1334">
        <w:rPr>
          <w:rFonts w:eastAsia="Arial" w:cs="Arial"/>
          <w:spacing w:val="1"/>
          <w:szCs w:val="18"/>
        </w:rPr>
        <w:t>sp</w:t>
      </w:r>
      <w:r w:rsidRPr="008A1334">
        <w:rPr>
          <w:rFonts w:eastAsia="Arial" w:cs="Arial"/>
          <w:spacing w:val="-2"/>
          <w:szCs w:val="18"/>
        </w:rPr>
        <w:t>e</w:t>
      </w:r>
      <w:r w:rsidRPr="008A1334">
        <w:rPr>
          <w:rFonts w:eastAsia="Arial" w:cs="Arial"/>
          <w:spacing w:val="1"/>
          <w:szCs w:val="18"/>
        </w:rPr>
        <w:t>sor</w:t>
      </w:r>
      <w:r w:rsidRPr="008A1334">
        <w:rPr>
          <w:rFonts w:eastAsia="Arial" w:cs="Arial"/>
          <w:szCs w:val="18"/>
        </w:rPr>
        <w:t xml:space="preserve">, </w:t>
      </w:r>
      <w:r w:rsidRPr="008A1334">
        <w:rPr>
          <w:rFonts w:eastAsia="Arial" w:cs="Arial"/>
          <w:spacing w:val="-2"/>
          <w:szCs w:val="18"/>
        </w:rPr>
        <w:t>h</w:t>
      </w:r>
      <w:r w:rsidRPr="008A1334">
        <w:rPr>
          <w:rFonts w:eastAsia="Arial" w:cs="Arial"/>
          <w:spacing w:val="1"/>
          <w:szCs w:val="18"/>
        </w:rPr>
        <w:t>erraj</w:t>
      </w:r>
      <w:r w:rsidRPr="008A1334">
        <w:rPr>
          <w:rFonts w:eastAsia="Arial" w:cs="Arial"/>
          <w:spacing w:val="-2"/>
          <w:szCs w:val="18"/>
        </w:rPr>
        <w:t>e</w:t>
      </w:r>
      <w:r w:rsidRPr="008A1334">
        <w:rPr>
          <w:rFonts w:eastAsia="Arial" w:cs="Arial"/>
          <w:szCs w:val="18"/>
        </w:rPr>
        <w:t>s</w:t>
      </w:r>
      <w:r w:rsidRPr="008A1334">
        <w:rPr>
          <w:rFonts w:eastAsia="Arial" w:cs="Arial"/>
          <w:spacing w:val="3"/>
          <w:szCs w:val="18"/>
        </w:rPr>
        <w:t xml:space="preserve"> </w:t>
      </w:r>
      <w:r w:rsidRPr="008A1334">
        <w:rPr>
          <w:rFonts w:eastAsia="Arial" w:cs="Arial"/>
          <w:szCs w:val="18"/>
        </w:rPr>
        <w:t>y</w:t>
      </w:r>
      <w:r w:rsidRPr="008A1334">
        <w:rPr>
          <w:rFonts w:eastAsia="Arial" w:cs="Arial"/>
          <w:spacing w:val="2"/>
          <w:szCs w:val="18"/>
        </w:rPr>
        <w:t xml:space="preserve"> </w:t>
      </w:r>
      <w:r w:rsidRPr="008A1334">
        <w:rPr>
          <w:rFonts w:eastAsia="Arial" w:cs="Arial"/>
          <w:spacing w:val="1"/>
          <w:szCs w:val="18"/>
        </w:rPr>
        <w:t>acc</w:t>
      </w:r>
      <w:r w:rsidRPr="008A1334">
        <w:rPr>
          <w:rFonts w:eastAsia="Arial" w:cs="Arial"/>
          <w:spacing w:val="-2"/>
          <w:szCs w:val="18"/>
        </w:rPr>
        <w:t>e</w:t>
      </w:r>
      <w:r w:rsidRPr="008A1334">
        <w:rPr>
          <w:rFonts w:eastAsia="Arial" w:cs="Arial"/>
          <w:spacing w:val="1"/>
          <w:szCs w:val="18"/>
        </w:rPr>
        <w:t>sor</w:t>
      </w:r>
      <w:r w:rsidRPr="008A1334">
        <w:rPr>
          <w:rFonts w:eastAsia="Arial" w:cs="Arial"/>
          <w:spacing w:val="-2"/>
          <w:szCs w:val="18"/>
        </w:rPr>
        <w:t>i</w:t>
      </w:r>
      <w:r w:rsidRPr="008A1334">
        <w:rPr>
          <w:rFonts w:eastAsia="Arial" w:cs="Arial"/>
          <w:spacing w:val="1"/>
          <w:szCs w:val="18"/>
        </w:rPr>
        <w:t>o</w:t>
      </w:r>
      <w:r w:rsidRPr="008A1334">
        <w:rPr>
          <w:rFonts w:eastAsia="Arial" w:cs="Arial"/>
          <w:szCs w:val="18"/>
        </w:rPr>
        <w:t>s</w:t>
      </w:r>
      <w:r w:rsidRPr="008A1334">
        <w:rPr>
          <w:rFonts w:eastAsia="Arial" w:cs="Arial"/>
          <w:spacing w:val="3"/>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3"/>
          <w:szCs w:val="18"/>
        </w:rPr>
        <w:t xml:space="preserve"> </w:t>
      </w:r>
      <w:r w:rsidRPr="008A1334">
        <w:rPr>
          <w:rFonts w:eastAsia="Arial" w:cs="Arial"/>
          <w:spacing w:val="1"/>
          <w:szCs w:val="18"/>
        </w:rPr>
        <w:t>n</w:t>
      </w:r>
      <w:r w:rsidRPr="008A1334">
        <w:rPr>
          <w:rFonts w:eastAsia="Arial" w:cs="Arial"/>
          <w:spacing w:val="-1"/>
          <w:szCs w:val="18"/>
        </w:rPr>
        <w:t>y</w:t>
      </w:r>
      <w:r w:rsidRPr="008A1334">
        <w:rPr>
          <w:rFonts w:eastAsia="Arial" w:cs="Arial"/>
          <w:spacing w:val="1"/>
          <w:szCs w:val="18"/>
        </w:rPr>
        <w:t>l</w:t>
      </w:r>
      <w:r w:rsidRPr="008A1334">
        <w:rPr>
          <w:rFonts w:eastAsia="Arial" w:cs="Arial"/>
          <w:spacing w:val="-2"/>
          <w:szCs w:val="18"/>
        </w:rPr>
        <w:t>o</w:t>
      </w:r>
      <w:r w:rsidRPr="008A1334">
        <w:rPr>
          <w:rFonts w:eastAsia="Arial" w:cs="Arial"/>
          <w:szCs w:val="18"/>
        </w:rPr>
        <w:t>n</w:t>
      </w:r>
      <w:r w:rsidRPr="008A1334">
        <w:rPr>
          <w:rFonts w:eastAsia="Arial" w:cs="Arial"/>
          <w:spacing w:val="3"/>
          <w:szCs w:val="18"/>
        </w:rPr>
        <w:t xml:space="preserve"> </w:t>
      </w:r>
      <w:r w:rsidRPr="008A1334">
        <w:rPr>
          <w:rFonts w:eastAsia="Arial" w:cs="Arial"/>
          <w:spacing w:val="1"/>
          <w:szCs w:val="18"/>
        </w:rPr>
        <w:t>refor</w:t>
      </w:r>
      <w:r w:rsidRPr="008A1334">
        <w:rPr>
          <w:rFonts w:eastAsia="Arial" w:cs="Arial"/>
          <w:spacing w:val="-1"/>
          <w:szCs w:val="18"/>
        </w:rPr>
        <w:t>z</w:t>
      </w:r>
      <w:r w:rsidRPr="008A1334">
        <w:rPr>
          <w:rFonts w:eastAsia="Arial" w:cs="Arial"/>
          <w:spacing w:val="1"/>
          <w:szCs w:val="18"/>
        </w:rPr>
        <w:t>ad</w:t>
      </w:r>
      <w:r w:rsidRPr="008A1334">
        <w:rPr>
          <w:rFonts w:eastAsia="Arial" w:cs="Arial"/>
          <w:szCs w:val="18"/>
        </w:rPr>
        <w:t>o</w:t>
      </w:r>
      <w:r w:rsidRPr="008A1334">
        <w:rPr>
          <w:rFonts w:eastAsia="Arial" w:cs="Arial"/>
          <w:spacing w:val="1"/>
          <w:szCs w:val="18"/>
        </w:rPr>
        <w:t xml:space="preserve"> co</w:t>
      </w:r>
      <w:r w:rsidRPr="008A1334">
        <w:rPr>
          <w:rFonts w:eastAsia="Arial" w:cs="Arial"/>
          <w:szCs w:val="18"/>
        </w:rPr>
        <w:t>n</w:t>
      </w:r>
      <w:r w:rsidRPr="008A1334">
        <w:rPr>
          <w:rFonts w:eastAsia="Arial" w:cs="Arial"/>
          <w:spacing w:val="3"/>
          <w:szCs w:val="18"/>
        </w:rPr>
        <w:t xml:space="preserve"> </w:t>
      </w:r>
      <w:r w:rsidRPr="008A1334">
        <w:rPr>
          <w:rFonts w:eastAsia="Arial" w:cs="Arial"/>
          <w:spacing w:val="1"/>
          <w:szCs w:val="18"/>
        </w:rPr>
        <w:t>a</w:t>
      </w:r>
      <w:r w:rsidRPr="008A1334">
        <w:rPr>
          <w:rFonts w:eastAsia="Arial" w:cs="Arial"/>
          <w:spacing w:val="-1"/>
          <w:szCs w:val="18"/>
        </w:rPr>
        <w:t>c</w:t>
      </w:r>
      <w:r w:rsidRPr="008A1334">
        <w:rPr>
          <w:rFonts w:eastAsia="Arial" w:cs="Arial"/>
          <w:spacing w:val="1"/>
          <w:szCs w:val="18"/>
        </w:rPr>
        <w:t>er</w:t>
      </w:r>
      <w:r w:rsidRPr="008A1334">
        <w:rPr>
          <w:rFonts w:eastAsia="Arial" w:cs="Arial"/>
          <w:szCs w:val="18"/>
        </w:rPr>
        <w:t>o</w:t>
      </w:r>
      <w:r w:rsidRPr="008A1334">
        <w:rPr>
          <w:rFonts w:eastAsia="Arial" w:cs="Arial"/>
          <w:spacing w:val="3"/>
          <w:szCs w:val="18"/>
        </w:rPr>
        <w:t xml:space="preserve"> </w:t>
      </w:r>
      <w:r w:rsidRPr="008A1334">
        <w:rPr>
          <w:rFonts w:eastAsia="Arial" w:cs="Arial"/>
          <w:szCs w:val="18"/>
        </w:rPr>
        <w:t xml:space="preserve">y </w:t>
      </w:r>
      <w:r w:rsidRPr="008A1334">
        <w:rPr>
          <w:rFonts w:eastAsia="Arial" w:cs="Arial"/>
          <w:spacing w:val="1"/>
          <w:szCs w:val="18"/>
        </w:rPr>
        <w:t>perfi</w:t>
      </w:r>
      <w:r w:rsidRPr="008A1334">
        <w:rPr>
          <w:rFonts w:eastAsia="Arial" w:cs="Arial"/>
          <w:spacing w:val="-2"/>
          <w:szCs w:val="18"/>
        </w:rPr>
        <w:t>l</w:t>
      </w:r>
      <w:r w:rsidRPr="008A1334">
        <w:rPr>
          <w:rFonts w:eastAsia="Arial" w:cs="Arial"/>
          <w:spacing w:val="1"/>
          <w:szCs w:val="18"/>
        </w:rPr>
        <w:t>erí</w:t>
      </w:r>
      <w:r w:rsidRPr="008A1334">
        <w:rPr>
          <w:rFonts w:eastAsia="Arial" w:cs="Arial"/>
          <w:szCs w:val="18"/>
        </w:rPr>
        <w:t>a</w:t>
      </w:r>
      <w:r w:rsidRPr="008A1334">
        <w:rPr>
          <w:rFonts w:eastAsia="Arial" w:cs="Arial"/>
          <w:spacing w:val="-3"/>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1"/>
          <w:szCs w:val="18"/>
        </w:rPr>
        <w:t xml:space="preserve"> </w:t>
      </w:r>
      <w:r w:rsidRPr="008A1334">
        <w:rPr>
          <w:rFonts w:eastAsia="Arial" w:cs="Arial"/>
          <w:spacing w:val="-2"/>
          <w:szCs w:val="18"/>
        </w:rPr>
        <w:t>a</w:t>
      </w:r>
      <w:r w:rsidRPr="008A1334">
        <w:rPr>
          <w:rFonts w:eastAsia="Arial" w:cs="Arial"/>
          <w:spacing w:val="1"/>
          <w:szCs w:val="18"/>
        </w:rPr>
        <w:t>lu</w:t>
      </w:r>
      <w:r w:rsidRPr="008A1334">
        <w:rPr>
          <w:rFonts w:eastAsia="Arial" w:cs="Arial"/>
          <w:spacing w:val="-1"/>
          <w:szCs w:val="18"/>
        </w:rPr>
        <w:t>m</w:t>
      </w:r>
      <w:r w:rsidRPr="008A1334">
        <w:rPr>
          <w:rFonts w:eastAsia="Arial" w:cs="Arial"/>
          <w:spacing w:val="1"/>
          <w:szCs w:val="18"/>
        </w:rPr>
        <w:t>in</w:t>
      </w:r>
      <w:r w:rsidRPr="008A1334">
        <w:rPr>
          <w:rFonts w:eastAsia="Arial" w:cs="Arial"/>
          <w:spacing w:val="-2"/>
          <w:szCs w:val="18"/>
        </w:rPr>
        <w:t>i</w:t>
      </w:r>
      <w:r w:rsidRPr="008A1334">
        <w:rPr>
          <w:rFonts w:eastAsia="Arial" w:cs="Arial"/>
          <w:spacing w:val="1"/>
          <w:szCs w:val="18"/>
        </w:rPr>
        <w:t>o</w:t>
      </w:r>
      <w:r w:rsidRPr="008A1334">
        <w:rPr>
          <w:rFonts w:eastAsia="Arial" w:cs="Arial"/>
          <w:szCs w:val="18"/>
        </w:rPr>
        <w:t>.</w:t>
      </w:r>
    </w:p>
    <w:p w:rsidR="008A1334" w:rsidRPr="008A1334" w:rsidRDefault="008A1334" w:rsidP="008A1334">
      <w:pPr>
        <w:spacing w:line="10.30pt" w:lineRule="exact"/>
        <w:ind w:end="2.60pt"/>
        <w:rPr>
          <w:sz w:val="20"/>
          <w:szCs w:val="20"/>
        </w:rPr>
      </w:pPr>
    </w:p>
    <w:p w:rsidR="008A1334" w:rsidRPr="008A1334" w:rsidRDefault="008A1334" w:rsidP="008A1334">
      <w:pPr>
        <w:spacing w:line="10.30pt" w:lineRule="exact"/>
        <w:ind w:end="2.60pt"/>
        <w:rPr>
          <w:rFonts w:eastAsia="Arial" w:cs="Arial"/>
          <w:spacing w:val="39"/>
          <w:szCs w:val="18"/>
        </w:rPr>
      </w:pPr>
      <w:r w:rsidRPr="008A1334">
        <w:rPr>
          <w:rFonts w:eastAsia="Arial" w:cs="Arial"/>
          <w:spacing w:val="1"/>
          <w:szCs w:val="18"/>
        </w:rPr>
        <w:t>E</w:t>
      </w:r>
      <w:r w:rsidRPr="008A1334">
        <w:rPr>
          <w:rFonts w:eastAsia="Arial" w:cs="Arial"/>
          <w:szCs w:val="18"/>
        </w:rPr>
        <w:t>NC</w:t>
      </w:r>
      <w:r w:rsidRPr="008A1334">
        <w:rPr>
          <w:rFonts w:eastAsia="Arial" w:cs="Arial"/>
          <w:spacing w:val="3"/>
          <w:szCs w:val="18"/>
        </w:rPr>
        <w:t>I</w:t>
      </w:r>
      <w:r w:rsidRPr="008A1334">
        <w:rPr>
          <w:rFonts w:eastAsia="Arial" w:cs="Arial"/>
          <w:spacing w:val="-4"/>
          <w:szCs w:val="18"/>
        </w:rPr>
        <w:t>M</w:t>
      </w:r>
      <w:r w:rsidRPr="008A1334">
        <w:rPr>
          <w:rFonts w:eastAsia="Arial" w:cs="Arial"/>
          <w:szCs w:val="18"/>
        </w:rPr>
        <w:t xml:space="preserve">ERAS     </w:t>
      </w:r>
      <w:r w:rsidRPr="008A1334">
        <w:rPr>
          <w:rFonts w:eastAsia="Arial" w:cs="Arial"/>
          <w:spacing w:val="39"/>
          <w:szCs w:val="18"/>
        </w:rPr>
        <w:t xml:space="preserve"> </w:t>
      </w:r>
      <w:r w:rsidRPr="008A1334">
        <w:rPr>
          <w:rFonts w:eastAsia="Arial" w:cs="Arial"/>
          <w:spacing w:val="1"/>
          <w:szCs w:val="18"/>
        </w:rPr>
        <w:t>Enc</w:t>
      </w:r>
      <w:r w:rsidRPr="008A1334">
        <w:rPr>
          <w:rFonts w:eastAsia="Arial" w:cs="Arial"/>
          <w:spacing w:val="-2"/>
          <w:szCs w:val="18"/>
        </w:rPr>
        <w:t>i</w:t>
      </w:r>
      <w:r w:rsidRPr="008A1334">
        <w:rPr>
          <w:rFonts w:eastAsia="Arial" w:cs="Arial"/>
          <w:spacing w:val="1"/>
          <w:szCs w:val="18"/>
        </w:rPr>
        <w:t>mer</w:t>
      </w:r>
      <w:r w:rsidRPr="008A1334">
        <w:rPr>
          <w:rFonts w:eastAsia="Arial" w:cs="Arial"/>
          <w:szCs w:val="18"/>
        </w:rPr>
        <w:t>a</w:t>
      </w:r>
      <w:r w:rsidRPr="008A1334">
        <w:rPr>
          <w:rFonts w:eastAsia="Arial" w:cs="Arial"/>
          <w:spacing w:val="40"/>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21"/>
          <w:szCs w:val="18"/>
        </w:rPr>
        <w:t xml:space="preserve"> </w:t>
      </w:r>
      <w:r w:rsidRPr="008A1334">
        <w:rPr>
          <w:rFonts w:eastAsia="Arial" w:cs="Arial"/>
          <w:spacing w:val="-2"/>
          <w:szCs w:val="18"/>
        </w:rPr>
        <w:t>t</w:t>
      </w:r>
      <w:r w:rsidRPr="008A1334">
        <w:rPr>
          <w:rFonts w:eastAsia="Arial" w:cs="Arial"/>
          <w:spacing w:val="1"/>
          <w:szCs w:val="18"/>
        </w:rPr>
        <w:t>abl</w:t>
      </w:r>
      <w:r w:rsidRPr="008A1334">
        <w:rPr>
          <w:rFonts w:eastAsia="Arial" w:cs="Arial"/>
          <w:spacing w:val="-2"/>
          <w:szCs w:val="18"/>
        </w:rPr>
        <w:t>e</w:t>
      </w:r>
      <w:r w:rsidRPr="008A1334">
        <w:rPr>
          <w:rFonts w:eastAsia="Arial" w:cs="Arial"/>
          <w:szCs w:val="18"/>
        </w:rPr>
        <w:t>ro</w:t>
      </w:r>
      <w:r w:rsidRPr="008A1334">
        <w:rPr>
          <w:rFonts w:eastAsia="Arial" w:cs="Arial"/>
          <w:spacing w:val="20"/>
          <w:szCs w:val="18"/>
        </w:rPr>
        <w:t xml:space="preserve"> </w:t>
      </w:r>
      <w:r w:rsidRPr="008A1334">
        <w:rPr>
          <w:rFonts w:eastAsia="Arial" w:cs="Arial"/>
          <w:spacing w:val="1"/>
          <w:szCs w:val="18"/>
        </w:rPr>
        <w:t>e</w:t>
      </w:r>
      <w:r w:rsidRPr="008A1334">
        <w:rPr>
          <w:rFonts w:eastAsia="Arial" w:cs="Arial"/>
          <w:spacing w:val="-1"/>
          <w:szCs w:val="18"/>
        </w:rPr>
        <w:t>s</w:t>
      </w:r>
      <w:r w:rsidRPr="008A1334">
        <w:rPr>
          <w:rFonts w:eastAsia="Arial" w:cs="Arial"/>
          <w:spacing w:val="1"/>
          <w:szCs w:val="18"/>
        </w:rPr>
        <w:t>tra</w:t>
      </w:r>
      <w:r w:rsidRPr="008A1334">
        <w:rPr>
          <w:rFonts w:eastAsia="Arial" w:cs="Arial"/>
          <w:spacing w:val="-2"/>
          <w:szCs w:val="18"/>
        </w:rPr>
        <w:t>t</w:t>
      </w:r>
      <w:r w:rsidRPr="008A1334">
        <w:rPr>
          <w:rFonts w:eastAsia="Arial" w:cs="Arial"/>
          <w:spacing w:val="1"/>
          <w:szCs w:val="18"/>
        </w:rPr>
        <w:t>ifi</w:t>
      </w:r>
      <w:r w:rsidRPr="008A1334">
        <w:rPr>
          <w:rFonts w:eastAsia="Arial" w:cs="Arial"/>
          <w:spacing w:val="-1"/>
          <w:szCs w:val="18"/>
        </w:rPr>
        <w:t>c</w:t>
      </w:r>
      <w:r w:rsidRPr="008A1334">
        <w:rPr>
          <w:rFonts w:eastAsia="Arial" w:cs="Arial"/>
          <w:spacing w:val="1"/>
          <w:szCs w:val="18"/>
        </w:rPr>
        <w:t>ado</w:t>
      </w:r>
      <w:r w:rsidRPr="008A1334">
        <w:rPr>
          <w:rFonts w:eastAsia="Arial" w:cs="Arial"/>
          <w:szCs w:val="18"/>
        </w:rPr>
        <w:t>,</w:t>
      </w:r>
      <w:r w:rsidRPr="008A1334">
        <w:rPr>
          <w:rFonts w:eastAsia="Arial" w:cs="Arial"/>
          <w:spacing w:val="15"/>
          <w:szCs w:val="18"/>
        </w:rPr>
        <w:t xml:space="preserve"> </w:t>
      </w:r>
      <w:r w:rsidRPr="008A1334">
        <w:rPr>
          <w:rFonts w:eastAsia="Arial" w:cs="Arial"/>
          <w:spacing w:val="1"/>
          <w:szCs w:val="18"/>
        </w:rPr>
        <w:t>co</w:t>
      </w:r>
      <w:r w:rsidRPr="008A1334">
        <w:rPr>
          <w:rFonts w:eastAsia="Arial" w:cs="Arial"/>
          <w:spacing w:val="-1"/>
          <w:szCs w:val="18"/>
        </w:rPr>
        <w:t>m</w:t>
      </w:r>
      <w:r w:rsidRPr="008A1334">
        <w:rPr>
          <w:rFonts w:eastAsia="Arial" w:cs="Arial"/>
          <w:spacing w:val="1"/>
          <w:szCs w:val="18"/>
        </w:rPr>
        <w:t>p</w:t>
      </w:r>
      <w:r w:rsidRPr="008A1334">
        <w:rPr>
          <w:rFonts w:eastAsia="Arial" w:cs="Arial"/>
          <w:spacing w:val="-2"/>
          <w:szCs w:val="18"/>
        </w:rPr>
        <w:t>a</w:t>
      </w:r>
      <w:r w:rsidRPr="008A1334">
        <w:rPr>
          <w:rFonts w:eastAsia="Arial" w:cs="Arial"/>
          <w:spacing w:val="1"/>
          <w:szCs w:val="18"/>
        </w:rPr>
        <w:t>ct</w:t>
      </w:r>
      <w:r w:rsidRPr="008A1334">
        <w:rPr>
          <w:rFonts w:eastAsia="Arial" w:cs="Arial"/>
          <w:szCs w:val="18"/>
        </w:rPr>
        <w:t xml:space="preserve">o </w:t>
      </w:r>
      <w:r w:rsidRPr="008A1334">
        <w:rPr>
          <w:rFonts w:eastAsia="Arial" w:cs="Arial"/>
          <w:spacing w:val="1"/>
          <w:szCs w:val="18"/>
        </w:rPr>
        <w:t>d</w:t>
      </w:r>
      <w:r w:rsidRPr="008A1334">
        <w:rPr>
          <w:rFonts w:eastAsia="Arial" w:cs="Arial"/>
          <w:szCs w:val="18"/>
        </w:rPr>
        <w:t>e</w:t>
      </w:r>
      <w:r w:rsidRPr="008A1334">
        <w:rPr>
          <w:rFonts w:eastAsia="Arial" w:cs="Arial"/>
          <w:spacing w:val="21"/>
          <w:szCs w:val="18"/>
        </w:rPr>
        <w:t xml:space="preserve"> </w:t>
      </w:r>
      <w:r w:rsidRPr="008A1334">
        <w:rPr>
          <w:rFonts w:eastAsia="Arial" w:cs="Arial"/>
          <w:spacing w:val="1"/>
          <w:szCs w:val="18"/>
        </w:rPr>
        <w:t>r</w:t>
      </w:r>
      <w:r w:rsidRPr="008A1334">
        <w:rPr>
          <w:rFonts w:eastAsia="Arial" w:cs="Arial"/>
          <w:spacing w:val="-2"/>
          <w:szCs w:val="18"/>
        </w:rPr>
        <w:t>e</w:t>
      </w:r>
      <w:r w:rsidRPr="008A1334">
        <w:rPr>
          <w:rFonts w:eastAsia="Arial" w:cs="Arial"/>
          <w:spacing w:val="1"/>
          <w:szCs w:val="18"/>
        </w:rPr>
        <w:t>s</w:t>
      </w:r>
      <w:r w:rsidRPr="008A1334">
        <w:rPr>
          <w:rFonts w:eastAsia="Arial" w:cs="Arial"/>
          <w:spacing w:val="-2"/>
          <w:szCs w:val="18"/>
        </w:rPr>
        <w:t>i</w:t>
      </w:r>
      <w:r w:rsidRPr="008A1334">
        <w:rPr>
          <w:rFonts w:eastAsia="Arial" w:cs="Arial"/>
          <w:spacing w:val="1"/>
          <w:szCs w:val="18"/>
        </w:rPr>
        <w:t>n</w:t>
      </w:r>
      <w:r w:rsidRPr="008A1334">
        <w:rPr>
          <w:rFonts w:eastAsia="Arial" w:cs="Arial"/>
          <w:spacing w:val="-2"/>
          <w:szCs w:val="18"/>
        </w:rPr>
        <w:t>a</w:t>
      </w:r>
      <w:r w:rsidRPr="008A1334">
        <w:rPr>
          <w:rFonts w:eastAsia="Arial" w:cs="Arial"/>
          <w:szCs w:val="18"/>
        </w:rPr>
        <w:t>s</w:t>
      </w:r>
      <w:r w:rsidRPr="008A1334">
        <w:rPr>
          <w:rFonts w:eastAsia="Arial" w:cs="Arial"/>
          <w:spacing w:val="21"/>
          <w:szCs w:val="18"/>
        </w:rPr>
        <w:t xml:space="preserve"> </w:t>
      </w:r>
      <w:r w:rsidRPr="008A1334">
        <w:rPr>
          <w:rFonts w:eastAsia="Arial" w:cs="Arial"/>
          <w:spacing w:val="1"/>
          <w:szCs w:val="18"/>
        </w:rPr>
        <w:t>si</w:t>
      </w:r>
      <w:r w:rsidRPr="008A1334">
        <w:rPr>
          <w:rFonts w:eastAsia="Arial" w:cs="Arial"/>
          <w:spacing w:val="-2"/>
          <w:szCs w:val="18"/>
        </w:rPr>
        <w:t>n</w:t>
      </w:r>
      <w:r w:rsidRPr="008A1334">
        <w:rPr>
          <w:rFonts w:eastAsia="Arial" w:cs="Arial"/>
          <w:szCs w:val="18"/>
        </w:rPr>
        <w:t>t</w:t>
      </w:r>
      <w:r w:rsidRPr="008A1334">
        <w:rPr>
          <w:rFonts w:eastAsia="Arial" w:cs="Arial"/>
          <w:spacing w:val="1"/>
          <w:szCs w:val="18"/>
        </w:rPr>
        <w:t>ét</w:t>
      </w:r>
      <w:r w:rsidRPr="008A1334">
        <w:rPr>
          <w:rFonts w:eastAsia="Arial" w:cs="Arial"/>
          <w:spacing w:val="-2"/>
          <w:szCs w:val="18"/>
        </w:rPr>
        <w:t>i</w:t>
      </w:r>
      <w:r w:rsidRPr="008A1334">
        <w:rPr>
          <w:rFonts w:eastAsia="Arial" w:cs="Arial"/>
          <w:spacing w:val="1"/>
          <w:szCs w:val="18"/>
        </w:rPr>
        <w:t>c</w:t>
      </w:r>
      <w:r w:rsidRPr="008A1334">
        <w:rPr>
          <w:rFonts w:eastAsia="Arial" w:cs="Arial"/>
          <w:szCs w:val="18"/>
        </w:rPr>
        <w:t>a</w:t>
      </w:r>
      <w:r w:rsidRPr="008A1334">
        <w:rPr>
          <w:rFonts w:eastAsia="Arial" w:cs="Arial"/>
          <w:spacing w:val="20"/>
          <w:szCs w:val="18"/>
        </w:rPr>
        <w:t xml:space="preserve"> </w:t>
      </w:r>
      <w:r w:rsidRPr="008A1334">
        <w:rPr>
          <w:rFonts w:eastAsia="Arial" w:cs="Arial"/>
          <w:spacing w:val="1"/>
          <w:szCs w:val="18"/>
        </w:rPr>
        <w:t>f</w:t>
      </w:r>
      <w:r w:rsidRPr="008A1334">
        <w:rPr>
          <w:rFonts w:eastAsia="Arial" w:cs="Arial"/>
          <w:spacing w:val="-2"/>
          <w:szCs w:val="18"/>
        </w:rPr>
        <w:t>e</w:t>
      </w:r>
      <w:r w:rsidRPr="008A1334">
        <w:rPr>
          <w:rFonts w:eastAsia="Arial" w:cs="Arial"/>
          <w:spacing w:val="1"/>
          <w:szCs w:val="18"/>
        </w:rPr>
        <w:t>nó</w:t>
      </w:r>
      <w:r w:rsidRPr="008A1334">
        <w:rPr>
          <w:rFonts w:eastAsia="Arial" w:cs="Arial"/>
          <w:spacing w:val="-2"/>
          <w:szCs w:val="18"/>
        </w:rPr>
        <w:t>l</w:t>
      </w:r>
      <w:r w:rsidRPr="008A1334">
        <w:rPr>
          <w:rFonts w:eastAsia="Arial" w:cs="Arial"/>
          <w:spacing w:val="1"/>
          <w:szCs w:val="18"/>
        </w:rPr>
        <w:t>ic</w:t>
      </w:r>
      <w:r w:rsidRPr="008A1334">
        <w:rPr>
          <w:rFonts w:eastAsia="Arial" w:cs="Arial"/>
          <w:spacing w:val="-2"/>
          <w:szCs w:val="18"/>
        </w:rPr>
        <w:t>a</w:t>
      </w:r>
      <w:r w:rsidRPr="008A1334">
        <w:rPr>
          <w:rFonts w:eastAsia="Arial" w:cs="Arial"/>
          <w:spacing w:val="1"/>
          <w:szCs w:val="18"/>
        </w:rPr>
        <w:t>s</w:t>
      </w:r>
      <w:r w:rsidRPr="008A1334">
        <w:rPr>
          <w:rFonts w:eastAsia="Arial" w:cs="Arial"/>
          <w:szCs w:val="18"/>
        </w:rPr>
        <w:t>,</w:t>
      </w:r>
      <w:r w:rsidRPr="008A1334">
        <w:rPr>
          <w:rFonts w:eastAsia="Arial" w:cs="Arial"/>
          <w:spacing w:val="19"/>
          <w:szCs w:val="18"/>
        </w:rPr>
        <w:t xml:space="preserve"> </w:t>
      </w:r>
      <w:r w:rsidRPr="008A1334">
        <w:rPr>
          <w:rFonts w:eastAsia="Arial" w:cs="Arial"/>
          <w:spacing w:val="-2"/>
          <w:szCs w:val="18"/>
        </w:rPr>
        <w:t>a</w:t>
      </w:r>
      <w:r w:rsidRPr="008A1334">
        <w:rPr>
          <w:rFonts w:eastAsia="Arial" w:cs="Arial"/>
          <w:spacing w:val="1"/>
          <w:szCs w:val="18"/>
        </w:rPr>
        <w:t>cab</w:t>
      </w:r>
      <w:r w:rsidRPr="008A1334">
        <w:rPr>
          <w:rFonts w:eastAsia="Arial" w:cs="Arial"/>
          <w:spacing w:val="-2"/>
          <w:szCs w:val="18"/>
        </w:rPr>
        <w:t>a</w:t>
      </w:r>
      <w:r w:rsidRPr="008A1334">
        <w:rPr>
          <w:rFonts w:eastAsia="Arial" w:cs="Arial"/>
          <w:spacing w:val="1"/>
          <w:szCs w:val="18"/>
        </w:rPr>
        <w:t>d</w:t>
      </w:r>
      <w:r w:rsidRPr="008A1334">
        <w:rPr>
          <w:rFonts w:eastAsia="Arial" w:cs="Arial"/>
          <w:szCs w:val="18"/>
        </w:rPr>
        <w:t>o</w:t>
      </w:r>
      <w:r w:rsidRPr="008A1334">
        <w:rPr>
          <w:rFonts w:eastAsia="Arial" w:cs="Arial"/>
          <w:spacing w:val="21"/>
          <w:szCs w:val="18"/>
        </w:rPr>
        <w:t xml:space="preserve"> </w:t>
      </w:r>
      <w:r w:rsidRPr="008A1334">
        <w:rPr>
          <w:rFonts w:eastAsia="Arial" w:cs="Arial"/>
          <w:spacing w:val="1"/>
          <w:szCs w:val="18"/>
        </w:rPr>
        <w:t>sef</w:t>
      </w:r>
      <w:r w:rsidRPr="008A1334">
        <w:rPr>
          <w:rFonts w:eastAsia="Arial" w:cs="Arial"/>
          <w:szCs w:val="18"/>
        </w:rPr>
        <w:t xml:space="preserve">, </w:t>
      </w:r>
      <w:r w:rsidRPr="008A1334">
        <w:rPr>
          <w:rFonts w:eastAsia="Arial" w:cs="Arial"/>
          <w:spacing w:val="1"/>
          <w:szCs w:val="18"/>
        </w:rPr>
        <w:t>c</w:t>
      </w:r>
      <w:r w:rsidRPr="008A1334">
        <w:rPr>
          <w:rFonts w:eastAsia="Arial" w:cs="Arial"/>
          <w:spacing w:val="-2"/>
          <w:szCs w:val="18"/>
        </w:rPr>
        <w:t>o</w:t>
      </w:r>
      <w:r w:rsidRPr="008A1334">
        <w:rPr>
          <w:rFonts w:eastAsia="Arial" w:cs="Arial"/>
          <w:szCs w:val="18"/>
        </w:rPr>
        <w:t xml:space="preserve">n </w:t>
      </w:r>
      <w:r w:rsidRPr="008A1334">
        <w:rPr>
          <w:rFonts w:eastAsia="Arial" w:cs="Arial"/>
          <w:spacing w:val="1"/>
          <w:szCs w:val="18"/>
        </w:rPr>
        <w:t>estructura</w:t>
      </w:r>
      <w:r w:rsidRPr="008A1334">
        <w:rPr>
          <w:rFonts w:eastAsia="Arial" w:cs="Arial"/>
          <w:spacing w:val="-2"/>
          <w:szCs w:val="18"/>
        </w:rPr>
        <w:t xml:space="preserve"> de </w:t>
      </w:r>
      <w:r w:rsidRPr="008A1334">
        <w:rPr>
          <w:rFonts w:eastAsia="Arial" w:cs="Arial"/>
          <w:spacing w:val="1"/>
          <w:szCs w:val="18"/>
        </w:rPr>
        <w:t>s</w:t>
      </w:r>
      <w:r w:rsidRPr="008A1334">
        <w:rPr>
          <w:rFonts w:eastAsia="Arial" w:cs="Arial"/>
          <w:spacing w:val="-2"/>
          <w:szCs w:val="18"/>
        </w:rPr>
        <w:t>o</w:t>
      </w:r>
      <w:r w:rsidRPr="008A1334">
        <w:rPr>
          <w:rFonts w:eastAsia="Arial" w:cs="Arial"/>
          <w:spacing w:val="1"/>
          <w:szCs w:val="18"/>
        </w:rPr>
        <w:t>port</w:t>
      </w:r>
      <w:r w:rsidRPr="008A1334">
        <w:rPr>
          <w:rFonts w:eastAsia="Arial" w:cs="Arial"/>
          <w:szCs w:val="18"/>
        </w:rPr>
        <w:t>e</w:t>
      </w:r>
      <w:r w:rsidRPr="008A1334">
        <w:rPr>
          <w:rFonts w:eastAsia="Arial" w:cs="Arial"/>
          <w:spacing w:val="-1"/>
          <w:szCs w:val="18"/>
        </w:rPr>
        <w:t xml:space="preserve"> </w:t>
      </w:r>
      <w:r w:rsidRPr="008A1334">
        <w:rPr>
          <w:rFonts w:eastAsia="Arial" w:cs="Arial"/>
          <w:spacing w:val="1"/>
          <w:szCs w:val="18"/>
        </w:rPr>
        <w:t>e</w:t>
      </w:r>
      <w:r w:rsidRPr="008A1334">
        <w:rPr>
          <w:rFonts w:eastAsia="Arial" w:cs="Arial"/>
          <w:szCs w:val="18"/>
        </w:rPr>
        <w:t>n</w:t>
      </w:r>
      <w:r w:rsidRPr="008A1334">
        <w:rPr>
          <w:rFonts w:eastAsia="Arial" w:cs="Arial"/>
          <w:spacing w:val="-1"/>
          <w:szCs w:val="18"/>
        </w:rPr>
        <w:t xml:space="preserve"> </w:t>
      </w:r>
      <w:r w:rsidRPr="008A1334">
        <w:rPr>
          <w:rFonts w:eastAsia="Arial" w:cs="Arial"/>
          <w:spacing w:val="1"/>
          <w:szCs w:val="18"/>
        </w:rPr>
        <w:t>perf</w:t>
      </w:r>
      <w:r w:rsidRPr="008A1334">
        <w:rPr>
          <w:rFonts w:eastAsia="Arial" w:cs="Arial"/>
          <w:spacing w:val="-2"/>
          <w:szCs w:val="18"/>
        </w:rPr>
        <w:t>i</w:t>
      </w:r>
      <w:r w:rsidRPr="008A1334">
        <w:rPr>
          <w:rFonts w:eastAsia="Arial" w:cs="Arial"/>
          <w:spacing w:val="1"/>
          <w:szCs w:val="18"/>
        </w:rPr>
        <w:t>l</w:t>
      </w:r>
      <w:r w:rsidRPr="008A1334">
        <w:rPr>
          <w:rFonts w:eastAsia="Arial" w:cs="Arial"/>
          <w:spacing w:val="-2"/>
          <w:szCs w:val="18"/>
        </w:rPr>
        <w:t>e</w:t>
      </w:r>
      <w:r w:rsidRPr="008A1334">
        <w:rPr>
          <w:rFonts w:eastAsia="Arial" w:cs="Arial"/>
          <w:szCs w:val="18"/>
        </w:rPr>
        <w:t>s</w:t>
      </w:r>
      <w:r w:rsidRPr="008A1334">
        <w:rPr>
          <w:rFonts w:eastAsia="Arial" w:cs="Arial"/>
          <w:spacing w:val="-1"/>
          <w:szCs w:val="18"/>
        </w:rPr>
        <w:t xml:space="preserve"> </w:t>
      </w:r>
      <w:r w:rsidRPr="008A1334">
        <w:rPr>
          <w:rFonts w:eastAsia="Arial" w:cs="Arial"/>
          <w:spacing w:val="1"/>
          <w:szCs w:val="18"/>
        </w:rPr>
        <w:t>d</w:t>
      </w:r>
      <w:r w:rsidRPr="008A1334">
        <w:rPr>
          <w:rFonts w:eastAsia="Arial" w:cs="Arial"/>
          <w:szCs w:val="18"/>
        </w:rPr>
        <w:t>e</w:t>
      </w:r>
      <w:r w:rsidRPr="008A1334">
        <w:rPr>
          <w:rFonts w:eastAsia="Arial" w:cs="Arial"/>
          <w:spacing w:val="1"/>
          <w:szCs w:val="18"/>
        </w:rPr>
        <w:t xml:space="preserve"> </w:t>
      </w:r>
      <w:r w:rsidRPr="008A1334">
        <w:rPr>
          <w:rFonts w:eastAsia="Arial" w:cs="Arial"/>
          <w:spacing w:val="-2"/>
          <w:szCs w:val="18"/>
        </w:rPr>
        <w:t>a</w:t>
      </w:r>
      <w:r w:rsidRPr="008A1334">
        <w:rPr>
          <w:rFonts w:eastAsia="Arial" w:cs="Arial"/>
          <w:spacing w:val="1"/>
          <w:szCs w:val="18"/>
        </w:rPr>
        <w:t>cer</w:t>
      </w:r>
      <w:r w:rsidRPr="008A1334">
        <w:rPr>
          <w:rFonts w:eastAsia="Arial" w:cs="Arial"/>
          <w:szCs w:val="18"/>
        </w:rPr>
        <w:t>o</w:t>
      </w:r>
      <w:r w:rsidRPr="008A1334">
        <w:rPr>
          <w:rFonts w:eastAsia="Arial" w:cs="Arial"/>
          <w:spacing w:val="-1"/>
          <w:szCs w:val="18"/>
        </w:rPr>
        <w:t xml:space="preserve"> </w:t>
      </w:r>
      <w:r w:rsidRPr="008A1334">
        <w:rPr>
          <w:rFonts w:eastAsia="Arial" w:cs="Arial"/>
          <w:spacing w:val="1"/>
          <w:szCs w:val="18"/>
        </w:rPr>
        <w:t>ino</w:t>
      </w:r>
      <w:r w:rsidRPr="008A1334">
        <w:rPr>
          <w:rFonts w:eastAsia="Arial" w:cs="Arial"/>
          <w:spacing w:val="-4"/>
          <w:szCs w:val="18"/>
        </w:rPr>
        <w:t>x</w:t>
      </w:r>
      <w:r w:rsidRPr="008A1334">
        <w:rPr>
          <w:rFonts w:eastAsia="Arial" w:cs="Arial"/>
          <w:spacing w:val="1"/>
          <w:szCs w:val="18"/>
        </w:rPr>
        <w:t>idabl</w:t>
      </w:r>
      <w:r w:rsidRPr="008A1334">
        <w:rPr>
          <w:rFonts w:eastAsia="Arial" w:cs="Arial"/>
          <w:spacing w:val="-2"/>
          <w:szCs w:val="18"/>
        </w:rPr>
        <w:t>e</w:t>
      </w:r>
      <w:r w:rsidRPr="008A1334">
        <w:rPr>
          <w:rFonts w:eastAsia="Arial" w:cs="Arial"/>
          <w:szCs w:val="18"/>
        </w:rPr>
        <w:t>.</w:t>
      </w:r>
      <w:r w:rsidRPr="008A1334">
        <w:rPr>
          <w:rFonts w:cs="Arial"/>
          <w:sz w:val="22"/>
        </w:rPr>
        <w:t xml:space="preserve"> </w:t>
      </w: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tabs>
          <w:tab w:val="start" w:pos="514pt"/>
        </w:tabs>
        <w:spacing w:line="12pt" w:lineRule="atLeast"/>
        <w:ind w:end="2.40pt"/>
        <w:jc w:val="end"/>
        <w:rPr>
          <w:rFonts w:cs="Arial"/>
          <w:sz w:val="20"/>
          <w:szCs w:val="20"/>
        </w:rPr>
      </w:pPr>
      <w:r w:rsidRPr="009B0D32">
        <w:rPr>
          <w:rFonts w:cs="Arial"/>
          <w:sz w:val="20"/>
          <w:szCs w:val="20"/>
        </w:rPr>
        <w:t>Zar</w:t>
      </w:r>
      <w:r w:rsidR="00565D31" w:rsidRPr="009B0D32">
        <w:rPr>
          <w:rFonts w:cs="Arial"/>
          <w:sz w:val="20"/>
          <w:szCs w:val="20"/>
        </w:rPr>
        <w:t>agoza, 29</w:t>
      </w:r>
      <w:r w:rsidRPr="009B0D32">
        <w:rPr>
          <w:rFonts w:cs="Arial"/>
          <w:sz w:val="20"/>
          <w:szCs w:val="20"/>
        </w:rPr>
        <w:t xml:space="preserve"> de </w:t>
      </w:r>
      <w:r w:rsidR="00565D31" w:rsidRPr="009B0D32">
        <w:rPr>
          <w:rFonts w:cs="Arial"/>
          <w:sz w:val="20"/>
          <w:szCs w:val="20"/>
        </w:rPr>
        <w:t>agosto</w:t>
      </w:r>
      <w:r w:rsidRPr="009B0D32">
        <w:rPr>
          <w:rFonts w:cs="Arial"/>
          <w:sz w:val="20"/>
          <w:szCs w:val="20"/>
        </w:rPr>
        <w:t xml:space="preserve"> de 2019</w:t>
      </w:r>
    </w:p>
    <w:p w:rsidR="008A1334" w:rsidRPr="009B0D32" w:rsidRDefault="008A1334" w:rsidP="008A1334">
      <w:pPr>
        <w:tabs>
          <w:tab w:val="start" w:pos="514pt"/>
        </w:tabs>
        <w:spacing w:line="12pt" w:lineRule="atLeast"/>
        <w:ind w:end="2.40pt"/>
        <w:jc w:val="end"/>
        <w:rPr>
          <w:rFonts w:cs="Arial"/>
          <w:sz w:val="20"/>
          <w:szCs w:val="20"/>
        </w:rPr>
      </w:pPr>
    </w:p>
    <w:p w:rsidR="008A1334" w:rsidRPr="009B0D32" w:rsidRDefault="008A1334" w:rsidP="008A1334">
      <w:pPr>
        <w:tabs>
          <w:tab w:val="start" w:pos="514pt"/>
        </w:tabs>
        <w:spacing w:line="12pt" w:lineRule="atLeast"/>
        <w:ind w:end="2.40pt"/>
        <w:jc w:val="end"/>
        <w:rPr>
          <w:rFonts w:cs="Arial"/>
          <w:sz w:val="20"/>
          <w:szCs w:val="20"/>
        </w:rPr>
      </w:pPr>
      <w:r w:rsidRPr="009B0D32">
        <w:rPr>
          <w:rFonts w:cs="Arial"/>
          <w:sz w:val="20"/>
          <w:szCs w:val="20"/>
        </w:rPr>
        <w:t>José Antonio Alfaro Lera</w:t>
      </w:r>
    </w:p>
    <w:p w:rsidR="008A1334" w:rsidRPr="009B0D32" w:rsidRDefault="008A1334" w:rsidP="008A1334">
      <w:pPr>
        <w:tabs>
          <w:tab w:val="start" w:pos="514pt"/>
        </w:tabs>
        <w:spacing w:line="12pt" w:lineRule="atLeast"/>
        <w:ind w:end="2.40pt"/>
        <w:jc w:val="end"/>
        <w:rPr>
          <w:rFonts w:cs="Arial"/>
          <w:sz w:val="20"/>
          <w:szCs w:val="20"/>
        </w:rPr>
      </w:pPr>
      <w:r w:rsidRPr="009B0D32">
        <w:rPr>
          <w:rFonts w:cs="Arial"/>
          <w:sz w:val="20"/>
          <w:szCs w:val="20"/>
        </w:rPr>
        <w:t>Pablo de la Cal Nicolás</w:t>
      </w:r>
    </w:p>
    <w:p w:rsidR="008A1334" w:rsidRPr="009B0D32" w:rsidRDefault="008A1334" w:rsidP="008A1334">
      <w:pPr>
        <w:tabs>
          <w:tab w:val="start" w:pos="514pt"/>
        </w:tabs>
        <w:spacing w:line="12pt" w:lineRule="atLeast"/>
        <w:ind w:end="2.40pt"/>
        <w:jc w:val="end"/>
        <w:rPr>
          <w:rFonts w:cs="Arial"/>
          <w:sz w:val="20"/>
          <w:szCs w:val="20"/>
        </w:rPr>
      </w:pPr>
      <w:r w:rsidRPr="009B0D32">
        <w:rPr>
          <w:rFonts w:cs="Arial"/>
          <w:sz w:val="20"/>
          <w:szCs w:val="20"/>
        </w:rPr>
        <w:t>Gabriel Oliván Bascones</w:t>
      </w:r>
    </w:p>
    <w:p w:rsidR="008A1334" w:rsidRPr="009B0D32" w:rsidRDefault="008A1334" w:rsidP="008A1334">
      <w:pPr>
        <w:tabs>
          <w:tab w:val="start" w:pos="514pt"/>
        </w:tabs>
        <w:spacing w:line="12pt" w:lineRule="atLeast"/>
        <w:ind w:end="2.40pt"/>
        <w:jc w:val="end"/>
        <w:rPr>
          <w:rFonts w:cs="Arial"/>
          <w:sz w:val="20"/>
          <w:szCs w:val="20"/>
        </w:rPr>
      </w:pPr>
      <w:r w:rsidRPr="009B0D32">
        <w:rPr>
          <w:rFonts w:cs="Arial"/>
          <w:sz w:val="20"/>
          <w:szCs w:val="20"/>
        </w:rPr>
        <w:t>Carlos Labarta Aizpún</w:t>
      </w:r>
    </w:p>
    <w:p w:rsidR="00A914C9" w:rsidRPr="009C3F56" w:rsidRDefault="005A5230" w:rsidP="009C3F56">
      <w:pPr>
        <w:pStyle w:val="Ttulo1"/>
        <w:jc w:val="end"/>
      </w:pPr>
      <w:r w:rsidRPr="009B0D32">
        <w:br w:type="page"/>
      </w:r>
      <w:bookmarkStart w:id="83" w:name="_Toc21015897"/>
      <w:r w:rsidR="008A1334" w:rsidRPr="009C3F56">
        <w:lastRenderedPageBreak/>
        <w:t>3.  CUMPLIMIENTO DEL CTE</w:t>
      </w:r>
      <w:bookmarkEnd w:id="83"/>
    </w:p>
    <w:p w:rsidR="00A914C9" w:rsidRPr="008F244C" w:rsidRDefault="00A914C9" w:rsidP="00A914C9">
      <w:pPr>
        <w:ind w:start="198.45pt"/>
        <w:rPr>
          <w:rFonts w:cs="Arial"/>
          <w:szCs w:val="18"/>
        </w:rPr>
      </w:pPr>
    </w:p>
    <w:p w:rsidR="00A914C9" w:rsidRPr="008F244C" w:rsidRDefault="00A914C9" w:rsidP="00357D63">
      <w:pPr>
        <w:tabs>
          <w:tab w:val="end" w:pos="184.30pt"/>
          <w:tab w:val="start" w:pos="198.45pt"/>
        </w:tabs>
        <w:ind w:start="141.75pt"/>
        <w:rPr>
          <w:rFonts w:cs="Arial"/>
          <w:sz w:val="16"/>
          <w:szCs w:val="16"/>
        </w:rPr>
      </w:pPr>
    </w:p>
    <w:p w:rsidR="001E3840" w:rsidRPr="00B71E7E" w:rsidRDefault="001E3840" w:rsidP="001E3840">
      <w:pPr>
        <w:rPr>
          <w:rFonts w:cs="Arial"/>
          <w:szCs w:val="18"/>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DB-SE</w:t>
      </w:r>
      <w:r w:rsidRPr="00B71E7E">
        <w:rPr>
          <w:rFonts w:cs="Arial"/>
          <w:b/>
          <w:szCs w:val="18"/>
        </w:rPr>
        <w:tab/>
      </w:r>
      <w:r w:rsidR="00320278">
        <w:rPr>
          <w:rFonts w:cs="Arial"/>
          <w:b/>
          <w:szCs w:val="18"/>
        </w:rPr>
        <w:t xml:space="preserve">3.1 </w:t>
      </w:r>
      <w:r w:rsidRPr="00B71E7E">
        <w:rPr>
          <w:rFonts w:cs="Arial"/>
          <w:b/>
          <w:szCs w:val="18"/>
        </w:rPr>
        <w:t>Exigencias básicas de seguridad estructural</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 1</w:t>
      </w:r>
      <w:r w:rsidRPr="00B71E7E">
        <w:rPr>
          <w:rFonts w:cs="Arial"/>
          <w:sz w:val="16"/>
          <w:szCs w:val="16"/>
        </w:rPr>
        <w:tab/>
        <w:t>Resistencia y estabilidad</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 2</w:t>
      </w:r>
      <w:r w:rsidRPr="00B71E7E">
        <w:rPr>
          <w:rFonts w:cs="Arial"/>
          <w:sz w:val="16"/>
          <w:szCs w:val="16"/>
        </w:rPr>
        <w:tab/>
        <w:t>Aptitud al servicio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SE-AE</w:t>
      </w:r>
      <w:r w:rsidRPr="00B71E7E">
        <w:rPr>
          <w:rFonts w:cs="Arial"/>
          <w:sz w:val="16"/>
          <w:szCs w:val="16"/>
        </w:rPr>
        <w:tab/>
        <w:t>Acciones en la edificación</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SE-C</w:t>
      </w:r>
      <w:r w:rsidRPr="00B71E7E">
        <w:rPr>
          <w:rFonts w:cs="Arial"/>
          <w:sz w:val="16"/>
          <w:szCs w:val="16"/>
        </w:rPr>
        <w:tab/>
        <w:t>Cimentaciones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NCSE</w:t>
      </w:r>
      <w:r w:rsidRPr="00B71E7E">
        <w:rPr>
          <w:rFonts w:cs="Arial"/>
          <w:sz w:val="16"/>
          <w:szCs w:val="16"/>
        </w:rPr>
        <w:tab/>
        <w:t>Normas de construcción sismorresistente</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EHE</w:t>
      </w:r>
      <w:r w:rsidRPr="00B71E7E">
        <w:rPr>
          <w:rFonts w:cs="Arial"/>
          <w:sz w:val="16"/>
          <w:szCs w:val="16"/>
        </w:rPr>
        <w:tab/>
        <w:t>Instrucción de hormigón estructural</w:t>
      </w:r>
    </w:p>
    <w:p w:rsidR="001E3840" w:rsidRPr="00B71E7E" w:rsidRDefault="001E3840" w:rsidP="001E3840">
      <w:pPr>
        <w:tabs>
          <w:tab w:val="end" w:pos="184.30pt"/>
          <w:tab w:val="start" w:pos="198.45pt"/>
        </w:tabs>
        <w:ind w:start="198.45pt" w:hanging="56.70pt"/>
        <w:rPr>
          <w:rFonts w:cs="Arial"/>
          <w:sz w:val="16"/>
          <w:szCs w:val="16"/>
        </w:rPr>
      </w:pPr>
      <w:r w:rsidRPr="00B71E7E">
        <w:rPr>
          <w:rFonts w:cs="Arial"/>
          <w:sz w:val="16"/>
          <w:szCs w:val="16"/>
        </w:rPr>
        <w:tab/>
        <w:t>EFHE</w:t>
      </w:r>
      <w:r w:rsidRPr="00B71E7E">
        <w:rPr>
          <w:rFonts w:cs="Arial"/>
          <w:sz w:val="16"/>
          <w:szCs w:val="16"/>
        </w:rPr>
        <w:tab/>
        <w:t>Instrucción para el proyecto y la ejecución de forjados unidireccionales de hormigón estructural realizados con elementos prefabricados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SE-A</w:t>
      </w:r>
      <w:r w:rsidRPr="00B71E7E">
        <w:rPr>
          <w:rFonts w:cs="Arial"/>
          <w:sz w:val="16"/>
          <w:szCs w:val="16"/>
        </w:rPr>
        <w:tab/>
        <w:t>Estructuras de acero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SE-F</w:t>
      </w:r>
      <w:r w:rsidRPr="00B71E7E">
        <w:rPr>
          <w:rFonts w:cs="Arial"/>
          <w:sz w:val="16"/>
          <w:szCs w:val="16"/>
        </w:rPr>
        <w:tab/>
        <w:t>Estructuras de fábrica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SE-M</w:t>
      </w:r>
      <w:r w:rsidRPr="00B71E7E">
        <w:rPr>
          <w:rFonts w:cs="Arial"/>
          <w:sz w:val="16"/>
          <w:szCs w:val="16"/>
        </w:rPr>
        <w:tab/>
        <w:t>Estructuras de madera</w:t>
      </w:r>
    </w:p>
    <w:p w:rsidR="001E3840" w:rsidRPr="00B71E7E" w:rsidRDefault="001E3840" w:rsidP="001E3840">
      <w:pPr>
        <w:tabs>
          <w:tab w:val="end" w:pos="184.30pt"/>
          <w:tab w:val="start" w:pos="198.45pt"/>
        </w:tabs>
        <w:ind w:start="141.75pt"/>
        <w:rPr>
          <w:rFonts w:cs="Arial"/>
          <w:szCs w:val="18"/>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DB-SI</w:t>
      </w:r>
      <w:r w:rsidRPr="00B71E7E">
        <w:rPr>
          <w:rFonts w:cs="Arial"/>
          <w:b/>
          <w:szCs w:val="18"/>
        </w:rPr>
        <w:tab/>
      </w:r>
      <w:r w:rsidR="00320278">
        <w:rPr>
          <w:rFonts w:cs="Arial"/>
          <w:b/>
          <w:szCs w:val="18"/>
        </w:rPr>
        <w:t xml:space="preserve">3.2 </w:t>
      </w:r>
      <w:r w:rsidRPr="00B71E7E">
        <w:rPr>
          <w:rFonts w:cs="Arial"/>
          <w:b/>
          <w:szCs w:val="18"/>
        </w:rPr>
        <w:t>Exigencias básicas de seguridad de incendio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1</w:t>
      </w:r>
      <w:r w:rsidRPr="00B71E7E">
        <w:rPr>
          <w:rFonts w:cs="Arial"/>
          <w:sz w:val="16"/>
          <w:szCs w:val="16"/>
        </w:rPr>
        <w:tab/>
        <w:t>Propagación interior</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2</w:t>
      </w:r>
      <w:r w:rsidRPr="00B71E7E">
        <w:rPr>
          <w:rFonts w:cs="Arial"/>
          <w:sz w:val="16"/>
          <w:szCs w:val="16"/>
        </w:rPr>
        <w:tab/>
        <w:t>Propagación exterior</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3</w:t>
      </w:r>
      <w:r w:rsidRPr="00B71E7E">
        <w:rPr>
          <w:rFonts w:cs="Arial"/>
          <w:sz w:val="16"/>
          <w:szCs w:val="16"/>
        </w:rPr>
        <w:tab/>
        <w:t>Evacuación de ocupantes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4</w:t>
      </w:r>
      <w:r w:rsidRPr="00B71E7E">
        <w:rPr>
          <w:rFonts w:cs="Arial"/>
          <w:sz w:val="16"/>
          <w:szCs w:val="16"/>
        </w:rPr>
        <w:tab/>
        <w:t>Detección, control y extinción del incendio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5</w:t>
      </w:r>
      <w:r w:rsidRPr="00B71E7E">
        <w:rPr>
          <w:rFonts w:cs="Arial"/>
          <w:sz w:val="16"/>
          <w:szCs w:val="16"/>
        </w:rPr>
        <w:tab/>
        <w:t>Intervención de los bomberos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SI 6</w:t>
      </w:r>
      <w:r w:rsidRPr="00B71E7E">
        <w:rPr>
          <w:rFonts w:cs="Arial"/>
          <w:sz w:val="16"/>
          <w:szCs w:val="16"/>
        </w:rPr>
        <w:tab/>
        <w:t>Resistencia al fuego de la estructura</w:t>
      </w:r>
    </w:p>
    <w:p w:rsidR="001E3840" w:rsidRPr="00B71E7E" w:rsidRDefault="001E3840" w:rsidP="001E3840">
      <w:pPr>
        <w:tabs>
          <w:tab w:val="end" w:pos="184.30pt"/>
          <w:tab w:val="start" w:pos="198.45pt"/>
        </w:tabs>
        <w:ind w:start="141.75pt"/>
        <w:rPr>
          <w:rFonts w:cs="Arial"/>
          <w:szCs w:val="18"/>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DB-SUA</w:t>
      </w:r>
      <w:r w:rsidRPr="00B71E7E">
        <w:rPr>
          <w:rFonts w:cs="Arial"/>
          <w:b/>
          <w:szCs w:val="18"/>
        </w:rPr>
        <w:tab/>
      </w:r>
      <w:r w:rsidR="00320278">
        <w:rPr>
          <w:rFonts w:cs="Arial"/>
          <w:b/>
          <w:szCs w:val="18"/>
        </w:rPr>
        <w:t xml:space="preserve">3.3 </w:t>
      </w:r>
      <w:r w:rsidRPr="00B71E7E">
        <w:rPr>
          <w:rFonts w:cs="Arial"/>
          <w:b/>
          <w:szCs w:val="18"/>
        </w:rPr>
        <w:t>Exigencias básicas de seguridad de utilización</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1</w:t>
      </w:r>
      <w:r w:rsidRPr="00B71E7E">
        <w:rPr>
          <w:rFonts w:cs="Arial"/>
          <w:sz w:val="16"/>
          <w:szCs w:val="16"/>
        </w:rPr>
        <w:tab/>
        <w:t>Seguridad frente al riesgo de caídas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2</w:t>
      </w:r>
      <w:r w:rsidRPr="00B71E7E">
        <w:rPr>
          <w:rFonts w:cs="Arial"/>
          <w:sz w:val="16"/>
          <w:szCs w:val="16"/>
        </w:rPr>
        <w:tab/>
        <w:t>Seguridad frente al riesgo de impacto o atrapamiento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3</w:t>
      </w:r>
      <w:r w:rsidRPr="00B71E7E">
        <w:rPr>
          <w:rFonts w:cs="Arial"/>
          <w:sz w:val="16"/>
          <w:szCs w:val="16"/>
        </w:rPr>
        <w:tab/>
        <w:t>Seguridad frente al riesgo de aprisionamiento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4</w:t>
      </w:r>
      <w:r w:rsidRPr="00B71E7E">
        <w:rPr>
          <w:rFonts w:cs="Arial"/>
          <w:sz w:val="16"/>
          <w:szCs w:val="16"/>
        </w:rPr>
        <w:tab/>
        <w:t>Seguridad frente al riesgo causado por iluminación inadecuada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5</w:t>
      </w:r>
      <w:r w:rsidRPr="00B71E7E">
        <w:rPr>
          <w:rFonts w:cs="Arial"/>
          <w:sz w:val="16"/>
          <w:szCs w:val="16"/>
        </w:rPr>
        <w:tab/>
        <w:t>Seguridad frente al riesgo causado por situaciones con alta ocupación</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6</w:t>
      </w:r>
      <w:r w:rsidRPr="00B71E7E">
        <w:rPr>
          <w:rFonts w:cs="Arial"/>
          <w:sz w:val="16"/>
          <w:szCs w:val="16"/>
        </w:rPr>
        <w:tab/>
        <w:t>Seguridad frente al riesgo de ahogamiento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7</w:t>
      </w:r>
      <w:r w:rsidRPr="00B71E7E">
        <w:rPr>
          <w:rFonts w:cs="Arial"/>
          <w:sz w:val="16"/>
          <w:szCs w:val="16"/>
        </w:rPr>
        <w:tab/>
        <w:t>Seguridad frente al riesgo causado por vehículos en movimiento</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SU 8</w:t>
      </w:r>
      <w:r w:rsidRPr="00B71E7E">
        <w:rPr>
          <w:rFonts w:cs="Arial"/>
          <w:sz w:val="16"/>
          <w:szCs w:val="16"/>
        </w:rPr>
        <w:tab/>
        <w:t>Seguridad frente al riesgo causado por la acción del rayo</w:t>
      </w:r>
      <w:r w:rsidRPr="00B71E7E">
        <w:rPr>
          <w:rFonts w:cs="Arial"/>
          <w:sz w:val="16"/>
          <w:szCs w:val="16"/>
        </w:rPr>
        <w:tab/>
      </w:r>
    </w:p>
    <w:p w:rsidR="001E3840" w:rsidRPr="00B71E7E" w:rsidRDefault="001E3840" w:rsidP="001E3840">
      <w:pPr>
        <w:tabs>
          <w:tab w:val="end" w:pos="184.30pt"/>
          <w:tab w:val="start" w:pos="198.45pt"/>
        </w:tabs>
        <w:ind w:start="141.75pt"/>
        <w:rPr>
          <w:rFonts w:cs="Arial"/>
          <w:szCs w:val="18"/>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DB-HS</w:t>
      </w:r>
      <w:r w:rsidRPr="00B71E7E">
        <w:rPr>
          <w:rFonts w:cs="Arial"/>
          <w:b/>
          <w:szCs w:val="18"/>
        </w:rPr>
        <w:tab/>
      </w:r>
      <w:r w:rsidR="00320278">
        <w:rPr>
          <w:rFonts w:cs="Arial"/>
          <w:b/>
          <w:szCs w:val="18"/>
        </w:rPr>
        <w:t xml:space="preserve">3.4 </w:t>
      </w:r>
      <w:r w:rsidRPr="00B71E7E">
        <w:rPr>
          <w:rFonts w:cs="Arial"/>
          <w:b/>
          <w:szCs w:val="18"/>
        </w:rPr>
        <w:t>Exigencias básicas de salubridad</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HS 1</w:t>
      </w:r>
      <w:r w:rsidRPr="00B71E7E">
        <w:rPr>
          <w:rFonts w:cs="Arial"/>
          <w:sz w:val="16"/>
          <w:szCs w:val="16"/>
        </w:rPr>
        <w:tab/>
        <w:t>Protección frente a la humedad</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HS 2</w:t>
      </w:r>
      <w:r w:rsidRPr="00B71E7E">
        <w:rPr>
          <w:rFonts w:cs="Arial"/>
          <w:sz w:val="16"/>
          <w:szCs w:val="16"/>
        </w:rPr>
        <w:tab/>
        <w:t>Recogida y evacuación de residuos</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HS 3</w:t>
      </w:r>
      <w:r w:rsidRPr="00B71E7E">
        <w:rPr>
          <w:rFonts w:cs="Arial"/>
          <w:sz w:val="16"/>
          <w:szCs w:val="16"/>
        </w:rPr>
        <w:tab/>
        <w:t>Calidad del aire interior</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HS 4</w:t>
      </w:r>
      <w:r w:rsidRPr="00B71E7E">
        <w:rPr>
          <w:rFonts w:cs="Arial"/>
          <w:sz w:val="16"/>
          <w:szCs w:val="16"/>
        </w:rPr>
        <w:tab/>
        <w:t>Suministro de agua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HS 5</w:t>
      </w:r>
      <w:r w:rsidRPr="00B71E7E">
        <w:rPr>
          <w:rFonts w:cs="Arial"/>
          <w:sz w:val="16"/>
          <w:szCs w:val="16"/>
        </w:rPr>
        <w:tab/>
        <w:t>Evacuación de aguas residuales</w:t>
      </w:r>
    </w:p>
    <w:p w:rsidR="001E3840" w:rsidRPr="00B71E7E" w:rsidRDefault="001E3840" w:rsidP="001E3840">
      <w:pPr>
        <w:tabs>
          <w:tab w:val="end" w:pos="184.30pt"/>
          <w:tab w:val="start" w:pos="198.45pt"/>
        </w:tabs>
        <w:ind w:start="141.75pt"/>
        <w:rPr>
          <w:rFonts w:cs="Arial"/>
          <w:sz w:val="16"/>
          <w:szCs w:val="16"/>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DB-HR</w:t>
      </w:r>
      <w:r w:rsidRPr="00B71E7E">
        <w:rPr>
          <w:rFonts w:cs="Arial"/>
          <w:b/>
          <w:szCs w:val="18"/>
        </w:rPr>
        <w:tab/>
      </w:r>
      <w:r w:rsidR="00320278">
        <w:rPr>
          <w:rFonts w:cs="Arial"/>
          <w:b/>
          <w:szCs w:val="18"/>
        </w:rPr>
        <w:t xml:space="preserve">3.5 </w:t>
      </w:r>
      <w:r w:rsidRPr="00B71E7E">
        <w:rPr>
          <w:rFonts w:cs="Arial"/>
          <w:b/>
          <w:szCs w:val="18"/>
        </w:rPr>
        <w:t>Exigencias básicas de protección frente al ruido</w:t>
      </w:r>
    </w:p>
    <w:p w:rsidR="001E3840" w:rsidRPr="00B71E7E" w:rsidRDefault="001E3840" w:rsidP="001E3840">
      <w:pPr>
        <w:tabs>
          <w:tab w:val="end" w:pos="184.30pt"/>
          <w:tab w:val="start" w:pos="198.45pt"/>
        </w:tabs>
        <w:ind w:start="162pt"/>
        <w:rPr>
          <w:rFonts w:cs="Arial"/>
          <w:sz w:val="16"/>
          <w:szCs w:val="16"/>
        </w:rPr>
      </w:pPr>
      <w:r w:rsidRPr="00B71E7E">
        <w:rPr>
          <w:rFonts w:cs="Arial"/>
          <w:sz w:val="16"/>
          <w:szCs w:val="16"/>
        </w:rPr>
        <w:tab/>
      </w:r>
    </w:p>
    <w:p w:rsidR="001E3840" w:rsidRPr="00B71E7E" w:rsidRDefault="001E3840" w:rsidP="001E3840">
      <w:pPr>
        <w:tabs>
          <w:tab w:val="end" w:pos="184.30pt"/>
          <w:tab w:val="start" w:pos="198.45pt"/>
        </w:tabs>
        <w:ind w:start="141.75pt"/>
        <w:rPr>
          <w:rFonts w:cs="Arial"/>
          <w:szCs w:val="18"/>
        </w:rPr>
      </w:pPr>
    </w:p>
    <w:p w:rsidR="001E3840" w:rsidRPr="00B71E7E" w:rsidRDefault="001E3840" w:rsidP="001E3840">
      <w:pPr>
        <w:tabs>
          <w:tab w:val="end" w:pos="184.30pt"/>
          <w:tab w:val="start" w:pos="198.45pt"/>
        </w:tabs>
        <w:ind w:start="141.75pt"/>
        <w:rPr>
          <w:rFonts w:cs="Arial"/>
          <w:b/>
          <w:szCs w:val="18"/>
        </w:rPr>
      </w:pPr>
      <w:r w:rsidRPr="00B71E7E">
        <w:rPr>
          <w:rFonts w:cs="Arial"/>
          <w:b/>
          <w:szCs w:val="18"/>
        </w:rPr>
        <w:tab/>
        <w:t>DB-HE</w:t>
      </w:r>
      <w:r w:rsidRPr="00B71E7E">
        <w:rPr>
          <w:rFonts w:cs="Arial"/>
          <w:b/>
          <w:szCs w:val="18"/>
        </w:rPr>
        <w:tab/>
      </w:r>
      <w:r w:rsidR="00320278">
        <w:rPr>
          <w:rFonts w:cs="Arial"/>
          <w:b/>
          <w:szCs w:val="18"/>
        </w:rPr>
        <w:t xml:space="preserve">3.6 </w:t>
      </w:r>
      <w:r w:rsidRPr="00B71E7E">
        <w:rPr>
          <w:rFonts w:cs="Arial"/>
          <w:b/>
          <w:szCs w:val="18"/>
        </w:rPr>
        <w:t>Exigencias básicas de ahorro de energía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HE 1</w:t>
      </w:r>
      <w:r w:rsidRPr="00B71E7E">
        <w:rPr>
          <w:rFonts w:cs="Arial"/>
          <w:sz w:val="16"/>
          <w:szCs w:val="16"/>
        </w:rPr>
        <w:tab/>
        <w:t>Limitación de la demanda energética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HE 2</w:t>
      </w:r>
      <w:r w:rsidRPr="00B71E7E">
        <w:rPr>
          <w:rFonts w:cs="Arial"/>
          <w:sz w:val="16"/>
          <w:szCs w:val="16"/>
        </w:rPr>
        <w:tab/>
        <w:t>Rendimiento de las instalaciones térmicas (RITE)</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HE 3</w:t>
      </w:r>
      <w:r w:rsidRPr="00B71E7E">
        <w:rPr>
          <w:rFonts w:cs="Arial"/>
          <w:sz w:val="16"/>
          <w:szCs w:val="16"/>
        </w:rPr>
        <w:tab/>
        <w:t>Eficiencia energética de las instalaciones de iluminación</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HE 4</w:t>
      </w:r>
      <w:r w:rsidRPr="00B71E7E">
        <w:rPr>
          <w:rFonts w:cs="Arial"/>
          <w:sz w:val="16"/>
          <w:szCs w:val="16"/>
        </w:rPr>
        <w:tab/>
        <w:t>Contribución solar mínima de agua caliente sanitaria</w:t>
      </w:r>
    </w:p>
    <w:p w:rsidR="001E3840" w:rsidRPr="00B71E7E" w:rsidRDefault="001E3840" w:rsidP="001E3840">
      <w:pPr>
        <w:tabs>
          <w:tab w:val="end" w:pos="184.30pt"/>
          <w:tab w:val="start" w:pos="198.45pt"/>
        </w:tabs>
        <w:ind w:start="141.75pt"/>
        <w:rPr>
          <w:rFonts w:cs="Arial"/>
          <w:sz w:val="16"/>
          <w:szCs w:val="16"/>
        </w:rPr>
      </w:pPr>
      <w:r w:rsidRPr="00B71E7E">
        <w:rPr>
          <w:rFonts w:cs="Arial"/>
          <w:sz w:val="16"/>
          <w:szCs w:val="16"/>
        </w:rPr>
        <w:tab/>
        <w:t>HE 5</w:t>
      </w:r>
      <w:r w:rsidRPr="00B71E7E">
        <w:rPr>
          <w:rFonts w:cs="Arial"/>
          <w:sz w:val="16"/>
          <w:szCs w:val="16"/>
        </w:rPr>
        <w:tab/>
        <w:t>Contribución fotovoltaica mínima de energía eléctrica</w:t>
      </w:r>
    </w:p>
    <w:p w:rsidR="00A914C9" w:rsidRPr="008F244C" w:rsidRDefault="00A914C9" w:rsidP="001E3840">
      <w:pPr>
        <w:tabs>
          <w:tab w:val="end" w:pos="184.30pt"/>
          <w:tab w:val="start" w:pos="198.45pt"/>
        </w:tabs>
        <w:ind w:start="141.75pt"/>
        <w:rPr>
          <w:rFonts w:cs="Arial"/>
          <w:szCs w:val="18"/>
        </w:rPr>
      </w:pPr>
    </w:p>
    <w:p w:rsidR="00357D63" w:rsidRPr="008F244C" w:rsidRDefault="00A914C9" w:rsidP="00357D63">
      <w:pPr>
        <w:tabs>
          <w:tab w:val="end" w:pos="184.30pt"/>
          <w:tab w:val="start" w:pos="198.45pt"/>
        </w:tabs>
        <w:ind w:start="141.75pt"/>
        <w:rPr>
          <w:rFonts w:cs="Arial"/>
          <w:b/>
          <w:sz w:val="32"/>
          <w:szCs w:val="32"/>
        </w:rPr>
      </w:pPr>
      <w:r w:rsidRPr="008F244C">
        <w:rPr>
          <w:rFonts w:cs="Arial"/>
          <w:b/>
          <w:szCs w:val="18"/>
        </w:rPr>
        <w:tab/>
      </w:r>
    </w:p>
    <w:p w:rsidR="004F5B51" w:rsidRDefault="00825653" w:rsidP="004F5B51">
      <w:r w:rsidRPr="008F244C">
        <w:rPr>
          <w:rFonts w:cs="Arial"/>
          <w:b/>
          <w:sz w:val="32"/>
          <w:szCs w:val="32"/>
        </w:rPr>
        <w:br w:type="page"/>
      </w:r>
    </w:p>
    <w:p w:rsidR="001E3840" w:rsidRPr="00B71E7E" w:rsidRDefault="005A5230" w:rsidP="001E3840">
      <w:pPr>
        <w:tabs>
          <w:tab w:val="end" w:pos="184.30pt"/>
          <w:tab w:val="start" w:pos="198.45pt"/>
        </w:tabs>
        <w:ind w:start="141.75pt"/>
        <w:jc w:val="end"/>
        <w:rPr>
          <w:rFonts w:cs="Arial"/>
          <w:b/>
          <w:sz w:val="32"/>
          <w:szCs w:val="32"/>
        </w:rPr>
      </w:pPr>
      <w:r>
        <w:lastRenderedPageBreak/>
        <w:br w:type="page"/>
      </w:r>
    </w:p>
    <w:p w:rsidR="000E3403" w:rsidRPr="000E3403" w:rsidRDefault="000E3403" w:rsidP="000E3403">
      <w:bookmarkStart w:id="84" w:name="_Toc21015898"/>
    </w:p>
    <w:p w:rsidR="000E3403" w:rsidRPr="000E3403" w:rsidRDefault="000E3403" w:rsidP="000E3403"/>
    <w:p w:rsidR="001E3840" w:rsidRPr="00B71E7E" w:rsidRDefault="008A1334" w:rsidP="008F5262">
      <w:pPr>
        <w:pStyle w:val="Ttulo2"/>
        <w:rPr>
          <w:rFonts w:cs="Arial"/>
          <w:snapToGrid w:val="0"/>
          <w:lang w:val="es-ES_tradnl"/>
        </w:rPr>
      </w:pPr>
      <w:r>
        <w:t>3.</w:t>
      </w:r>
      <w:r>
        <w:rPr>
          <w:lang w:val="es-ES"/>
        </w:rPr>
        <w:t>1.</w:t>
      </w:r>
      <w:r>
        <w:t xml:space="preserve"> DB-SE</w:t>
      </w:r>
      <w:r w:rsidRPr="008F244C">
        <w:t xml:space="preserve"> SEGURIDAD </w:t>
      </w:r>
      <w:r>
        <w:rPr>
          <w:lang w:val="es-ES"/>
        </w:rPr>
        <w:t>ESTRUCTURAL</w:t>
      </w:r>
      <w:bookmarkEnd w:id="84"/>
    </w:p>
    <w:p w:rsidR="001E3840" w:rsidRPr="00B71E7E" w:rsidRDefault="001E3840" w:rsidP="001E3840">
      <w:pPr>
        <w:rPr>
          <w:rFonts w:cs="Arial"/>
          <w:b/>
          <w:snapToGrid w:val="0"/>
          <w:lang w:val="es-ES_tradnl"/>
        </w:rPr>
      </w:pPr>
    </w:p>
    <w:tbl>
      <w:tblPr>
        <w:tblW w:w="0pt" w:type="dxa"/>
        <w:tblInd w:w="162.30pt" w:type="dxa"/>
        <w:shd w:val="clear" w:color="auto" w:fill="FFFFFF"/>
        <w:tblLayout w:type="fixed"/>
        <w:tblCellMar>
          <w:start w:w="3.50pt" w:type="dxa"/>
          <w:end w:w="3.50pt" w:type="dxa"/>
        </w:tblCellMar>
        <w:tblLook w:firstRow="0" w:lastRow="0" w:firstColumn="0" w:lastColumn="0" w:noHBand="0" w:noVBand="0"/>
      </w:tblPr>
      <w:tblGrid>
        <w:gridCol w:w="6446"/>
      </w:tblGrid>
      <w:tr w:rsidR="001E3840" w:rsidRPr="00B71E7E" w:rsidTr="00804574">
        <w:tc>
          <w:tcPr>
            <w:tcW w:w="322.30pt" w:type="dxa"/>
            <w:shd w:val="clear" w:color="auto" w:fill="FFFFFF"/>
          </w:tcPr>
          <w:p w:rsidR="001E3840" w:rsidRPr="00B71E7E" w:rsidRDefault="001E3840" w:rsidP="00804574">
            <w:pPr>
              <w:ind w:start="3.55pt"/>
              <w:rPr>
                <w:rFonts w:cs="Arial"/>
                <w:i/>
                <w:snapToGrid w:val="0"/>
                <w:sz w:val="10"/>
                <w:lang w:val="es-ES_tradnl"/>
              </w:rPr>
            </w:pPr>
          </w:p>
          <w:p w:rsidR="000E3403" w:rsidRDefault="000E3403" w:rsidP="00804574">
            <w:pPr>
              <w:ind w:start="3.55pt"/>
              <w:rPr>
                <w:rFonts w:cs="Arial"/>
                <w:i/>
                <w:snapToGrid w:val="0"/>
                <w:sz w:val="16"/>
                <w:lang w:val="es-ES_tradnl"/>
              </w:rPr>
            </w:pPr>
          </w:p>
          <w:p w:rsidR="000E3403" w:rsidRDefault="000E3403" w:rsidP="00804574">
            <w:pPr>
              <w:ind w:start="3.55pt"/>
              <w:rPr>
                <w:rFonts w:cs="Arial"/>
                <w:i/>
                <w:snapToGrid w:val="0"/>
                <w:sz w:val="16"/>
                <w:lang w:val="es-ES_tradnl"/>
              </w:rPr>
            </w:pPr>
          </w:p>
          <w:p w:rsidR="001E3840" w:rsidRPr="00B71E7E" w:rsidRDefault="001E3840" w:rsidP="00804574">
            <w:pPr>
              <w:ind w:start="3.55pt"/>
              <w:rPr>
                <w:rFonts w:cs="Arial"/>
                <w:snapToGrid w:val="0"/>
                <w:sz w:val="16"/>
                <w:lang w:val="es-ES_tradnl"/>
              </w:rPr>
            </w:pPr>
            <w:r w:rsidRPr="00B71E7E">
              <w:rPr>
                <w:rFonts w:cs="Arial"/>
                <w:i/>
                <w:snapToGrid w:val="0"/>
                <w:sz w:val="16"/>
                <w:lang w:val="es-ES_tradnl"/>
              </w:rPr>
              <w:t>REAL DECRETO 314/2006, de 17 de marzo, por el que se aprueba el Código Técnico de la Edificación.(</w:t>
            </w:r>
            <w:r w:rsidRPr="00B71E7E">
              <w:rPr>
                <w:rFonts w:cs="Arial"/>
                <w:snapToGrid w:val="0"/>
                <w:sz w:val="16"/>
                <w:lang w:val="es-ES_tradnl"/>
              </w:rPr>
              <w:t xml:space="preserve"> BOE núm. 74,Martes 28 marzo 2006)</w:t>
            </w:r>
          </w:p>
          <w:p w:rsidR="001E3840" w:rsidRPr="00B71E7E" w:rsidRDefault="001E3840" w:rsidP="00804574">
            <w:pPr>
              <w:ind w:start="3.55pt"/>
              <w:rPr>
                <w:rFonts w:cs="Arial"/>
                <w:snapToGrid w:val="0"/>
                <w:sz w:val="16"/>
                <w:lang w:val="es-ES_tradnl"/>
              </w:rPr>
            </w:pPr>
          </w:p>
          <w:p w:rsidR="001E3840" w:rsidRPr="00B71E7E" w:rsidRDefault="001E3840" w:rsidP="00804574">
            <w:pPr>
              <w:rPr>
                <w:rFonts w:cs="Arial"/>
                <w:b/>
                <w:i/>
                <w:snapToGrid w:val="0"/>
                <w:sz w:val="16"/>
                <w:lang w:val="es-ES_tradnl"/>
              </w:rPr>
            </w:pPr>
            <w:r w:rsidRPr="00B71E7E">
              <w:rPr>
                <w:rFonts w:cs="Arial"/>
                <w:b/>
                <w:i/>
                <w:snapToGrid w:val="0"/>
                <w:sz w:val="16"/>
                <w:lang w:val="es-ES_tradnl"/>
              </w:rPr>
              <w:t>Artículo 10. Exigencias básicas de seguridad estructural (SE).</w:t>
            </w:r>
          </w:p>
          <w:p w:rsidR="001E3840" w:rsidRPr="00B71E7E" w:rsidRDefault="001E3840" w:rsidP="0007107E">
            <w:pPr>
              <w:numPr>
                <w:ilvl w:val="0"/>
                <w:numId w:val="18"/>
              </w:numPr>
              <w:rPr>
                <w:rFonts w:cs="Arial"/>
                <w:i/>
                <w:snapToGrid w:val="0"/>
                <w:sz w:val="16"/>
                <w:lang w:val="es-ES_tradnl"/>
              </w:rPr>
            </w:pPr>
            <w:r w:rsidRPr="00B71E7E">
              <w:rPr>
                <w:rFonts w:cs="Arial"/>
                <w:i/>
                <w:snapToGrid w:val="0"/>
                <w:sz w:val="16"/>
                <w:lang w:val="es-ES_tradnl"/>
              </w:rPr>
              <w:t>El objetivo del requisito básico «Seguridad estructural» consiste en asegurar que el edificio tiene un comportamiento estructural adecuado frente a las acciones e influencias previsibles a las que pueda estar sometido durante su construcción y uso previsto.</w:t>
            </w:r>
          </w:p>
          <w:p w:rsidR="001E3840" w:rsidRPr="00B71E7E" w:rsidRDefault="001E3840" w:rsidP="0007107E">
            <w:pPr>
              <w:numPr>
                <w:ilvl w:val="0"/>
                <w:numId w:val="18"/>
              </w:numPr>
              <w:rPr>
                <w:rFonts w:cs="Arial"/>
                <w:i/>
                <w:snapToGrid w:val="0"/>
                <w:sz w:val="16"/>
                <w:lang w:val="es-ES_tradnl"/>
              </w:rPr>
            </w:pPr>
            <w:r w:rsidRPr="00B71E7E">
              <w:rPr>
                <w:rFonts w:cs="Arial"/>
                <w:i/>
                <w:snapToGrid w:val="0"/>
                <w:sz w:val="16"/>
                <w:lang w:val="es-ES_tradnl"/>
              </w:rPr>
              <w:t>Para satisfacer este objetivo, los edificios se proyectarán, fabricarán, construirán y mantendrán de forma que cumplan con una fiabilidad adecuada las exigencias básicas que se establecen en los apartados siguientes.</w:t>
            </w:r>
          </w:p>
          <w:p w:rsidR="001E3840" w:rsidRPr="00B71E7E" w:rsidRDefault="001E3840" w:rsidP="0007107E">
            <w:pPr>
              <w:numPr>
                <w:ilvl w:val="0"/>
                <w:numId w:val="18"/>
              </w:numPr>
              <w:rPr>
                <w:rFonts w:cs="Arial"/>
                <w:i/>
                <w:snapToGrid w:val="0"/>
                <w:sz w:val="16"/>
                <w:lang w:val="es-ES_tradnl"/>
              </w:rPr>
            </w:pPr>
            <w:r w:rsidRPr="00B71E7E">
              <w:rPr>
                <w:rFonts w:cs="Arial"/>
                <w:i/>
                <w:snapToGrid w:val="0"/>
                <w:sz w:val="16"/>
                <w:lang w:val="es-ES_tradnl"/>
              </w:rPr>
              <w:t>Los Documentos Básicos «DB SE Seguridad Estructural», «DB-SE-AE Acciones en la edificación», «DBSE-C Cimientos», «DB-SE-A Acero», «DB-SE-F Fábrica» y «DB-SE-M Madera», especifican parámetros objetivos y procedimientos cuyo cumplimiento asegura la satisfacción de las exigencias básicas y la superación de los niveles mínimos de calidad propios del requisito básico de seguridad estructural.</w:t>
            </w:r>
          </w:p>
          <w:p w:rsidR="001E3840" w:rsidRPr="00B71E7E" w:rsidRDefault="001E3840" w:rsidP="0007107E">
            <w:pPr>
              <w:numPr>
                <w:ilvl w:val="0"/>
                <w:numId w:val="18"/>
              </w:numPr>
              <w:rPr>
                <w:rFonts w:cs="Arial"/>
                <w:i/>
                <w:snapToGrid w:val="0"/>
                <w:sz w:val="16"/>
                <w:lang w:val="es-ES_tradnl"/>
              </w:rPr>
            </w:pPr>
            <w:r w:rsidRPr="00B71E7E">
              <w:rPr>
                <w:rFonts w:cs="Arial"/>
                <w:i/>
                <w:snapToGrid w:val="0"/>
                <w:sz w:val="16"/>
                <w:lang w:val="es-ES_tradnl"/>
              </w:rPr>
              <w:t>Las estructuras de hormigón están reguladas por la Instrucción de Hormigón Estructural vigente.</w:t>
            </w:r>
          </w:p>
          <w:p w:rsidR="001E3840" w:rsidRPr="00B71E7E" w:rsidRDefault="001E3840" w:rsidP="00804574">
            <w:pPr>
              <w:rPr>
                <w:rFonts w:cs="Arial"/>
                <w:i/>
                <w:snapToGrid w:val="0"/>
                <w:sz w:val="16"/>
                <w:lang w:val="es-ES_tradnl"/>
              </w:rPr>
            </w:pPr>
          </w:p>
          <w:p w:rsidR="001E3840" w:rsidRPr="00B71E7E" w:rsidRDefault="001E3840" w:rsidP="00804574">
            <w:pPr>
              <w:rPr>
                <w:rFonts w:cs="Arial"/>
                <w:i/>
                <w:snapToGrid w:val="0"/>
                <w:sz w:val="16"/>
                <w:lang w:val="es-ES_tradnl"/>
              </w:rPr>
            </w:pPr>
            <w:r w:rsidRPr="00B71E7E">
              <w:rPr>
                <w:rFonts w:cs="Arial"/>
                <w:b/>
                <w:i/>
                <w:snapToGrid w:val="0"/>
                <w:sz w:val="16"/>
                <w:lang w:val="es-ES_tradnl"/>
              </w:rPr>
              <w:t xml:space="preserve">10.1 Exigencia básica SE 1: Resistencia y estabilidad: </w:t>
            </w:r>
            <w:r w:rsidRPr="00B71E7E">
              <w:rPr>
                <w:rFonts w:cs="Arial"/>
                <w:i/>
                <w:snapToGrid w:val="0"/>
                <w:sz w:val="16"/>
                <w:lang w:val="es-ES_tradnl"/>
              </w:rPr>
              <w:t>la resistencia y la estabilidad serán las adecuadas para que no se generen riesgos indebidos, de forma que se mantenga la resistencia y la estabilidad frente a las acciones e influencias previsibles durante las fases de construcción y usos previstos de los edificios, y que un evento extraordinario no produzca consecuencias desproporcionadas respecto a la causa original y se facilite el mantenimiento previsto.</w:t>
            </w:r>
          </w:p>
          <w:p w:rsidR="001E3840" w:rsidRPr="00B71E7E" w:rsidRDefault="001E3840" w:rsidP="00804574">
            <w:pPr>
              <w:rPr>
                <w:rFonts w:cs="Arial"/>
                <w:i/>
                <w:snapToGrid w:val="0"/>
                <w:sz w:val="16"/>
                <w:lang w:val="es-ES_tradnl"/>
              </w:rPr>
            </w:pPr>
            <w:r w:rsidRPr="00B71E7E">
              <w:rPr>
                <w:rFonts w:cs="Arial"/>
                <w:b/>
                <w:i/>
                <w:snapToGrid w:val="0"/>
                <w:sz w:val="16"/>
                <w:lang w:val="es-ES_tradnl"/>
              </w:rPr>
              <w:t>10.2 Exigencia básica SE 2:</w:t>
            </w:r>
            <w:r w:rsidRPr="00B71E7E">
              <w:rPr>
                <w:rFonts w:cs="Arial"/>
                <w:i/>
                <w:snapToGrid w:val="0"/>
                <w:sz w:val="16"/>
                <w:lang w:val="es-ES_tradnl"/>
              </w:rPr>
              <w:t xml:space="preserve"> </w:t>
            </w:r>
            <w:r w:rsidRPr="00B71E7E">
              <w:rPr>
                <w:rFonts w:cs="Arial"/>
                <w:b/>
                <w:i/>
                <w:snapToGrid w:val="0"/>
                <w:sz w:val="16"/>
                <w:lang w:val="es-ES_tradnl"/>
              </w:rPr>
              <w:t>Aptitud al servicio</w:t>
            </w:r>
            <w:r w:rsidRPr="00B71E7E">
              <w:rPr>
                <w:rFonts w:cs="Arial"/>
                <w:i/>
                <w:snapToGrid w:val="0"/>
                <w:sz w:val="16"/>
                <w:lang w:val="es-ES_tradnl"/>
              </w:rPr>
              <w:t>: la aptitud al servicio será conforme con el uso previsto del edificio, de forma que no se produzcan deformaciones inadmisibles, se limite a un nivel aceptable la probabilidad de un comportamiento dinámico inadmisible y no se produzcan degradaciones o anomalías inadmisibles.</w:t>
            </w:r>
          </w:p>
          <w:p w:rsidR="001E3840" w:rsidRPr="00B71E7E" w:rsidRDefault="001E3840" w:rsidP="00804574">
            <w:pPr>
              <w:ind w:start="14.20pt"/>
              <w:rPr>
                <w:rFonts w:cs="Arial"/>
                <w:snapToGrid w:val="0"/>
                <w:sz w:val="16"/>
                <w:lang w:val="es-ES_tradnl"/>
              </w:rPr>
            </w:pPr>
          </w:p>
        </w:tc>
      </w:tr>
    </w:tbl>
    <w:p w:rsidR="001E3840" w:rsidRPr="00B71E7E" w:rsidRDefault="001E3840" w:rsidP="001E3840">
      <w:pPr>
        <w:ind w:start="90pt"/>
        <w:rPr>
          <w:rFonts w:cs="Arial"/>
        </w:rPr>
      </w:pPr>
    </w:p>
    <w:p w:rsidR="001E3840" w:rsidRPr="00B71E7E" w:rsidRDefault="001E3840" w:rsidP="001E3840">
      <w:pPr>
        <w:ind w:start="90pt"/>
        <w:rPr>
          <w:rFonts w:cs="Arial"/>
        </w:rPr>
      </w:pPr>
    </w:p>
    <w:p w:rsidR="000E3403" w:rsidRDefault="000E3403">
      <w:pPr>
        <w:jc w:val="start"/>
        <w:rPr>
          <w:rFonts w:cs="Arial"/>
        </w:rPr>
      </w:pPr>
      <w:r>
        <w:rPr>
          <w:rFonts w:cs="Arial"/>
        </w:rPr>
        <w:br w:type="page"/>
      </w:r>
    </w:p>
    <w:p w:rsidR="000E3403" w:rsidRDefault="000E3403">
      <w:pPr>
        <w:jc w:val="start"/>
        <w:rPr>
          <w:rFonts w:cs="Arial"/>
        </w:rPr>
      </w:pPr>
      <w:r>
        <w:rPr>
          <w:rFonts w:cs="Arial"/>
        </w:rPr>
        <w:lastRenderedPageBreak/>
        <w:br w:type="page"/>
      </w:r>
    </w:p>
    <w:p w:rsidR="001E3840" w:rsidRPr="00B71E7E" w:rsidRDefault="001E3840" w:rsidP="001E3840">
      <w:pPr>
        <w:tabs>
          <w:tab w:val="start" w:pos="90pt"/>
          <w:tab w:val="end" w:pos="477pt"/>
        </w:tabs>
        <w:rPr>
          <w:rFonts w:cs="Arial"/>
        </w:rPr>
      </w:pPr>
      <w:r w:rsidRPr="00B71E7E">
        <w:rPr>
          <w:rFonts w:cs="Arial"/>
        </w:rPr>
        <w:lastRenderedPageBreak/>
        <w:t>El objetivo del requisito básico “Seguridad estructural” consiste en asegurar que el edificio tiene un comportamiento estructural adecuado frente a las acciones e influencias previsibles a las que pueda estar sometido durante su construcción y uso previsto (Artículo 10 de la Parte I de CTE).</w:t>
      </w:r>
    </w:p>
    <w:p w:rsidR="001E3840" w:rsidRPr="00B71E7E" w:rsidRDefault="001E3840" w:rsidP="001E3840">
      <w:pPr>
        <w:rPr>
          <w:rFonts w:cs="Arial"/>
        </w:rPr>
      </w:pPr>
    </w:p>
    <w:p w:rsidR="001E3840" w:rsidRPr="00B71E7E" w:rsidRDefault="001E3840" w:rsidP="001E3840">
      <w:pPr>
        <w:rPr>
          <w:rFonts w:cs="Arial"/>
        </w:rPr>
      </w:pPr>
      <w:r w:rsidRPr="00B71E7E">
        <w:rPr>
          <w:rFonts w:cs="Arial"/>
        </w:rPr>
        <w:t>Para satisfacer este objetivo, la vivienda se proyectará, fabricará, construirá y mantendrá de forma que cumpla con una fiabilidad adecuada las exigencias básicas que se establecen en los apartados siguientes.</w:t>
      </w:r>
    </w:p>
    <w:p w:rsidR="001E3840" w:rsidRPr="00B71E7E" w:rsidRDefault="001E3840" w:rsidP="001E3840">
      <w:pPr>
        <w:rPr>
          <w:rFonts w:cs="Arial"/>
        </w:rPr>
      </w:pPr>
    </w:p>
    <w:p w:rsidR="001E3840" w:rsidRPr="00B71E7E" w:rsidRDefault="001E3840" w:rsidP="001E3840">
      <w:pPr>
        <w:rPr>
          <w:rFonts w:cs="Arial"/>
        </w:rPr>
      </w:pPr>
    </w:p>
    <w:p w:rsidR="001E3840" w:rsidRPr="00B71E7E" w:rsidRDefault="001E3840" w:rsidP="001E3840">
      <w:pPr>
        <w:spacing w:line="18pt" w:lineRule="auto"/>
        <w:ind w:start="135pt"/>
        <w:rPr>
          <w:rFonts w:cs="Arial"/>
          <w:b/>
          <w:sz w:val="20"/>
          <w:szCs w:val="20"/>
        </w:rPr>
      </w:pPr>
      <w:r w:rsidRPr="00B71E7E">
        <w:rPr>
          <w:rFonts w:cs="Arial"/>
          <w:b/>
          <w:sz w:val="20"/>
          <w:szCs w:val="20"/>
        </w:rPr>
        <w:t>Prescripciones aplicables conjuntamente con DB-SE</w:t>
      </w:r>
    </w:p>
    <w:tbl>
      <w:tblPr>
        <w:tblW w:w="0pt" w:type="dxa"/>
        <w:tblInd w:w="138.20pt" w:type="dxa"/>
        <w:tblLayout w:type="fixed"/>
        <w:tblCellMar>
          <w:start w:w="3.50pt" w:type="dxa"/>
          <w:end w:w="3.50pt" w:type="dxa"/>
        </w:tblCellMar>
        <w:tblLook w:firstRow="0" w:lastRow="0" w:firstColumn="0" w:lastColumn="0" w:noHBand="0" w:noVBand="0"/>
      </w:tblPr>
      <w:tblGrid>
        <w:gridCol w:w="992"/>
        <w:gridCol w:w="1174"/>
        <w:gridCol w:w="3109"/>
        <w:gridCol w:w="10"/>
        <w:gridCol w:w="840"/>
        <w:gridCol w:w="10"/>
        <w:gridCol w:w="777"/>
        <w:gridCol w:w="10"/>
      </w:tblGrid>
      <w:tr w:rsidR="001E3840" w:rsidRPr="00B71E7E" w:rsidTr="00804574">
        <w:trPr>
          <w:gridAfter w:val="1"/>
          <w:wAfter w:w="0.50pt" w:type="dxa"/>
        </w:trPr>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58.70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Apartado</w:t>
            </w:r>
          </w:p>
        </w:tc>
        <w:tc>
          <w:tcPr>
            <w:tcW w:w="155.45pt" w:type="dxa"/>
            <w:tcBorders>
              <w:start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42.50pt" w:type="dxa"/>
            <w:gridSpan w:val="2"/>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Procede</w:t>
            </w:r>
          </w:p>
        </w:tc>
        <w:tc>
          <w:tcPr>
            <w:tcW w:w="39.35pt" w:type="dxa"/>
            <w:gridSpan w:val="2"/>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No procede</w:t>
            </w:r>
          </w:p>
        </w:tc>
      </w:tr>
      <w:tr w:rsidR="001E3840" w:rsidRPr="00B71E7E" w:rsidTr="00804574">
        <w:trPr>
          <w:gridAfter w:val="1"/>
          <w:wAfter w:w="0.50pt" w:type="dxa"/>
        </w:trPr>
        <w:tc>
          <w:tcPr>
            <w:tcW w:w="49.60pt" w:type="dxa"/>
            <w:vAlign w:val="center"/>
          </w:tcPr>
          <w:p w:rsidR="001E3840" w:rsidRPr="00B71E7E" w:rsidRDefault="001E3840" w:rsidP="00804574">
            <w:pPr>
              <w:pStyle w:val="CTENormal"/>
              <w:numPr>
                <w:ilvl w:val="0"/>
                <w:numId w:val="0"/>
              </w:numPr>
              <w:spacing w:before="0pt" w:after="0pt"/>
              <w:rPr>
                <w:rFonts w:cs="Arial"/>
                <w:sz w:val="8"/>
                <w:lang w:val="es-ES_tradnl"/>
              </w:rPr>
            </w:pPr>
          </w:p>
        </w:tc>
        <w:tc>
          <w:tcPr>
            <w:tcW w:w="58.70pt" w:type="dxa"/>
            <w:tcBorders>
              <w:top w:val="single" w:sz="4" w:space="0" w:color="auto"/>
              <w:bottom w:val="single" w:sz="4" w:space="0" w:color="auto"/>
            </w:tcBorders>
            <w:vAlign w:val="center"/>
          </w:tcPr>
          <w:p w:rsidR="001E3840" w:rsidRPr="00B71E7E" w:rsidRDefault="001E3840" w:rsidP="00804574">
            <w:pPr>
              <w:pStyle w:val="CTENormal"/>
              <w:numPr>
                <w:ilvl w:val="0"/>
                <w:numId w:val="0"/>
              </w:numPr>
              <w:spacing w:before="0pt" w:after="0pt"/>
              <w:rPr>
                <w:rFonts w:cs="Arial"/>
                <w:sz w:val="8"/>
                <w:lang w:val="es-ES_tradnl"/>
              </w:rPr>
            </w:pPr>
          </w:p>
        </w:tc>
        <w:tc>
          <w:tcPr>
            <w:tcW w:w="155.45pt" w:type="dxa"/>
            <w:vAlign w:val="center"/>
          </w:tcPr>
          <w:p w:rsidR="001E3840" w:rsidRPr="00B71E7E" w:rsidRDefault="001E3840" w:rsidP="00804574">
            <w:pPr>
              <w:pStyle w:val="CTENormal"/>
              <w:numPr>
                <w:ilvl w:val="0"/>
                <w:numId w:val="0"/>
              </w:numPr>
              <w:spacing w:before="0pt" w:after="0pt"/>
              <w:rPr>
                <w:rFonts w:cs="Arial"/>
                <w:sz w:val="8"/>
                <w:lang w:val="es-ES_tradnl"/>
              </w:rPr>
            </w:pPr>
          </w:p>
        </w:tc>
        <w:tc>
          <w:tcPr>
            <w:tcW w:w="42.50pt" w:type="dxa"/>
            <w:gridSpan w:val="2"/>
            <w:tcBorders>
              <w:top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8"/>
                <w:lang w:val="es-ES_tradnl"/>
              </w:rPr>
            </w:pPr>
          </w:p>
        </w:tc>
        <w:tc>
          <w:tcPr>
            <w:tcW w:w="39.35pt" w:type="dxa"/>
            <w:gridSpan w:val="2"/>
            <w:tcBorders>
              <w:top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8"/>
                <w:lang w:val="es-ES_tradnl"/>
              </w:rPr>
            </w:pPr>
          </w:p>
        </w:tc>
      </w:tr>
      <w:tr w:rsidR="001E3840" w:rsidRPr="00B71E7E" w:rsidTr="00804574">
        <w:trPr>
          <w:gridAfter w:val="1"/>
          <w:wAfter w:w="0.50pt" w:type="dxa"/>
        </w:trPr>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DB-SE</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SE-1 y SE-2</w:t>
            </w:r>
          </w:p>
        </w:tc>
        <w:tc>
          <w:tcPr>
            <w:tcW w:w="155.45pt" w:type="dxa"/>
            <w:tcBorders>
              <w:start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Seguridad estructural:</w:t>
            </w: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8"/>
                  <w:enabled/>
                  <w:calcOnExit w:val="0"/>
                  <w:checkBox>
                    <w:sizeAuto/>
                    <w:default w:val="0"/>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r>
      <w:tr w:rsidR="001E3840" w:rsidRPr="00B71E7E" w:rsidTr="00804574">
        <w:trPr>
          <w:gridAfter w:val="1"/>
          <w:wAfter w:w="0.50pt" w:type="dxa"/>
        </w:trPr>
        <w:tc>
          <w:tcPr>
            <w:tcW w:w="49.60pt" w:type="dxa"/>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214.1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w:t>
            </w:r>
            <w:bookmarkStart w:id="85" w:name="Casilla7"/>
            <w:r w:rsidRPr="00B71E7E">
              <w:rPr>
                <w:rFonts w:cs="Arial"/>
                <w:sz w:val="16"/>
                <w:lang w:val="es-ES_tradnl"/>
              </w:rPr>
              <w:t>B-SE-AE</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SE-AE</w:t>
            </w:r>
          </w:p>
        </w:tc>
        <w:tc>
          <w:tcPr>
            <w:tcW w:w="155.95pt" w:type="dxa"/>
            <w:gridSpan w:val="2"/>
            <w:tcBorders>
              <w:start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Acciones en la edificación</w:t>
            </w:r>
          </w:p>
        </w:tc>
        <w:bookmarkEnd w:id="85"/>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8"/>
                  <w:enabled/>
                  <w:calcOnExit w:val="0"/>
                  <w:checkBox>
                    <w:sizeAuto/>
                    <w:default w:val="0"/>
                  </w:checkBox>
                </w:ffData>
              </w:fldChar>
            </w:r>
            <w:bookmarkStart w:id="86" w:name="Casilla8"/>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86"/>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DB-SE-C</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SE-C</w:t>
            </w:r>
          </w:p>
        </w:tc>
        <w:tc>
          <w:tcPr>
            <w:tcW w:w="155.95pt" w:type="dxa"/>
            <w:gridSpan w:val="2"/>
            <w:tcBorders>
              <w:start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Cimentaciones</w:t>
            </w:r>
          </w:p>
        </w:tc>
        <w:bookmarkStart w:id="87" w:name="Casilla9"/>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9"/>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87"/>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4"/>
                  <w:enabled/>
                  <w:calcOnExit w:val="0"/>
                  <w:checkBox>
                    <w:sizeAuto/>
                    <w:default w:val="0"/>
                  </w:checkBox>
                </w:ffData>
              </w:fldChar>
            </w:r>
            <w:bookmarkStart w:id="88" w:name="Casilla14"/>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88"/>
          </w:p>
        </w:tc>
      </w:tr>
      <w:tr w:rsidR="001E3840" w:rsidRPr="00B71E7E" w:rsidTr="00804574">
        <w:tc>
          <w:tcPr>
            <w:tcW w:w="49.60pt" w:type="dxa"/>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58.70pt" w:type="dxa"/>
            <w:tcBorders>
              <w:top w:val="single" w:sz="4" w:space="0" w:color="auto"/>
              <w:bottom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c>
          <w:tcPr>
            <w:tcW w:w="155.95pt" w:type="dxa"/>
            <w:gridSpan w:val="2"/>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DB-SE-A</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SE-A</w:t>
            </w:r>
          </w:p>
        </w:tc>
        <w:tc>
          <w:tcPr>
            <w:tcW w:w="155.95pt" w:type="dxa"/>
            <w:gridSpan w:val="2"/>
            <w:tcBorders>
              <w:start w:val="single" w:sz="4" w:space="0" w:color="auto"/>
            </w:tcBorders>
            <w:vAlign w:val="center"/>
          </w:tcPr>
          <w:p w:rsidR="001E3840" w:rsidRPr="00B71E7E" w:rsidRDefault="001E3840" w:rsidP="00804574">
            <w:pPr>
              <w:pStyle w:val="CTENormal"/>
              <w:numPr>
                <w:ilvl w:val="0"/>
                <w:numId w:val="0"/>
              </w:numPr>
              <w:spacing w:before="0pt" w:after="0pt"/>
              <w:ind w:start="0.05pt"/>
              <w:rPr>
                <w:rFonts w:cs="Arial"/>
                <w:sz w:val="16"/>
                <w:lang w:val="es-ES_tradnl"/>
              </w:rPr>
            </w:pPr>
            <w:r w:rsidRPr="00B71E7E">
              <w:rPr>
                <w:rFonts w:cs="Arial"/>
                <w:sz w:val="16"/>
                <w:lang w:val="es-ES_tradnl"/>
              </w:rPr>
              <w:t>Estructuras de acero</w:t>
            </w: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0"/>
                  <w:enabled/>
                  <w:calcOnExit w:val="0"/>
                  <w:checkBox>
                    <w:sizeAuto/>
                    <w:default w:val="1"/>
                  </w:checkBox>
                </w:ffData>
              </w:fldChar>
            </w:r>
            <w:bookmarkStart w:id="89" w:name="Casilla10"/>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89"/>
          </w:p>
        </w:tc>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5"/>
                  <w:enabled/>
                  <w:calcOnExit w:val="0"/>
                  <w:checkBox>
                    <w:sizeAuto/>
                    <w:default w:val="0"/>
                  </w:checkBox>
                </w:ffData>
              </w:fldChar>
            </w:r>
            <w:bookmarkStart w:id="90" w:name="Casilla15"/>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90"/>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DB-SE-F</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SE-F</w:t>
            </w:r>
          </w:p>
        </w:tc>
        <w:tc>
          <w:tcPr>
            <w:tcW w:w="155.95pt" w:type="dxa"/>
            <w:gridSpan w:val="2"/>
            <w:tcBorders>
              <w:start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Estructuras de fábrica</w:t>
            </w: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1"/>
                  <w:enabled/>
                  <w:calcOnExit w:val="0"/>
                  <w:checkBox>
                    <w:sizeAuto/>
                    <w:default w:val="0"/>
                  </w:checkBox>
                </w:ffData>
              </w:fldChar>
            </w:r>
            <w:bookmarkStart w:id="91" w:name="Casilla11"/>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91"/>
          </w:p>
        </w:tc>
        <w:bookmarkStart w:id="92" w:name="Casilla16"/>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6"/>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92"/>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DB-SE-M</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SE-M</w:t>
            </w:r>
          </w:p>
        </w:tc>
        <w:tc>
          <w:tcPr>
            <w:tcW w:w="155.95pt" w:type="dxa"/>
            <w:gridSpan w:val="2"/>
            <w:tcBorders>
              <w:start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r w:rsidRPr="00B71E7E">
              <w:rPr>
                <w:rFonts w:cs="Arial"/>
                <w:sz w:val="16"/>
                <w:lang w:val="es-ES_tradnl"/>
              </w:rPr>
              <w:t>Estructuras de madera</w:t>
            </w:r>
          </w:p>
        </w:tc>
        <w:tc>
          <w:tcPr>
            <w:tcW w:w="42.50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2"/>
                  <w:enabled/>
                  <w:calcOnExit w:val="0"/>
                  <w:checkBox>
                    <w:sizeAuto/>
                    <w:default w:val="0"/>
                  </w:checkBox>
                </w:ffData>
              </w:fldChar>
            </w:r>
            <w:bookmarkStart w:id="93" w:name="Casilla12"/>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93"/>
          </w:p>
        </w:tc>
        <w:bookmarkStart w:id="94" w:name="Casilla17"/>
        <w:tc>
          <w:tcPr>
            <w:tcW w:w="39.35pt" w:type="dxa"/>
            <w:gridSpan w:val="2"/>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7"/>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bookmarkEnd w:id="94"/>
          </w:p>
        </w:tc>
      </w:tr>
    </w:tbl>
    <w:p w:rsidR="001E3840" w:rsidRPr="00B71E7E" w:rsidRDefault="001E3840" w:rsidP="001E3840">
      <w:pPr>
        <w:pStyle w:val="CTENormal"/>
        <w:numPr>
          <w:ilvl w:val="0"/>
          <w:numId w:val="0"/>
        </w:numPr>
        <w:spacing w:before="0pt" w:after="0pt"/>
        <w:ind w:start="40.70pt"/>
        <w:rPr>
          <w:rFonts w:cs="Arial"/>
          <w:sz w:val="16"/>
          <w:lang w:val="es-ES_tradnl"/>
        </w:rPr>
      </w:pPr>
    </w:p>
    <w:p w:rsidR="001E3840" w:rsidRPr="00B71E7E" w:rsidRDefault="001E3840" w:rsidP="001E3840">
      <w:pPr>
        <w:pStyle w:val="NumeracinCTE"/>
        <w:numPr>
          <w:ilvl w:val="0"/>
          <w:numId w:val="0"/>
        </w:numPr>
        <w:spacing w:after="0pt"/>
        <w:ind w:start="134.70pt"/>
        <w:rPr>
          <w:rFonts w:cs="Arial"/>
          <w:sz w:val="16"/>
        </w:rPr>
      </w:pPr>
      <w:r w:rsidRPr="00B71E7E">
        <w:rPr>
          <w:rFonts w:cs="Arial"/>
          <w:sz w:val="16"/>
        </w:rPr>
        <w:t>Se han tenido en cuenta, además, las especificaciones de la normativa siguiente:</w:t>
      </w:r>
    </w:p>
    <w:p w:rsidR="001E3840" w:rsidRPr="00B71E7E" w:rsidRDefault="001E3840" w:rsidP="001E3840">
      <w:pPr>
        <w:pStyle w:val="NumeracinCTE"/>
        <w:numPr>
          <w:ilvl w:val="0"/>
          <w:numId w:val="0"/>
        </w:numPr>
        <w:spacing w:after="0pt"/>
        <w:ind w:start="134.70pt"/>
        <w:rPr>
          <w:rFonts w:cs="Arial"/>
          <w:sz w:val="8"/>
        </w:rPr>
      </w:pPr>
    </w:p>
    <w:tbl>
      <w:tblPr>
        <w:tblW w:w="0pt" w:type="dxa"/>
        <w:tblInd w:w="138.20pt" w:type="dxa"/>
        <w:tblLayout w:type="fixed"/>
        <w:tblCellMar>
          <w:start w:w="3.50pt" w:type="dxa"/>
          <w:end w:w="3.50pt" w:type="dxa"/>
        </w:tblCellMar>
        <w:tblLook w:firstRow="0" w:lastRow="0" w:firstColumn="0" w:lastColumn="0" w:noHBand="0" w:noVBand="0"/>
      </w:tblPr>
      <w:tblGrid>
        <w:gridCol w:w="992"/>
        <w:gridCol w:w="1174"/>
        <w:gridCol w:w="3119"/>
        <w:gridCol w:w="850"/>
        <w:gridCol w:w="776"/>
      </w:tblGrid>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58.70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Apartado</w:t>
            </w:r>
          </w:p>
        </w:tc>
        <w:tc>
          <w:tcPr>
            <w:tcW w:w="155.95pt" w:type="dxa"/>
            <w:tcBorders>
              <w:start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rPr>
                <w:rFonts w:cs="Arial"/>
                <w:sz w:val="16"/>
                <w:lang w:val="es-ES_tradnl"/>
              </w:rPr>
            </w:pPr>
          </w:p>
        </w:tc>
        <w:tc>
          <w:tcPr>
            <w:tcW w:w="42.50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Procede</w:t>
            </w:r>
          </w:p>
        </w:tc>
        <w:tc>
          <w:tcPr>
            <w:tcW w:w="38.80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t>No procede</w:t>
            </w:r>
          </w:p>
        </w:tc>
      </w:tr>
      <w:tr w:rsidR="001E3840" w:rsidRPr="00B71E7E" w:rsidTr="00804574">
        <w:tc>
          <w:tcPr>
            <w:tcW w:w="49.60pt" w:type="dxa"/>
            <w:vAlign w:val="center"/>
          </w:tcPr>
          <w:p w:rsidR="001E3840" w:rsidRPr="00B71E7E" w:rsidRDefault="001E3840" w:rsidP="00804574">
            <w:pPr>
              <w:pStyle w:val="CTENormal"/>
              <w:numPr>
                <w:ilvl w:val="0"/>
                <w:numId w:val="0"/>
              </w:numPr>
              <w:spacing w:before="0pt" w:after="0pt"/>
              <w:rPr>
                <w:rFonts w:cs="Arial"/>
                <w:sz w:val="8"/>
                <w:lang w:val="es-ES_tradnl"/>
              </w:rPr>
            </w:pPr>
          </w:p>
        </w:tc>
        <w:tc>
          <w:tcPr>
            <w:tcW w:w="214.65pt" w:type="dxa"/>
            <w:gridSpan w:val="2"/>
            <w:vAlign w:val="center"/>
          </w:tcPr>
          <w:p w:rsidR="001E3840" w:rsidRPr="00B71E7E" w:rsidRDefault="001E3840" w:rsidP="00804574">
            <w:pPr>
              <w:pStyle w:val="CTENormal"/>
              <w:numPr>
                <w:ilvl w:val="0"/>
                <w:numId w:val="0"/>
              </w:numPr>
              <w:spacing w:before="0pt" w:after="0pt"/>
              <w:rPr>
                <w:rFonts w:cs="Arial"/>
                <w:sz w:val="8"/>
                <w:lang w:val="es-ES_tradnl"/>
              </w:rPr>
            </w:pPr>
          </w:p>
        </w:tc>
        <w:tc>
          <w:tcPr>
            <w:tcW w:w="42.50pt" w:type="dxa"/>
            <w:tcBorders>
              <w:top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8"/>
                <w:lang w:val="es-ES_tradnl"/>
              </w:rPr>
            </w:pPr>
          </w:p>
        </w:tc>
        <w:tc>
          <w:tcPr>
            <w:tcW w:w="38.80pt" w:type="dxa"/>
            <w:tcBorders>
              <w:top w:val="single" w:sz="4" w:space="0" w:color="auto"/>
            </w:tcBorders>
            <w:vAlign w:val="center"/>
          </w:tcPr>
          <w:p w:rsidR="001E3840" w:rsidRPr="00B71E7E" w:rsidRDefault="001E3840" w:rsidP="00804574">
            <w:pPr>
              <w:pStyle w:val="CTENormal"/>
              <w:numPr>
                <w:ilvl w:val="0"/>
                <w:numId w:val="0"/>
              </w:numPr>
              <w:spacing w:before="0pt" w:after="0pt"/>
              <w:jc w:val="center"/>
              <w:rPr>
                <w:rFonts w:cs="Arial"/>
                <w:sz w:val="8"/>
                <w:lang w:val="es-ES_tradnl"/>
              </w:rPr>
            </w:pPr>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NCSE</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NCSE</w:t>
            </w:r>
          </w:p>
        </w:tc>
        <w:tc>
          <w:tcPr>
            <w:tcW w:w="155.95pt" w:type="dxa"/>
            <w:tcBorders>
              <w:start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Norma de construcción sismorresistente</w:t>
            </w:r>
          </w:p>
        </w:tc>
        <w:tc>
          <w:tcPr>
            <w:tcW w:w="42.5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c>
          <w:tcPr>
            <w:tcW w:w="38.8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8"/>
                  <w:enabled/>
                  <w:calcOnExit w:val="0"/>
                  <w:checkBox>
                    <w:sizeAuto/>
                    <w:default w:val="0"/>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EHE</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EHE</w:t>
            </w:r>
          </w:p>
        </w:tc>
        <w:tc>
          <w:tcPr>
            <w:tcW w:w="155.95pt" w:type="dxa"/>
            <w:tcBorders>
              <w:start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Instrucción de hormigón estructural</w:t>
            </w:r>
          </w:p>
        </w:tc>
        <w:tc>
          <w:tcPr>
            <w:tcW w:w="42.5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c>
          <w:tcPr>
            <w:tcW w:w="38.8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4"/>
                  <w:enabled/>
                  <w:calcOnExit w:val="0"/>
                  <w:checkBox>
                    <w:sizeAuto/>
                    <w:default w:val="0"/>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r>
      <w:tr w:rsidR="001E3840" w:rsidRPr="00B71E7E" w:rsidTr="00804574">
        <w:tc>
          <w:tcPr>
            <w:tcW w:w="49.60pt" w:type="dxa"/>
            <w:tcBorders>
              <w:end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EFHE</w:t>
            </w:r>
          </w:p>
        </w:tc>
        <w:tc>
          <w:tcPr>
            <w:tcW w:w="58.70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pStyle w:val="CTENormal"/>
              <w:numPr>
                <w:ilvl w:val="0"/>
                <w:numId w:val="0"/>
              </w:numPr>
              <w:spacing w:before="0pt" w:after="0pt"/>
              <w:jc w:val="center"/>
              <w:rPr>
                <w:rFonts w:cs="Arial"/>
                <w:b/>
                <w:sz w:val="16"/>
                <w:lang w:val="es-ES_tradnl"/>
              </w:rPr>
            </w:pPr>
            <w:r w:rsidRPr="00B71E7E">
              <w:rPr>
                <w:rFonts w:cs="Arial"/>
                <w:b/>
                <w:sz w:val="16"/>
                <w:lang w:val="es-ES_tradnl"/>
              </w:rPr>
              <w:t>EFHE</w:t>
            </w:r>
          </w:p>
        </w:tc>
        <w:tc>
          <w:tcPr>
            <w:tcW w:w="155.95pt" w:type="dxa"/>
            <w:tcBorders>
              <w:start w:val="single" w:sz="4" w:space="0" w:color="auto"/>
            </w:tcBorders>
            <w:vAlign w:val="center"/>
          </w:tcPr>
          <w:p w:rsidR="001E3840" w:rsidRPr="00B71E7E" w:rsidRDefault="001E3840" w:rsidP="00804574">
            <w:pPr>
              <w:pStyle w:val="CTENormal"/>
              <w:numPr>
                <w:ilvl w:val="0"/>
                <w:numId w:val="0"/>
              </w:numPr>
              <w:spacing w:before="0pt" w:after="0pt"/>
              <w:jc w:val="start"/>
              <w:rPr>
                <w:rFonts w:cs="Arial"/>
                <w:sz w:val="16"/>
                <w:lang w:val="es-ES_tradnl"/>
              </w:rPr>
            </w:pPr>
            <w:r w:rsidRPr="00B71E7E">
              <w:rPr>
                <w:rFonts w:cs="Arial"/>
                <w:sz w:val="16"/>
                <w:lang w:val="es-ES_tradnl"/>
              </w:rPr>
              <w:t>Instrucción para el proyecto y la ejecución de forjados unidireccionales de hormigón estructural realizados con elementos prefabricados</w:t>
            </w:r>
          </w:p>
        </w:tc>
        <w:tc>
          <w:tcPr>
            <w:tcW w:w="42.5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
                  <w:enabled/>
                  <w:calcOnExit w:val="0"/>
                  <w:checkBox>
                    <w:sizeAuto/>
                    <w:default w:val="1"/>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c>
          <w:tcPr>
            <w:tcW w:w="38.80pt" w:type="dxa"/>
            <w:vAlign w:val="center"/>
          </w:tcPr>
          <w:p w:rsidR="001E3840" w:rsidRPr="00B71E7E" w:rsidRDefault="001E3840" w:rsidP="00804574">
            <w:pPr>
              <w:pStyle w:val="CTENormal"/>
              <w:numPr>
                <w:ilvl w:val="0"/>
                <w:numId w:val="0"/>
              </w:numPr>
              <w:spacing w:before="0pt" w:after="0pt"/>
              <w:jc w:val="center"/>
              <w:rPr>
                <w:rFonts w:cs="Arial"/>
                <w:sz w:val="16"/>
                <w:lang w:val="es-ES_tradnl"/>
              </w:rPr>
            </w:pPr>
            <w:r w:rsidRPr="00B71E7E">
              <w:rPr>
                <w:rFonts w:cs="Arial"/>
                <w:sz w:val="16"/>
                <w:lang w:val="es-ES_tradnl"/>
              </w:rPr>
              <w:fldChar w:fldCharType="begin">
                <w:ffData>
                  <w:name w:val="Casilla15"/>
                  <w:enabled/>
                  <w:calcOnExit w:val="0"/>
                  <w:checkBox>
                    <w:sizeAuto/>
                    <w:default w:val="0"/>
                  </w:checkBox>
                </w:ffData>
              </w:fldChar>
            </w:r>
            <w:r w:rsidRPr="00B71E7E">
              <w:rPr>
                <w:rFonts w:cs="Arial"/>
                <w:sz w:val="16"/>
                <w:lang w:val="es-ES_tradnl"/>
              </w:rPr>
              <w:instrText xml:space="preserve"> FORMCHECKBOX </w:instrText>
            </w:r>
            <w:r w:rsidR="0020546E">
              <w:rPr>
                <w:rFonts w:cs="Arial"/>
                <w:sz w:val="16"/>
                <w:lang w:val="es-ES_tradnl"/>
              </w:rPr>
            </w:r>
            <w:r w:rsidR="0020546E">
              <w:rPr>
                <w:rFonts w:cs="Arial"/>
                <w:sz w:val="16"/>
                <w:lang w:val="es-ES_tradnl"/>
              </w:rPr>
              <w:fldChar w:fldCharType="separate"/>
            </w:r>
            <w:r w:rsidRPr="00B71E7E">
              <w:rPr>
                <w:rFonts w:cs="Arial"/>
                <w:sz w:val="16"/>
                <w:lang w:val="es-ES_tradnl"/>
              </w:rPr>
              <w:fldChar w:fldCharType="end"/>
            </w:r>
          </w:p>
        </w:tc>
      </w:tr>
    </w:tbl>
    <w:p w:rsidR="001E3840" w:rsidRPr="00B71E7E" w:rsidRDefault="001E3840" w:rsidP="001E3840">
      <w:pPr>
        <w:rPr>
          <w:rFonts w:cs="Arial"/>
        </w:rPr>
      </w:pPr>
    </w:p>
    <w:p w:rsidR="001E3840" w:rsidRPr="00B71E7E" w:rsidRDefault="001E3840" w:rsidP="001E3840">
      <w:pPr>
        <w:rPr>
          <w:rFonts w:cs="Arial"/>
        </w:rPr>
      </w:pPr>
    </w:p>
    <w:p w:rsidR="001E3840" w:rsidRPr="00B71E7E" w:rsidRDefault="001E3840" w:rsidP="001E3840">
      <w:pPr>
        <w:rPr>
          <w:rFonts w:cs="Arial"/>
        </w:rPr>
      </w:pPr>
    </w:p>
    <w:p w:rsidR="005F2B16" w:rsidRPr="00B71E7E" w:rsidRDefault="005F2B16" w:rsidP="00DC6A3E">
      <w:pPr>
        <w:pStyle w:val="Ttulo3"/>
      </w:pPr>
      <w:bookmarkStart w:id="95" w:name="_Toc21015899"/>
      <w:r>
        <w:t>3</w:t>
      </w:r>
      <w:r w:rsidRPr="00B71E7E">
        <w:t>.1.</w:t>
      </w:r>
      <w:r>
        <w:t>1</w:t>
      </w:r>
      <w:r w:rsidRPr="00B71E7E">
        <w:t xml:space="preserve">. </w:t>
      </w:r>
      <w:r>
        <w:t>Resistencia y Estabilidad. Aptitud al servicio</w:t>
      </w:r>
      <w:r w:rsidR="00477B57">
        <w:t xml:space="preserve"> (DB-SE</w:t>
      </w:r>
      <w:r w:rsidRPr="00B71E7E">
        <w:t>)</w:t>
      </w:r>
      <w:bookmarkEnd w:id="95"/>
    </w:p>
    <w:p w:rsidR="005F2B16" w:rsidRDefault="005F2B16" w:rsidP="001E3840">
      <w:pPr>
        <w:tabs>
          <w:tab w:val="start" w:pos="99pt"/>
        </w:tabs>
        <w:rPr>
          <w:rFonts w:cs="Arial"/>
          <w:b/>
          <w:sz w:val="24"/>
        </w:rPr>
      </w:pPr>
    </w:p>
    <w:p w:rsidR="001E3840" w:rsidRPr="005F2B16" w:rsidRDefault="001E3840" w:rsidP="001E3840">
      <w:pPr>
        <w:tabs>
          <w:tab w:val="start" w:pos="99pt"/>
        </w:tabs>
        <w:rPr>
          <w:rFonts w:cs="Arial"/>
          <w:b/>
          <w:sz w:val="22"/>
        </w:rPr>
      </w:pPr>
      <w:r w:rsidRPr="005F2B16">
        <w:rPr>
          <w:rFonts w:cs="Arial"/>
          <w:b/>
          <w:sz w:val="24"/>
          <w:szCs w:val="28"/>
        </w:rPr>
        <w:t xml:space="preserve">SE 1 y SE 2 </w:t>
      </w:r>
      <w:r w:rsidRPr="005F2B16">
        <w:rPr>
          <w:rFonts w:cs="Arial"/>
          <w:b/>
          <w:sz w:val="22"/>
        </w:rPr>
        <w:tab/>
      </w:r>
      <w:r w:rsidRPr="005F2B16">
        <w:rPr>
          <w:rFonts w:cs="Arial"/>
          <w:sz w:val="22"/>
        </w:rPr>
        <w:t xml:space="preserve"> Resistencia y estabilidad – Aptitud al servicio</w:t>
      </w:r>
      <w:r w:rsidRPr="005F2B16">
        <w:rPr>
          <w:rFonts w:cs="Arial"/>
          <w:b/>
          <w:sz w:val="22"/>
        </w:rPr>
        <w:t xml:space="preserve">         </w:t>
      </w:r>
    </w:p>
    <w:p w:rsidR="001E3840" w:rsidRPr="00B71E7E" w:rsidRDefault="001E3840" w:rsidP="001E3840">
      <w:pPr>
        <w:rPr>
          <w:rFonts w:cs="Arial"/>
          <w:b/>
          <w:sz w:val="16"/>
          <w:szCs w:val="16"/>
        </w:rPr>
      </w:pPr>
    </w:p>
    <w:p w:rsidR="001E3840" w:rsidRDefault="001E3840" w:rsidP="001E3840">
      <w:pPr>
        <w:rPr>
          <w:rFonts w:cs="Arial"/>
          <w:b/>
          <w:sz w:val="16"/>
          <w:szCs w:val="16"/>
        </w:rPr>
      </w:pPr>
    </w:p>
    <w:p w:rsidR="005F2B16" w:rsidRPr="00B71E7E" w:rsidRDefault="005F2B16" w:rsidP="001E3840">
      <w:pPr>
        <w:rPr>
          <w:rFonts w:cs="Arial"/>
          <w:b/>
          <w:sz w:val="16"/>
          <w:szCs w:val="16"/>
        </w:rPr>
      </w:pPr>
    </w:p>
    <w:p w:rsidR="001E3840" w:rsidRPr="00B71E7E" w:rsidRDefault="001E3840" w:rsidP="001E3840">
      <w:pPr>
        <w:rPr>
          <w:rFonts w:cs="Arial"/>
          <w:sz w:val="16"/>
          <w:szCs w:val="16"/>
        </w:rPr>
      </w:pPr>
      <w:r w:rsidRPr="00B71E7E">
        <w:rPr>
          <w:rFonts w:cs="Arial"/>
          <w:b/>
          <w:sz w:val="16"/>
          <w:szCs w:val="16"/>
        </w:rPr>
        <w:t xml:space="preserve">EXIGENCIA BÁSICA SE 1: </w:t>
      </w:r>
      <w:r w:rsidRPr="00B71E7E">
        <w:rPr>
          <w:rFonts w:cs="Arial"/>
          <w:sz w:val="16"/>
          <w:szCs w:val="16"/>
        </w:rPr>
        <w:t>La resistencia y la estabilidad serán las adecuadas para que no se generen riesgos indebidos, de forma que se mantenga la resistencia y la estabilidad frente a las acciones e influencias previsibles durante las fases de construcción y usos previstos de los edificios, y que un evento extraordinario no produzca consecuencias desproporcionadas respecto a la causa original y se facilite el mantenimiento previsto.</w:t>
      </w:r>
    </w:p>
    <w:p w:rsidR="001E3840" w:rsidRPr="00B71E7E" w:rsidRDefault="001E3840" w:rsidP="001E3840">
      <w:pPr>
        <w:rPr>
          <w:rFonts w:cs="Arial"/>
          <w:b/>
          <w:sz w:val="16"/>
          <w:szCs w:val="16"/>
        </w:rPr>
      </w:pPr>
    </w:p>
    <w:p w:rsidR="001E3840" w:rsidRPr="00B71E7E" w:rsidRDefault="001E3840" w:rsidP="001E3840">
      <w:pPr>
        <w:rPr>
          <w:rFonts w:cs="Arial"/>
          <w:b/>
          <w:sz w:val="16"/>
          <w:szCs w:val="16"/>
        </w:rPr>
      </w:pPr>
    </w:p>
    <w:p w:rsidR="001E3840" w:rsidRPr="00B71E7E" w:rsidRDefault="001E3840" w:rsidP="001E3840">
      <w:pPr>
        <w:rPr>
          <w:rFonts w:cs="Arial"/>
          <w:sz w:val="16"/>
          <w:szCs w:val="16"/>
        </w:rPr>
      </w:pPr>
      <w:r w:rsidRPr="00B71E7E">
        <w:rPr>
          <w:rFonts w:cs="Arial"/>
          <w:b/>
          <w:sz w:val="16"/>
          <w:szCs w:val="16"/>
        </w:rPr>
        <w:t xml:space="preserve">EXIGENCIA BÁSICA SE 2: </w:t>
      </w:r>
      <w:r w:rsidRPr="00B71E7E">
        <w:rPr>
          <w:rFonts w:cs="Arial"/>
          <w:sz w:val="16"/>
          <w:szCs w:val="16"/>
        </w:rPr>
        <w:t>La aptitud al servicio será conforme con el uso previsto del edificio, de forma que no se produzcan deformaciones inadmisibles, se limite a un nivel aceptable la probabilidad de un comportamiento dinámico inadmisible y no se produzcan degradaciones o anomalías inadmisibles.</w:t>
      </w:r>
    </w:p>
    <w:p w:rsidR="001E3840" w:rsidRPr="00B71E7E" w:rsidRDefault="001E3840" w:rsidP="001E3840">
      <w:pPr>
        <w:rPr>
          <w:rFonts w:cs="Arial"/>
        </w:rPr>
      </w:pPr>
    </w:p>
    <w:tbl>
      <w:tblPr>
        <w:tblW w:w="0pt" w:type="dxa"/>
        <w:tblInd w:w="10.60pt" w:type="dxa"/>
        <w:tblLayout w:type="fixed"/>
        <w:tblCellMar>
          <w:start w:w="3.50pt" w:type="dxa"/>
          <w:end w:w="3.50pt" w:type="dxa"/>
        </w:tblCellMar>
        <w:tblLook w:firstRow="0" w:lastRow="0" w:firstColumn="0" w:lastColumn="0" w:noHBand="0" w:noVBand="0"/>
      </w:tblPr>
      <w:tblGrid>
        <w:gridCol w:w="9072"/>
      </w:tblGrid>
      <w:tr w:rsidR="001E3840" w:rsidRPr="00B71E7E" w:rsidTr="00804574">
        <w:tc>
          <w:tcPr>
            <w:tcW w:w="453.60pt" w:type="dxa"/>
          </w:tcPr>
          <w:p w:rsidR="001E3840" w:rsidRPr="00B71E7E" w:rsidRDefault="001E3840" w:rsidP="00804574">
            <w:pPr>
              <w:jc w:val="start"/>
              <w:rPr>
                <w:b/>
                <w:sz w:val="16"/>
                <w:szCs w:val="20"/>
                <w:lang w:val="es-ES_tradnl"/>
              </w:rPr>
            </w:pPr>
            <w:r w:rsidRPr="00B71E7E">
              <w:rPr>
                <w:b/>
                <w:sz w:val="16"/>
                <w:szCs w:val="20"/>
                <w:lang w:val="es-ES_tradnl"/>
              </w:rPr>
              <w:t>Análisis estructural y dimensionado</w:t>
            </w:r>
          </w:p>
        </w:tc>
      </w:tr>
    </w:tbl>
    <w:p w:rsidR="001E3840" w:rsidRPr="00B71E7E" w:rsidRDefault="001E3840" w:rsidP="001E3840">
      <w:pPr>
        <w:ind w:firstLine="36pt"/>
        <w:jc w:val="start"/>
        <w:rPr>
          <w:sz w:val="16"/>
          <w:szCs w:val="20"/>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87"/>
        <w:gridCol w:w="1799"/>
        <w:gridCol w:w="5386"/>
      </w:tblGrid>
      <w:tr w:rsidR="001E3840" w:rsidRPr="00B71E7E" w:rsidTr="00D83EDD">
        <w:tc>
          <w:tcPr>
            <w:tcW w:w="94.3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Proceso</w:t>
            </w:r>
          </w:p>
        </w:tc>
        <w:tc>
          <w:tcPr>
            <w:tcW w:w="359.25pt" w:type="dxa"/>
            <w:gridSpan w:val="2"/>
            <w:tcBorders>
              <w:start w:val="single" w:sz="4" w:space="0" w:color="auto"/>
              <w:bottom w:val="single" w:sz="4" w:space="0" w:color="auto"/>
            </w:tcBorders>
          </w:tcPr>
          <w:p w:rsidR="001E3840" w:rsidRPr="00B71E7E" w:rsidRDefault="001E3840" w:rsidP="00804574">
            <w:pPr>
              <w:rPr>
                <w:sz w:val="16"/>
                <w:szCs w:val="20"/>
                <w:lang w:val="es-ES_tradnl"/>
              </w:rPr>
            </w:pPr>
            <w:r w:rsidRPr="00B71E7E">
              <w:rPr>
                <w:sz w:val="16"/>
                <w:szCs w:val="20"/>
                <w:lang w:val="es-ES_tradnl"/>
              </w:rPr>
              <w:t>-DETERMINACION DE SITUACIONES DE DIMENSIONADO</w:t>
            </w:r>
          </w:p>
          <w:p w:rsidR="001E3840" w:rsidRPr="00B71E7E" w:rsidRDefault="001E3840" w:rsidP="00804574">
            <w:pPr>
              <w:rPr>
                <w:sz w:val="16"/>
                <w:szCs w:val="20"/>
                <w:lang w:val="es-ES_tradnl"/>
              </w:rPr>
            </w:pPr>
            <w:r w:rsidRPr="00B71E7E">
              <w:rPr>
                <w:sz w:val="16"/>
                <w:szCs w:val="20"/>
                <w:lang w:val="es-ES_tradnl"/>
              </w:rPr>
              <w:t>-ESTABLECIMIENTO DE LAS ACCIONES</w:t>
            </w:r>
          </w:p>
          <w:p w:rsidR="001E3840" w:rsidRPr="00B71E7E" w:rsidRDefault="001E3840" w:rsidP="00804574">
            <w:pPr>
              <w:rPr>
                <w:sz w:val="16"/>
                <w:szCs w:val="20"/>
                <w:lang w:val="es-ES_tradnl"/>
              </w:rPr>
            </w:pPr>
            <w:r w:rsidRPr="00B71E7E">
              <w:rPr>
                <w:sz w:val="16"/>
                <w:szCs w:val="20"/>
                <w:lang w:val="es-ES_tradnl"/>
              </w:rPr>
              <w:t>-ANALISIS ESTRUCTURAL</w:t>
            </w:r>
          </w:p>
          <w:p w:rsidR="001E3840" w:rsidRPr="00B71E7E" w:rsidRDefault="001E3840" w:rsidP="00804574">
            <w:pPr>
              <w:rPr>
                <w:sz w:val="16"/>
                <w:szCs w:val="20"/>
                <w:lang w:val="es-ES_tradnl"/>
              </w:rPr>
            </w:pPr>
            <w:r w:rsidRPr="00B71E7E">
              <w:rPr>
                <w:sz w:val="16"/>
                <w:szCs w:val="20"/>
                <w:lang w:val="es-ES_tradnl"/>
              </w:rPr>
              <w:t>-DIMENSIONADO</w:t>
            </w:r>
          </w:p>
        </w:tc>
      </w:tr>
      <w:tr w:rsidR="001E3840" w:rsidRPr="00B71E7E" w:rsidTr="00D83EDD">
        <w:trPr>
          <w:cantSplit/>
          <w:trHeight w:val="165"/>
        </w:trPr>
        <w:tc>
          <w:tcPr>
            <w:tcW w:w="94.35pt" w:type="dxa"/>
            <w:vMerge w:val="restart"/>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Situaciones de dimensionado</w:t>
            </w:r>
          </w:p>
        </w:tc>
        <w:tc>
          <w:tcPr>
            <w:tcW w:w="89.9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PERSISTENTES</w:t>
            </w:r>
          </w:p>
        </w:tc>
        <w:tc>
          <w:tcPr>
            <w:tcW w:w="269.30pt" w:type="dxa"/>
          </w:tcPr>
          <w:p w:rsidR="001E3840" w:rsidRPr="00B71E7E" w:rsidRDefault="00477B57" w:rsidP="00804574">
            <w:pPr>
              <w:rPr>
                <w:sz w:val="16"/>
                <w:szCs w:val="20"/>
                <w:lang w:val="es-ES_tradnl"/>
              </w:rPr>
            </w:pPr>
            <w:r>
              <w:rPr>
                <w:sz w:val="16"/>
                <w:szCs w:val="20"/>
                <w:lang w:val="es-ES_tradnl"/>
              </w:rPr>
              <w:t>C</w:t>
            </w:r>
            <w:r w:rsidR="001E3840" w:rsidRPr="00B71E7E">
              <w:rPr>
                <w:sz w:val="16"/>
                <w:szCs w:val="20"/>
                <w:lang w:val="es-ES_tradnl"/>
              </w:rPr>
              <w:t>ondiciones normales de uso</w:t>
            </w:r>
          </w:p>
        </w:tc>
      </w:tr>
      <w:tr w:rsidR="001E3840" w:rsidRPr="00B71E7E" w:rsidTr="00D83EDD">
        <w:trPr>
          <w:cantSplit/>
          <w:trHeight w:val="165"/>
        </w:trPr>
        <w:tc>
          <w:tcPr>
            <w:tcW w:w="94.35pt" w:type="dxa"/>
            <w:vMerge/>
            <w:tcBorders>
              <w:top w:val="nil"/>
              <w:start w:val="nil"/>
              <w:bottom w:val="nil"/>
              <w:end w:val="nil"/>
            </w:tcBorders>
          </w:tcPr>
          <w:p w:rsidR="001E3840" w:rsidRPr="00B71E7E" w:rsidRDefault="001E3840" w:rsidP="00804574">
            <w:pPr>
              <w:jc w:val="start"/>
              <w:rPr>
                <w:b/>
                <w:sz w:val="16"/>
                <w:szCs w:val="20"/>
                <w:lang w:val="es-ES_tradnl"/>
              </w:rPr>
            </w:pPr>
          </w:p>
        </w:tc>
        <w:tc>
          <w:tcPr>
            <w:tcW w:w="89.9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TRANSITORIAS</w:t>
            </w:r>
          </w:p>
        </w:tc>
        <w:tc>
          <w:tcPr>
            <w:tcW w:w="269.30pt" w:type="dxa"/>
          </w:tcPr>
          <w:p w:rsidR="001E3840" w:rsidRPr="00B71E7E" w:rsidRDefault="00477B57" w:rsidP="00804574">
            <w:pPr>
              <w:rPr>
                <w:sz w:val="16"/>
                <w:szCs w:val="20"/>
                <w:lang w:val="es-ES_tradnl"/>
              </w:rPr>
            </w:pPr>
            <w:r>
              <w:rPr>
                <w:sz w:val="16"/>
                <w:szCs w:val="20"/>
                <w:lang w:val="es-ES_tradnl"/>
              </w:rPr>
              <w:t>C</w:t>
            </w:r>
            <w:r w:rsidRPr="00B71E7E">
              <w:rPr>
                <w:sz w:val="16"/>
                <w:szCs w:val="20"/>
                <w:lang w:val="es-ES_tradnl"/>
              </w:rPr>
              <w:t xml:space="preserve">ondiciones </w:t>
            </w:r>
            <w:r w:rsidR="001E3840" w:rsidRPr="00B71E7E">
              <w:rPr>
                <w:sz w:val="16"/>
                <w:szCs w:val="20"/>
                <w:lang w:val="es-ES_tradnl"/>
              </w:rPr>
              <w:t>aplicables durante un tiempo limitado.</w:t>
            </w:r>
          </w:p>
        </w:tc>
      </w:tr>
      <w:tr w:rsidR="001E3840" w:rsidRPr="00B71E7E" w:rsidTr="00D83EDD">
        <w:trPr>
          <w:cantSplit/>
          <w:trHeight w:val="319"/>
        </w:trPr>
        <w:tc>
          <w:tcPr>
            <w:tcW w:w="94.35pt" w:type="dxa"/>
            <w:vMerge/>
            <w:tcBorders>
              <w:top w:val="nil"/>
              <w:start w:val="nil"/>
              <w:bottom w:val="nil"/>
              <w:end w:val="nil"/>
            </w:tcBorders>
          </w:tcPr>
          <w:p w:rsidR="001E3840" w:rsidRPr="00B71E7E" w:rsidRDefault="001E3840" w:rsidP="00804574">
            <w:pPr>
              <w:jc w:val="start"/>
              <w:rPr>
                <w:b/>
                <w:sz w:val="16"/>
                <w:szCs w:val="20"/>
                <w:lang w:val="es-ES_tradnl"/>
              </w:rPr>
            </w:pPr>
          </w:p>
        </w:tc>
        <w:tc>
          <w:tcPr>
            <w:tcW w:w="89.9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EXTRAORDINARIAS</w:t>
            </w:r>
          </w:p>
        </w:tc>
        <w:tc>
          <w:tcPr>
            <w:tcW w:w="269.30pt" w:type="dxa"/>
          </w:tcPr>
          <w:p w:rsidR="001E3840" w:rsidRPr="00B71E7E" w:rsidRDefault="00477B57" w:rsidP="00804574">
            <w:pPr>
              <w:rPr>
                <w:sz w:val="16"/>
                <w:szCs w:val="20"/>
                <w:lang w:val="es-ES_tradnl"/>
              </w:rPr>
            </w:pPr>
            <w:r>
              <w:rPr>
                <w:sz w:val="16"/>
                <w:szCs w:val="20"/>
                <w:lang w:val="es-ES_tradnl"/>
              </w:rPr>
              <w:t>C</w:t>
            </w:r>
            <w:r w:rsidRPr="00B71E7E">
              <w:rPr>
                <w:sz w:val="16"/>
                <w:szCs w:val="20"/>
                <w:lang w:val="es-ES_tradnl"/>
              </w:rPr>
              <w:t xml:space="preserve">ondiciones </w:t>
            </w:r>
            <w:r w:rsidR="001E3840" w:rsidRPr="00B71E7E">
              <w:rPr>
                <w:sz w:val="16"/>
                <w:szCs w:val="20"/>
                <w:lang w:val="es-ES_tradnl"/>
              </w:rPr>
              <w:t>excepcionales en las que se puede encontrar o estar expuesto el edificio.</w:t>
            </w:r>
          </w:p>
        </w:tc>
      </w:tr>
    </w:tbl>
    <w:p w:rsidR="001E3840" w:rsidRPr="00B71E7E" w:rsidRDefault="001E3840" w:rsidP="001E3840">
      <w:pPr>
        <w:jc w:val="start"/>
        <w:rPr>
          <w:rFonts w:ascii="Times New Roman" w:hAnsi="Times New Roman"/>
          <w:sz w:val="8"/>
          <w:szCs w:val="8"/>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87"/>
        <w:gridCol w:w="7185"/>
      </w:tblGrid>
      <w:tr w:rsidR="001E3840" w:rsidRPr="00B71E7E" w:rsidTr="00D83EDD">
        <w:tc>
          <w:tcPr>
            <w:tcW w:w="94.3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Periodo de servicio</w:t>
            </w:r>
          </w:p>
        </w:tc>
        <w:tc>
          <w:tcPr>
            <w:tcW w:w="359.2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50 Años</w:t>
            </w:r>
          </w:p>
        </w:tc>
      </w:tr>
    </w:tbl>
    <w:p w:rsidR="001E3840" w:rsidRPr="00B71E7E" w:rsidRDefault="001E3840" w:rsidP="001E3840">
      <w:pPr>
        <w:jc w:val="start"/>
        <w:rPr>
          <w:rFonts w:ascii="Times New Roman" w:hAnsi="Times New Roman"/>
          <w:sz w:val="8"/>
          <w:szCs w:val="8"/>
          <w:lang w:val="es-ES_tradnl"/>
        </w:rPr>
      </w:pPr>
    </w:p>
    <w:p w:rsidR="001E3840" w:rsidRPr="00B71E7E" w:rsidRDefault="001E3840" w:rsidP="001E3840">
      <w:pPr>
        <w:jc w:val="start"/>
        <w:rPr>
          <w:rFonts w:ascii="Times New Roman" w:hAnsi="Times New Roman"/>
          <w:sz w:val="8"/>
          <w:szCs w:val="8"/>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87"/>
        <w:gridCol w:w="7185"/>
      </w:tblGrid>
      <w:tr w:rsidR="001E3840" w:rsidRPr="00B71E7E" w:rsidTr="00D83EDD">
        <w:tc>
          <w:tcPr>
            <w:tcW w:w="94.3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Método de comprobación</w:t>
            </w:r>
          </w:p>
        </w:tc>
        <w:tc>
          <w:tcPr>
            <w:tcW w:w="359.2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Estados límites</w:t>
            </w:r>
          </w:p>
        </w:tc>
      </w:tr>
    </w:tbl>
    <w:p w:rsidR="001E3840" w:rsidRPr="00B71E7E" w:rsidRDefault="001E3840" w:rsidP="001E3840">
      <w:pPr>
        <w:jc w:val="start"/>
        <w:rPr>
          <w:rFonts w:ascii="Times New Roman" w:hAnsi="Times New Roman"/>
          <w:sz w:val="8"/>
          <w:szCs w:val="8"/>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87"/>
        <w:gridCol w:w="7185"/>
      </w:tblGrid>
      <w:tr w:rsidR="001E3840" w:rsidRPr="00B71E7E" w:rsidTr="00D83EDD">
        <w:tc>
          <w:tcPr>
            <w:tcW w:w="94.3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Definición estado limite</w:t>
            </w:r>
          </w:p>
        </w:tc>
        <w:tc>
          <w:tcPr>
            <w:tcW w:w="359.25pt" w:type="dxa"/>
            <w:tcBorders>
              <w:start w:val="single" w:sz="4" w:space="0" w:color="auto"/>
            </w:tcBorders>
          </w:tcPr>
          <w:p w:rsidR="001E3840" w:rsidRPr="00B71E7E" w:rsidRDefault="001E3840" w:rsidP="00C92331">
            <w:pPr>
              <w:rPr>
                <w:sz w:val="16"/>
                <w:szCs w:val="20"/>
                <w:lang w:val="es-ES_tradnl"/>
              </w:rPr>
            </w:pPr>
            <w:r w:rsidRPr="00B71E7E">
              <w:rPr>
                <w:sz w:val="16"/>
                <w:szCs w:val="20"/>
                <w:lang w:val="es-ES_tradnl"/>
              </w:rPr>
              <w:t>Situaciones que de ser superadas, puede considerarse que el edificio no cumple con alguno de los requisitos estructurales para los que ha sido concebido</w:t>
            </w:r>
          </w:p>
        </w:tc>
      </w:tr>
    </w:tbl>
    <w:p w:rsidR="001E3840" w:rsidRPr="00B71E7E" w:rsidRDefault="001E3840" w:rsidP="001E3840">
      <w:pPr>
        <w:jc w:val="start"/>
        <w:rPr>
          <w:rFonts w:ascii="Times New Roman" w:hAnsi="Times New Roman"/>
          <w:sz w:val="8"/>
          <w:szCs w:val="8"/>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87"/>
        <w:gridCol w:w="7185"/>
      </w:tblGrid>
      <w:tr w:rsidR="001E3840" w:rsidRPr="00B71E7E" w:rsidTr="00D83EDD">
        <w:tc>
          <w:tcPr>
            <w:tcW w:w="94.3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lastRenderedPageBreak/>
              <w:t>Resistencia y estabilidad</w:t>
            </w:r>
          </w:p>
        </w:tc>
        <w:tc>
          <w:tcPr>
            <w:tcW w:w="359.25pt" w:type="dxa"/>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ESTADO LIMITE ÚLTIMO:</w:t>
            </w:r>
          </w:p>
          <w:p w:rsidR="001E3840" w:rsidRPr="00B71E7E" w:rsidRDefault="001E3840" w:rsidP="00804574">
            <w:pPr>
              <w:rPr>
                <w:sz w:val="16"/>
                <w:szCs w:val="20"/>
                <w:lang w:val="es-ES_tradnl"/>
              </w:rPr>
            </w:pPr>
          </w:p>
          <w:p w:rsidR="001E3840" w:rsidRPr="00B71E7E" w:rsidRDefault="001E3840" w:rsidP="00804574">
            <w:pPr>
              <w:rPr>
                <w:sz w:val="16"/>
                <w:szCs w:val="20"/>
                <w:lang w:val="es-ES_tradnl"/>
              </w:rPr>
            </w:pPr>
            <w:r w:rsidRPr="00B71E7E">
              <w:rPr>
                <w:sz w:val="16"/>
                <w:szCs w:val="20"/>
                <w:lang w:val="es-ES_tradnl"/>
              </w:rPr>
              <w:t>Situación que de ser superada, existe un riesgo para las personas, ya sea por una puesta fuera de servicio o por colapso parcial o total de la estructura:</w:t>
            </w:r>
          </w:p>
          <w:p w:rsidR="001E3840" w:rsidRPr="00B71E7E" w:rsidRDefault="001E3840" w:rsidP="00804574">
            <w:pPr>
              <w:rPr>
                <w:sz w:val="16"/>
                <w:szCs w:val="20"/>
                <w:lang w:val="es-ES_tradnl"/>
              </w:rPr>
            </w:pPr>
            <w:r w:rsidRPr="00B71E7E">
              <w:rPr>
                <w:sz w:val="16"/>
                <w:szCs w:val="20"/>
                <w:lang w:val="es-ES_tradnl"/>
              </w:rPr>
              <w:t>- pérdida de equilibrio</w:t>
            </w:r>
          </w:p>
          <w:p w:rsidR="001E3840" w:rsidRPr="00B71E7E" w:rsidRDefault="001E3840" w:rsidP="00804574">
            <w:pPr>
              <w:rPr>
                <w:sz w:val="16"/>
                <w:szCs w:val="20"/>
                <w:lang w:val="es-ES_tradnl"/>
              </w:rPr>
            </w:pPr>
            <w:r w:rsidRPr="00B71E7E">
              <w:rPr>
                <w:sz w:val="16"/>
                <w:szCs w:val="20"/>
                <w:lang w:val="es-ES_tradnl"/>
              </w:rPr>
              <w:t>- deformación excesiva</w:t>
            </w:r>
          </w:p>
          <w:p w:rsidR="001E3840" w:rsidRPr="00B71E7E" w:rsidRDefault="001E3840" w:rsidP="00804574">
            <w:pPr>
              <w:rPr>
                <w:sz w:val="16"/>
                <w:szCs w:val="20"/>
                <w:lang w:val="es-ES_tradnl"/>
              </w:rPr>
            </w:pPr>
            <w:r w:rsidRPr="00B71E7E">
              <w:rPr>
                <w:sz w:val="16"/>
                <w:szCs w:val="20"/>
                <w:lang w:val="es-ES_tradnl"/>
              </w:rPr>
              <w:t>- transformación de la estructura en un mecanismo</w:t>
            </w:r>
          </w:p>
          <w:p w:rsidR="001E3840" w:rsidRPr="00B71E7E" w:rsidRDefault="001E3840" w:rsidP="00804574">
            <w:pPr>
              <w:rPr>
                <w:sz w:val="16"/>
                <w:szCs w:val="20"/>
                <w:lang w:val="es-ES_tradnl"/>
              </w:rPr>
            </w:pPr>
            <w:r w:rsidRPr="00B71E7E">
              <w:rPr>
                <w:sz w:val="16"/>
                <w:szCs w:val="20"/>
                <w:lang w:val="es-ES_tradnl"/>
              </w:rPr>
              <w:t>- rotura de elementos estructurales o sus uniones</w:t>
            </w:r>
          </w:p>
          <w:p w:rsidR="001E3840" w:rsidRPr="00B71E7E" w:rsidRDefault="001E3840" w:rsidP="00804574">
            <w:pPr>
              <w:rPr>
                <w:sz w:val="16"/>
                <w:szCs w:val="20"/>
                <w:lang w:val="es-ES_tradnl"/>
              </w:rPr>
            </w:pPr>
            <w:r w:rsidRPr="00B71E7E">
              <w:rPr>
                <w:sz w:val="16"/>
                <w:szCs w:val="20"/>
                <w:lang w:val="es-ES_tradnl"/>
              </w:rPr>
              <w:t>- inestabilidad de elementos estructurales</w:t>
            </w:r>
          </w:p>
        </w:tc>
      </w:tr>
    </w:tbl>
    <w:p w:rsidR="001E3840" w:rsidRPr="00B71E7E" w:rsidRDefault="001E3840" w:rsidP="001E3840">
      <w:pPr>
        <w:jc w:val="start"/>
        <w:rPr>
          <w:rFonts w:ascii="Times New Roman" w:hAnsi="Times New Roman"/>
          <w:sz w:val="8"/>
          <w:szCs w:val="8"/>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43"/>
        <w:gridCol w:w="44"/>
        <w:gridCol w:w="1940"/>
        <w:gridCol w:w="5245"/>
      </w:tblGrid>
      <w:tr w:rsidR="001E3840" w:rsidRPr="00B71E7E" w:rsidTr="00D83EDD">
        <w:tc>
          <w:tcPr>
            <w:tcW w:w="94.35pt" w:type="dxa"/>
            <w:gridSpan w:val="2"/>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Aptitud de servicio</w:t>
            </w:r>
          </w:p>
        </w:tc>
        <w:tc>
          <w:tcPr>
            <w:tcW w:w="359.25pt" w:type="dxa"/>
            <w:gridSpan w:val="2"/>
            <w:tcBorders>
              <w:start w:val="single" w:sz="4" w:space="0" w:color="auto"/>
            </w:tcBorders>
          </w:tcPr>
          <w:p w:rsidR="001E3840" w:rsidRPr="00B71E7E" w:rsidRDefault="001E3840" w:rsidP="00804574">
            <w:pPr>
              <w:jc w:val="start"/>
              <w:rPr>
                <w:sz w:val="16"/>
                <w:szCs w:val="20"/>
                <w:lang w:val="es-ES_tradnl"/>
              </w:rPr>
            </w:pPr>
            <w:r w:rsidRPr="00B71E7E">
              <w:rPr>
                <w:sz w:val="16"/>
                <w:szCs w:val="20"/>
                <w:lang w:val="es-ES_tradnl"/>
              </w:rPr>
              <w:t>ESTADO LIMITE DE SERVICIO</w:t>
            </w:r>
          </w:p>
          <w:p w:rsidR="001E3840" w:rsidRPr="00B71E7E" w:rsidRDefault="001E3840" w:rsidP="00804574">
            <w:pPr>
              <w:jc w:val="start"/>
              <w:rPr>
                <w:sz w:val="16"/>
                <w:szCs w:val="20"/>
                <w:lang w:val="es-ES_tradnl"/>
              </w:rPr>
            </w:pPr>
          </w:p>
          <w:p w:rsidR="001E3840" w:rsidRPr="00B71E7E" w:rsidRDefault="001E3840" w:rsidP="00804574">
            <w:pPr>
              <w:jc w:val="start"/>
              <w:rPr>
                <w:sz w:val="16"/>
                <w:szCs w:val="20"/>
                <w:lang w:val="es-ES_tradnl"/>
              </w:rPr>
            </w:pPr>
            <w:r w:rsidRPr="00B71E7E">
              <w:rPr>
                <w:sz w:val="16"/>
                <w:szCs w:val="20"/>
                <w:lang w:val="es-ES_tradnl"/>
              </w:rPr>
              <w:t>Situación que de ser superada se afecta:</w:t>
            </w:r>
          </w:p>
          <w:p w:rsidR="001E3840" w:rsidRPr="00B71E7E" w:rsidRDefault="001E3840" w:rsidP="00804574">
            <w:pPr>
              <w:widowControl w:val="0"/>
              <w:ind w:start="18pt"/>
              <w:jc w:val="start"/>
              <w:rPr>
                <w:sz w:val="16"/>
                <w:szCs w:val="20"/>
                <w:lang w:val="es-ES_tradnl"/>
              </w:rPr>
            </w:pPr>
            <w:r w:rsidRPr="00B71E7E">
              <w:rPr>
                <w:sz w:val="16"/>
                <w:szCs w:val="20"/>
                <w:lang w:val="es-ES_tradnl"/>
              </w:rPr>
              <w:t>- el nivel de confort y bienestar de los usuarios</w:t>
            </w:r>
          </w:p>
          <w:p w:rsidR="001E3840" w:rsidRPr="00B71E7E" w:rsidRDefault="001E3840" w:rsidP="00804574">
            <w:pPr>
              <w:widowControl w:val="0"/>
              <w:ind w:start="18pt"/>
              <w:jc w:val="start"/>
              <w:rPr>
                <w:sz w:val="16"/>
                <w:szCs w:val="20"/>
                <w:lang w:val="es-ES_tradnl"/>
              </w:rPr>
            </w:pPr>
            <w:r w:rsidRPr="00B71E7E">
              <w:rPr>
                <w:sz w:val="16"/>
                <w:szCs w:val="20"/>
                <w:lang w:val="es-ES_tradnl"/>
              </w:rPr>
              <w:t>- correcto funcionamiento del edificio</w:t>
            </w:r>
          </w:p>
          <w:p w:rsidR="001E3840" w:rsidRPr="00B71E7E" w:rsidRDefault="001E3840" w:rsidP="00804574">
            <w:pPr>
              <w:widowControl w:val="0"/>
              <w:ind w:start="18pt"/>
              <w:jc w:val="start"/>
              <w:rPr>
                <w:sz w:val="16"/>
                <w:szCs w:val="20"/>
                <w:lang w:val="es-ES_tradnl"/>
              </w:rPr>
            </w:pPr>
            <w:r w:rsidRPr="00B71E7E">
              <w:rPr>
                <w:sz w:val="16"/>
                <w:szCs w:val="20"/>
                <w:lang w:val="es-ES_tradnl"/>
              </w:rPr>
              <w:t xml:space="preserve">- apariencia de la construcción </w:t>
            </w:r>
          </w:p>
        </w:tc>
      </w:tr>
      <w:tr w:rsidR="001E3840" w:rsidRPr="00B71E7E" w:rsidTr="00D83EDD">
        <w:trPr>
          <w:trHeight w:val="174"/>
        </w:trPr>
        <w:tc>
          <w:tcPr>
            <w:tcW w:w="453.60pt" w:type="dxa"/>
            <w:gridSpan w:val="4"/>
            <w:tcBorders>
              <w:top w:val="nil"/>
              <w:start w:val="nil"/>
              <w:bottom w:val="nil"/>
              <w:end w:val="nil"/>
            </w:tcBorders>
          </w:tcPr>
          <w:p w:rsidR="001E3840" w:rsidRPr="00C92331" w:rsidRDefault="001E3840" w:rsidP="00B2472E">
            <w:pPr>
              <w:rPr>
                <w:b/>
                <w:snapToGrid w:val="0"/>
                <w:sz w:val="16"/>
                <w:szCs w:val="16"/>
                <w:lang w:val="es-ES_tradnl"/>
              </w:rPr>
            </w:pPr>
            <w:bookmarkStart w:id="96" w:name="_Toc16523844"/>
            <w:r w:rsidRPr="00C92331">
              <w:rPr>
                <w:b/>
                <w:snapToGrid w:val="0"/>
                <w:sz w:val="16"/>
                <w:szCs w:val="16"/>
                <w:lang w:val="es-ES_tradnl"/>
              </w:rPr>
              <w:t>Acciones</w:t>
            </w:r>
            <w:bookmarkEnd w:id="96"/>
          </w:p>
          <w:p w:rsidR="001E3840" w:rsidRPr="00B71E7E" w:rsidRDefault="001E3840" w:rsidP="00804574">
            <w:pPr>
              <w:jc w:val="start"/>
              <w:rPr>
                <w:rFonts w:ascii="Times New Roman" w:hAnsi="Times New Roman"/>
                <w:sz w:val="20"/>
                <w:szCs w:val="20"/>
                <w:lang w:val="es-ES_tradnl"/>
              </w:rPr>
            </w:pPr>
          </w:p>
        </w:tc>
      </w:tr>
      <w:tr w:rsidR="001E3840" w:rsidRPr="00B71E7E" w:rsidTr="00D83EDD">
        <w:trPr>
          <w:cantSplit/>
          <w:trHeight w:val="85"/>
        </w:trPr>
        <w:tc>
          <w:tcPr>
            <w:tcW w:w="92.15pt" w:type="dxa"/>
            <w:vMerge w:val="restart"/>
            <w:tcBorders>
              <w:top w:val="nil"/>
              <w:start w:val="nil"/>
              <w:bottom w:val="nil"/>
              <w:end w:val="nil"/>
            </w:tcBorders>
          </w:tcPr>
          <w:p w:rsidR="001E3840" w:rsidRPr="00B2472E" w:rsidRDefault="001E3840" w:rsidP="00B2472E">
            <w:pPr>
              <w:rPr>
                <w:snapToGrid w:val="0"/>
                <w:sz w:val="16"/>
                <w:szCs w:val="16"/>
                <w:lang w:val="es-ES_tradnl"/>
              </w:rPr>
            </w:pPr>
            <w:bookmarkStart w:id="97" w:name="_Toc16523845"/>
            <w:r w:rsidRPr="00B2472E">
              <w:rPr>
                <w:snapToGrid w:val="0"/>
                <w:sz w:val="16"/>
                <w:szCs w:val="16"/>
                <w:lang w:val="es-ES_tradnl"/>
              </w:rPr>
              <w:t>Clasificación de las acciones</w:t>
            </w:r>
            <w:bookmarkEnd w:id="97"/>
          </w:p>
        </w:tc>
        <w:tc>
          <w:tcPr>
            <w:tcW w:w="99.20pt" w:type="dxa"/>
            <w:gridSpan w:val="2"/>
            <w:tcBorders>
              <w:start w:val="single" w:sz="4" w:space="0" w:color="auto"/>
            </w:tcBorders>
          </w:tcPr>
          <w:p w:rsidR="001E3840" w:rsidRPr="00B71E7E" w:rsidRDefault="001E3840" w:rsidP="00B2472E">
            <w:pPr>
              <w:rPr>
                <w:snapToGrid w:val="0"/>
                <w:lang w:val="es-ES_tradnl"/>
              </w:rPr>
            </w:pPr>
            <w:bookmarkStart w:id="98" w:name="_Toc16523846"/>
            <w:r w:rsidRPr="00B71E7E">
              <w:rPr>
                <w:snapToGrid w:val="0"/>
                <w:lang w:val="es-ES_tradnl"/>
              </w:rPr>
              <w:t>PERMANENTES</w:t>
            </w:r>
            <w:bookmarkEnd w:id="98"/>
          </w:p>
        </w:tc>
        <w:tc>
          <w:tcPr>
            <w:tcW w:w="262.25pt" w:type="dxa"/>
          </w:tcPr>
          <w:p w:rsidR="001E3840" w:rsidRPr="00B2472E" w:rsidRDefault="001E3840" w:rsidP="00B2472E">
            <w:pPr>
              <w:rPr>
                <w:snapToGrid w:val="0"/>
                <w:sz w:val="16"/>
                <w:szCs w:val="16"/>
                <w:lang w:val="es-ES_tradnl"/>
              </w:rPr>
            </w:pPr>
            <w:bookmarkStart w:id="99" w:name="_Toc16523847"/>
            <w:r w:rsidRPr="00B2472E">
              <w:rPr>
                <w:snapToGrid w:val="0"/>
                <w:sz w:val="16"/>
                <w:szCs w:val="16"/>
                <w:lang w:val="es-ES_tradnl"/>
              </w:rPr>
              <w:t>Aquéllas que actúan en todo instante, con posición constante y valor constante (pesos propios) o con variación despreciable: acciones reológicas</w:t>
            </w:r>
            <w:bookmarkEnd w:id="99"/>
          </w:p>
        </w:tc>
      </w:tr>
      <w:tr w:rsidR="001E3840" w:rsidRPr="00B71E7E" w:rsidTr="00D83EDD">
        <w:trPr>
          <w:cantSplit/>
          <w:trHeight w:val="85"/>
        </w:trPr>
        <w:tc>
          <w:tcPr>
            <w:tcW w:w="92.15pt" w:type="dxa"/>
            <w:vMerge/>
            <w:tcBorders>
              <w:top w:val="nil"/>
              <w:start w:val="nil"/>
              <w:bottom w:val="nil"/>
              <w:end w:val="nil"/>
            </w:tcBorders>
          </w:tcPr>
          <w:p w:rsidR="001E3840" w:rsidRPr="00B71E7E" w:rsidRDefault="001E3840" w:rsidP="00804574">
            <w:pPr>
              <w:keepNext/>
              <w:widowControl w:val="0"/>
              <w:tabs>
                <w:tab w:val="start" w:pos="9pt"/>
                <w:tab w:val="start" w:pos="27pt"/>
              </w:tabs>
              <w:jc w:val="start"/>
              <w:outlineLvl w:val="0"/>
              <w:rPr>
                <w:snapToGrid w:val="0"/>
                <w:sz w:val="16"/>
                <w:szCs w:val="20"/>
                <w:lang w:val="es-ES_tradnl"/>
              </w:rPr>
            </w:pPr>
          </w:p>
        </w:tc>
        <w:tc>
          <w:tcPr>
            <w:tcW w:w="99.20pt" w:type="dxa"/>
            <w:gridSpan w:val="2"/>
            <w:tcBorders>
              <w:start w:val="single" w:sz="4" w:space="0" w:color="auto"/>
              <w:bottom w:val="nil"/>
            </w:tcBorders>
          </w:tcPr>
          <w:p w:rsidR="001E3840" w:rsidRPr="00B2472E" w:rsidRDefault="001E3840" w:rsidP="00B2472E">
            <w:pPr>
              <w:rPr>
                <w:snapToGrid w:val="0"/>
                <w:sz w:val="16"/>
                <w:szCs w:val="16"/>
                <w:lang w:val="es-ES_tradnl"/>
              </w:rPr>
            </w:pPr>
            <w:bookmarkStart w:id="100" w:name="_Toc16523848"/>
            <w:r w:rsidRPr="00B2472E">
              <w:rPr>
                <w:snapToGrid w:val="0"/>
                <w:sz w:val="16"/>
                <w:szCs w:val="16"/>
                <w:lang w:val="es-ES_tradnl"/>
              </w:rPr>
              <w:t>VARIABLES</w:t>
            </w:r>
            <w:bookmarkEnd w:id="100"/>
          </w:p>
        </w:tc>
        <w:tc>
          <w:tcPr>
            <w:tcW w:w="262.25pt" w:type="dxa"/>
            <w:tcBorders>
              <w:bottom w:val="nil"/>
            </w:tcBorders>
          </w:tcPr>
          <w:p w:rsidR="001E3840" w:rsidRPr="00B2472E" w:rsidRDefault="001E3840" w:rsidP="00B2472E">
            <w:pPr>
              <w:rPr>
                <w:snapToGrid w:val="0"/>
                <w:sz w:val="16"/>
                <w:szCs w:val="16"/>
                <w:lang w:val="es-ES_tradnl"/>
              </w:rPr>
            </w:pPr>
            <w:bookmarkStart w:id="101" w:name="_Toc16523849"/>
            <w:r w:rsidRPr="00B2472E">
              <w:rPr>
                <w:snapToGrid w:val="0"/>
                <w:sz w:val="16"/>
                <w:szCs w:val="16"/>
                <w:lang w:val="es-ES_tradnl"/>
              </w:rPr>
              <w:t>Aquéllas que pueden actuar  o no sobre el edificio: uso y acciones climáticas</w:t>
            </w:r>
            <w:bookmarkEnd w:id="101"/>
          </w:p>
        </w:tc>
      </w:tr>
      <w:tr w:rsidR="001E3840" w:rsidRPr="00B71E7E" w:rsidTr="00D83EDD">
        <w:trPr>
          <w:cantSplit/>
          <w:trHeight w:val="85"/>
        </w:trPr>
        <w:tc>
          <w:tcPr>
            <w:tcW w:w="92.15pt" w:type="dxa"/>
            <w:vMerge/>
            <w:tcBorders>
              <w:top w:val="nil"/>
              <w:start w:val="nil"/>
              <w:bottom w:val="nil"/>
              <w:end w:val="nil"/>
            </w:tcBorders>
          </w:tcPr>
          <w:p w:rsidR="001E3840" w:rsidRPr="00B71E7E" w:rsidRDefault="001E3840" w:rsidP="00804574">
            <w:pPr>
              <w:keepNext/>
              <w:widowControl w:val="0"/>
              <w:tabs>
                <w:tab w:val="start" w:pos="9pt"/>
                <w:tab w:val="start" w:pos="27pt"/>
              </w:tabs>
              <w:jc w:val="start"/>
              <w:outlineLvl w:val="0"/>
              <w:rPr>
                <w:snapToGrid w:val="0"/>
                <w:sz w:val="16"/>
                <w:szCs w:val="20"/>
                <w:lang w:val="es-ES_tradnl"/>
              </w:rPr>
            </w:pPr>
          </w:p>
        </w:tc>
        <w:tc>
          <w:tcPr>
            <w:tcW w:w="99.20pt" w:type="dxa"/>
            <w:gridSpan w:val="2"/>
            <w:tcBorders>
              <w:start w:val="single" w:sz="4" w:space="0" w:color="auto"/>
              <w:bottom w:val="single" w:sz="4" w:space="0" w:color="auto"/>
            </w:tcBorders>
          </w:tcPr>
          <w:p w:rsidR="001E3840" w:rsidRPr="00B2472E" w:rsidRDefault="001E3840" w:rsidP="00B2472E">
            <w:pPr>
              <w:rPr>
                <w:snapToGrid w:val="0"/>
                <w:sz w:val="16"/>
                <w:szCs w:val="16"/>
                <w:lang w:val="es-ES_tradnl"/>
              </w:rPr>
            </w:pPr>
            <w:bookmarkStart w:id="102" w:name="_Toc16523850"/>
            <w:r w:rsidRPr="00B2472E">
              <w:rPr>
                <w:snapToGrid w:val="0"/>
                <w:sz w:val="16"/>
                <w:szCs w:val="16"/>
                <w:lang w:val="es-ES_tradnl"/>
              </w:rPr>
              <w:t>ACCIDENTALES</w:t>
            </w:r>
            <w:bookmarkEnd w:id="102"/>
          </w:p>
        </w:tc>
        <w:tc>
          <w:tcPr>
            <w:tcW w:w="262.25pt" w:type="dxa"/>
            <w:tcBorders>
              <w:bottom w:val="single" w:sz="4" w:space="0" w:color="auto"/>
            </w:tcBorders>
          </w:tcPr>
          <w:p w:rsidR="001E3840" w:rsidRPr="00B2472E" w:rsidRDefault="001E3840" w:rsidP="00B2472E">
            <w:pPr>
              <w:rPr>
                <w:snapToGrid w:val="0"/>
                <w:sz w:val="16"/>
                <w:szCs w:val="16"/>
                <w:lang w:val="es-ES_tradnl"/>
              </w:rPr>
            </w:pPr>
            <w:bookmarkStart w:id="103" w:name="_Toc16523851"/>
            <w:r w:rsidRPr="00B2472E">
              <w:rPr>
                <w:snapToGrid w:val="0"/>
                <w:sz w:val="16"/>
                <w:szCs w:val="16"/>
                <w:lang w:val="es-ES_tradnl"/>
              </w:rPr>
              <w:t>Aquéllas cuya probabilidad de ocurrencia es pequeña pero de gran importancia: sismo, incendio, impacto o explosión.</w:t>
            </w:r>
            <w:bookmarkEnd w:id="103"/>
          </w:p>
        </w:tc>
      </w:tr>
      <w:tr w:rsidR="001E3840" w:rsidRPr="00B71E7E" w:rsidTr="00D83EDD">
        <w:trPr>
          <w:trHeight w:val="58"/>
        </w:trPr>
        <w:tc>
          <w:tcPr>
            <w:tcW w:w="92.15pt" w:type="dxa"/>
            <w:tcBorders>
              <w:top w:val="nil"/>
              <w:start w:val="nil"/>
              <w:bottom w:val="nil"/>
              <w:end w:val="nil"/>
            </w:tcBorders>
          </w:tcPr>
          <w:p w:rsidR="001E3840" w:rsidRPr="00B71E7E" w:rsidRDefault="001E3840" w:rsidP="00804574">
            <w:pPr>
              <w:keepNext/>
              <w:widowControl w:val="0"/>
              <w:tabs>
                <w:tab w:val="start" w:pos="9pt"/>
                <w:tab w:val="start" w:pos="27pt"/>
              </w:tabs>
              <w:jc w:val="start"/>
              <w:outlineLvl w:val="0"/>
              <w:rPr>
                <w:snapToGrid w:val="0"/>
                <w:sz w:val="8"/>
                <w:szCs w:val="20"/>
                <w:lang w:val="es-ES_tradnl"/>
              </w:rPr>
            </w:pPr>
          </w:p>
        </w:tc>
        <w:tc>
          <w:tcPr>
            <w:tcW w:w="361.45pt" w:type="dxa"/>
            <w:gridSpan w:val="3"/>
            <w:tcBorders>
              <w:top w:val="nil"/>
              <w:start w:val="nil"/>
              <w:bottom w:val="single" w:sz="4" w:space="0" w:color="auto"/>
              <w:end w:val="nil"/>
            </w:tcBorders>
          </w:tcPr>
          <w:p w:rsidR="001E3840" w:rsidRPr="00B2472E" w:rsidRDefault="001E3840" w:rsidP="00B2472E">
            <w:pPr>
              <w:rPr>
                <w:snapToGrid w:val="0"/>
                <w:sz w:val="16"/>
                <w:szCs w:val="16"/>
                <w:lang w:val="es-ES_tradnl"/>
              </w:rPr>
            </w:pPr>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bookmarkStart w:id="104" w:name="_Toc16523852"/>
            <w:r w:rsidRPr="005476F3">
              <w:rPr>
                <w:snapToGrid w:val="0"/>
                <w:sz w:val="16"/>
                <w:szCs w:val="16"/>
                <w:lang w:val="es-ES_tradnl"/>
              </w:rPr>
              <w:t>Valores característicos de las acciones</w:t>
            </w:r>
            <w:bookmarkEnd w:id="104"/>
          </w:p>
        </w:tc>
        <w:tc>
          <w:tcPr>
            <w:tcW w:w="361.45pt" w:type="dxa"/>
            <w:gridSpan w:val="3"/>
            <w:tcBorders>
              <w:top w:val="single" w:sz="4" w:space="0" w:color="auto"/>
              <w:start w:val="single" w:sz="4" w:space="0" w:color="auto"/>
              <w:bottom w:val="single" w:sz="4" w:space="0" w:color="auto"/>
            </w:tcBorders>
            <w:shd w:val="clear" w:color="auto" w:fill="auto"/>
          </w:tcPr>
          <w:p w:rsidR="001E3840" w:rsidRPr="005476F3" w:rsidRDefault="001E3840" w:rsidP="005476F3">
            <w:pPr>
              <w:rPr>
                <w:snapToGrid w:val="0"/>
                <w:sz w:val="16"/>
                <w:szCs w:val="16"/>
                <w:lang w:val="es-ES_tradnl"/>
              </w:rPr>
            </w:pPr>
            <w:bookmarkStart w:id="105" w:name="_Toc16523853"/>
            <w:r w:rsidRPr="005476F3">
              <w:rPr>
                <w:snapToGrid w:val="0"/>
                <w:sz w:val="16"/>
                <w:szCs w:val="16"/>
                <w:lang w:val="es-ES_tradnl"/>
              </w:rPr>
              <w:t>Los valores de las acciones son los que aparecen en el Anejo de Seguridad Estructural</w:t>
            </w:r>
            <w:bookmarkEnd w:id="105"/>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p>
        </w:tc>
        <w:tc>
          <w:tcPr>
            <w:tcW w:w="361.45pt" w:type="dxa"/>
            <w:gridSpan w:val="3"/>
            <w:tcBorders>
              <w:top w:val="nil"/>
              <w:start w:val="nil"/>
              <w:bottom w:val="single" w:sz="4" w:space="0" w:color="auto"/>
              <w:end w:val="nil"/>
            </w:tcBorders>
          </w:tcPr>
          <w:p w:rsidR="001E3840" w:rsidRPr="005476F3" w:rsidRDefault="001E3840" w:rsidP="005476F3">
            <w:pPr>
              <w:rPr>
                <w:snapToGrid w:val="0"/>
                <w:sz w:val="16"/>
                <w:szCs w:val="16"/>
                <w:lang w:val="es-ES_tradnl"/>
              </w:rPr>
            </w:pPr>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bookmarkStart w:id="106" w:name="_Toc16523854"/>
            <w:r w:rsidRPr="005476F3">
              <w:rPr>
                <w:snapToGrid w:val="0"/>
                <w:sz w:val="16"/>
                <w:szCs w:val="16"/>
                <w:lang w:val="es-ES_tradnl"/>
              </w:rPr>
              <w:t>Datos geométricos de la estructura</w:t>
            </w:r>
            <w:bookmarkEnd w:id="106"/>
          </w:p>
        </w:tc>
        <w:tc>
          <w:tcPr>
            <w:tcW w:w="361.45pt" w:type="dxa"/>
            <w:gridSpan w:val="3"/>
            <w:tcBorders>
              <w:top w:val="single" w:sz="4" w:space="0" w:color="auto"/>
              <w:start w:val="single" w:sz="4" w:space="0" w:color="auto"/>
              <w:bottom w:val="single" w:sz="4" w:space="0" w:color="auto"/>
            </w:tcBorders>
            <w:shd w:val="clear" w:color="auto" w:fill="auto"/>
          </w:tcPr>
          <w:p w:rsidR="001E3840" w:rsidRPr="005476F3" w:rsidRDefault="001E3840" w:rsidP="005476F3">
            <w:pPr>
              <w:rPr>
                <w:snapToGrid w:val="0"/>
                <w:sz w:val="16"/>
                <w:szCs w:val="16"/>
                <w:lang w:val="es-ES_tradnl"/>
              </w:rPr>
            </w:pPr>
            <w:bookmarkStart w:id="107" w:name="_Toc16523855"/>
            <w:r w:rsidRPr="005476F3">
              <w:rPr>
                <w:snapToGrid w:val="0"/>
                <w:sz w:val="16"/>
                <w:szCs w:val="16"/>
                <w:lang w:val="es-ES_tradnl"/>
              </w:rPr>
              <w:t>La definición geométrica de la estructura está indicada en los planos de proyecto</w:t>
            </w:r>
            <w:bookmarkEnd w:id="107"/>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p>
        </w:tc>
        <w:tc>
          <w:tcPr>
            <w:tcW w:w="361.45pt" w:type="dxa"/>
            <w:gridSpan w:val="3"/>
            <w:tcBorders>
              <w:top w:val="nil"/>
              <w:start w:val="nil"/>
              <w:bottom w:val="single" w:sz="4" w:space="0" w:color="auto"/>
              <w:end w:val="nil"/>
            </w:tcBorders>
          </w:tcPr>
          <w:p w:rsidR="001E3840" w:rsidRPr="005476F3" w:rsidRDefault="001E3840" w:rsidP="005476F3">
            <w:pPr>
              <w:rPr>
                <w:snapToGrid w:val="0"/>
                <w:sz w:val="16"/>
                <w:szCs w:val="16"/>
                <w:lang w:val="es-ES_tradnl"/>
              </w:rPr>
            </w:pPr>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bookmarkStart w:id="108" w:name="_Toc16523856"/>
            <w:r w:rsidRPr="005476F3">
              <w:rPr>
                <w:snapToGrid w:val="0"/>
                <w:sz w:val="16"/>
                <w:szCs w:val="16"/>
                <w:lang w:val="es-ES_tradnl"/>
              </w:rPr>
              <w:t>Características de los materiales</w:t>
            </w:r>
            <w:bookmarkEnd w:id="108"/>
          </w:p>
        </w:tc>
        <w:tc>
          <w:tcPr>
            <w:tcW w:w="361.45pt" w:type="dxa"/>
            <w:gridSpan w:val="3"/>
            <w:tcBorders>
              <w:top w:val="single" w:sz="4" w:space="0" w:color="auto"/>
              <w:start w:val="single" w:sz="4" w:space="0" w:color="auto"/>
              <w:bottom w:val="single" w:sz="4" w:space="0" w:color="auto"/>
            </w:tcBorders>
            <w:shd w:val="clear" w:color="auto" w:fill="auto"/>
          </w:tcPr>
          <w:p w:rsidR="001E3840" w:rsidRPr="005476F3" w:rsidRDefault="001E3840" w:rsidP="005476F3">
            <w:pPr>
              <w:rPr>
                <w:snapToGrid w:val="0"/>
                <w:sz w:val="16"/>
                <w:szCs w:val="16"/>
                <w:lang w:val="es-ES_tradnl"/>
              </w:rPr>
            </w:pPr>
            <w:bookmarkStart w:id="109" w:name="_Toc16523857"/>
            <w:r w:rsidRPr="005476F3">
              <w:rPr>
                <w:snapToGrid w:val="0"/>
                <w:sz w:val="16"/>
                <w:szCs w:val="16"/>
                <w:lang w:val="es-ES_tradnl"/>
              </w:rPr>
              <w:t>Las valores característicos de las propiedades de los materiales se detallan en  el Anejo de Seguridad Estructural</w:t>
            </w:r>
            <w:bookmarkEnd w:id="109"/>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p>
        </w:tc>
        <w:tc>
          <w:tcPr>
            <w:tcW w:w="361.45pt" w:type="dxa"/>
            <w:gridSpan w:val="3"/>
            <w:tcBorders>
              <w:top w:val="nil"/>
              <w:start w:val="nil"/>
              <w:bottom w:val="single" w:sz="4" w:space="0" w:color="auto"/>
              <w:end w:val="nil"/>
            </w:tcBorders>
          </w:tcPr>
          <w:p w:rsidR="001E3840" w:rsidRPr="005476F3" w:rsidRDefault="001E3840" w:rsidP="005476F3">
            <w:pPr>
              <w:rPr>
                <w:snapToGrid w:val="0"/>
                <w:sz w:val="16"/>
                <w:szCs w:val="16"/>
                <w:lang w:val="es-ES_tradnl"/>
              </w:rPr>
            </w:pPr>
          </w:p>
        </w:tc>
      </w:tr>
      <w:tr w:rsidR="001E3840" w:rsidRPr="005476F3" w:rsidTr="00D83EDD">
        <w:tc>
          <w:tcPr>
            <w:tcW w:w="92.15pt" w:type="dxa"/>
            <w:tcBorders>
              <w:top w:val="nil"/>
              <w:start w:val="nil"/>
              <w:bottom w:val="nil"/>
              <w:end w:val="nil"/>
            </w:tcBorders>
          </w:tcPr>
          <w:p w:rsidR="001E3840" w:rsidRPr="005476F3" w:rsidRDefault="001E3840" w:rsidP="005476F3">
            <w:pPr>
              <w:rPr>
                <w:snapToGrid w:val="0"/>
                <w:sz w:val="16"/>
                <w:szCs w:val="16"/>
                <w:lang w:val="es-ES_tradnl"/>
              </w:rPr>
            </w:pPr>
            <w:bookmarkStart w:id="110" w:name="_Toc16523858"/>
            <w:r w:rsidRPr="005476F3">
              <w:rPr>
                <w:snapToGrid w:val="0"/>
                <w:sz w:val="16"/>
                <w:szCs w:val="16"/>
                <w:lang w:val="es-ES_tradnl"/>
              </w:rPr>
              <w:t>Modelo análisis estructural</w:t>
            </w:r>
            <w:bookmarkEnd w:id="110"/>
          </w:p>
        </w:tc>
        <w:tc>
          <w:tcPr>
            <w:tcW w:w="361.45pt" w:type="dxa"/>
            <w:gridSpan w:val="3"/>
            <w:tcBorders>
              <w:top w:val="single" w:sz="4" w:space="0" w:color="auto"/>
              <w:start w:val="single" w:sz="4" w:space="0" w:color="auto"/>
            </w:tcBorders>
            <w:shd w:val="clear" w:color="auto" w:fill="auto"/>
          </w:tcPr>
          <w:p w:rsidR="001E3840" w:rsidRPr="005476F3" w:rsidRDefault="001E3840" w:rsidP="005476F3">
            <w:pPr>
              <w:rPr>
                <w:snapToGrid w:val="0"/>
                <w:sz w:val="16"/>
                <w:szCs w:val="16"/>
                <w:lang w:val="es-ES_tradnl"/>
              </w:rPr>
            </w:pPr>
            <w:bookmarkStart w:id="111" w:name="_Toc16523859"/>
            <w:r w:rsidRPr="005476F3">
              <w:rPr>
                <w:sz w:val="16"/>
                <w:szCs w:val="16"/>
              </w:rPr>
              <w:t>Se realiza un cálculo espacial en tres dimensiones por métodos matriciales de rigidez, formando las barras los elementos que definen la estructura: pilares, vigas, brochales y viguetas. Se establece la compatibilidad de deformación en todos los nudos, considerando seis grados de libertad, y se crea la hipótesis de indeformabilidad del plano de cada planta para simular el comportamiento del forjado, impidiendo los desplazamientos relativos entre nudos del mismo. A los efectos de obtención de solicitaciones y desplazamientos, para todos los estados de carga se realiza un cálculo estático y se supone un comportamiento lineal de los materiales, por tanto, un cálculo en primer orden.</w:t>
            </w:r>
            <w:bookmarkEnd w:id="111"/>
          </w:p>
        </w:tc>
      </w:tr>
    </w:tbl>
    <w:p w:rsidR="001E3840" w:rsidRPr="00B71E7E" w:rsidRDefault="001E3840" w:rsidP="001E3840">
      <w:pPr>
        <w:jc w:val="start"/>
        <w:rPr>
          <w:rFonts w:ascii="Times New Roman" w:hAnsi="Times New Roman"/>
          <w:sz w:val="16"/>
          <w:szCs w:val="20"/>
          <w:lang w:val="es-ES_tradnl"/>
        </w:rPr>
      </w:pPr>
    </w:p>
    <w:tbl>
      <w:tblPr>
        <w:tblW w:w="0pt" w:type="dxa"/>
        <w:tblInd w:w="10.60pt" w:type="dxa"/>
        <w:tblLayout w:type="fixed"/>
        <w:tblCellMar>
          <w:top w:w="2.85pt" w:type="dxa"/>
          <w:start w:w="3.50pt" w:type="dxa"/>
          <w:bottom w:w="2.85pt" w:type="dxa"/>
          <w:end w:w="3.50pt" w:type="dxa"/>
        </w:tblCellMar>
        <w:tblLook w:firstRow="0" w:lastRow="0" w:firstColumn="0" w:lastColumn="0" w:noHBand="0" w:noVBand="0"/>
      </w:tblPr>
      <w:tblGrid>
        <w:gridCol w:w="1843"/>
        <w:gridCol w:w="7111"/>
      </w:tblGrid>
      <w:tr w:rsidR="001E3840" w:rsidRPr="00B71E7E" w:rsidTr="00D83EDD">
        <w:tc>
          <w:tcPr>
            <w:tcW w:w="447.70pt" w:type="dxa"/>
            <w:gridSpan w:val="2"/>
          </w:tcPr>
          <w:p w:rsidR="001E3840" w:rsidRDefault="001E3840" w:rsidP="00B2472E">
            <w:pPr>
              <w:rPr>
                <w:b/>
                <w:snapToGrid w:val="0"/>
                <w:sz w:val="16"/>
                <w:szCs w:val="16"/>
                <w:lang w:val="es-ES_tradnl"/>
              </w:rPr>
            </w:pPr>
            <w:bookmarkStart w:id="112" w:name="_Toc16523860"/>
            <w:r w:rsidRPr="00B2472E">
              <w:rPr>
                <w:b/>
                <w:snapToGrid w:val="0"/>
                <w:sz w:val="16"/>
                <w:szCs w:val="16"/>
                <w:lang w:val="es-ES_tradnl"/>
              </w:rPr>
              <w:t>Verificación de la estabilidad</w:t>
            </w:r>
            <w:bookmarkEnd w:id="112"/>
          </w:p>
          <w:p w:rsidR="00C92331" w:rsidRPr="00B2472E" w:rsidRDefault="00C92331" w:rsidP="00B2472E">
            <w:pPr>
              <w:rPr>
                <w:b/>
                <w:snapToGrid w:val="0"/>
                <w:sz w:val="16"/>
                <w:szCs w:val="16"/>
                <w:lang w:val="es-ES_tradnl"/>
              </w:rPr>
            </w:pPr>
          </w:p>
        </w:tc>
      </w:tr>
      <w:tr w:rsidR="001E3840" w:rsidRPr="00B71E7E" w:rsidTr="00D83EDD">
        <w:tblPrEx>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Ex>
        <w:trPr>
          <w:trHeight w:val="519"/>
        </w:trPr>
        <w:tc>
          <w:tcPr>
            <w:tcW w:w="92.15pt" w:type="dxa"/>
            <w:tcBorders>
              <w:top w:val="nil"/>
              <w:start w:val="nil"/>
              <w:bottom w:val="nil"/>
              <w:end w:val="nil"/>
            </w:tcBorders>
          </w:tcPr>
          <w:p w:rsidR="001E3840" w:rsidRPr="00B71E7E" w:rsidRDefault="001E3840" w:rsidP="00804574">
            <w:pPr>
              <w:jc w:val="start"/>
              <w:rPr>
                <w:sz w:val="16"/>
                <w:szCs w:val="20"/>
                <w:lang w:val="es-ES_tradnl"/>
              </w:rPr>
            </w:pPr>
          </w:p>
          <w:p w:rsidR="001E3840" w:rsidRPr="00B71E7E" w:rsidRDefault="001E3840" w:rsidP="00804574">
            <w:pPr>
              <w:jc w:val="center"/>
              <w:rPr>
                <w:sz w:val="16"/>
                <w:szCs w:val="20"/>
                <w:lang w:val="en-GB"/>
              </w:rPr>
            </w:pPr>
            <w:r w:rsidRPr="00B71E7E">
              <w:rPr>
                <w:sz w:val="16"/>
                <w:szCs w:val="20"/>
                <w:lang w:val="en-GB"/>
              </w:rPr>
              <w:t xml:space="preserve">Ed,dst </w:t>
            </w:r>
            <w:r w:rsidRPr="00B71E7E">
              <w:rPr>
                <w:sz w:val="16"/>
                <w:szCs w:val="20"/>
                <w:lang w:val="es-ES_tradnl"/>
              </w:rPr>
              <w:sym w:font="UniversalMath1 BT" w:char="F05B"/>
            </w:r>
            <w:r w:rsidRPr="00B71E7E">
              <w:rPr>
                <w:sz w:val="16"/>
                <w:szCs w:val="20"/>
                <w:lang w:val="en-GB"/>
              </w:rPr>
              <w:t>Ed,stb</w:t>
            </w:r>
          </w:p>
          <w:p w:rsidR="001E3840" w:rsidRPr="00B71E7E" w:rsidRDefault="001E3840" w:rsidP="00804574">
            <w:pPr>
              <w:keepNext/>
              <w:widowControl w:val="0"/>
              <w:tabs>
                <w:tab w:val="start" w:pos="9pt"/>
                <w:tab w:val="start" w:pos="27pt"/>
              </w:tabs>
              <w:jc w:val="end"/>
              <w:outlineLvl w:val="0"/>
              <w:rPr>
                <w:b/>
                <w:snapToGrid w:val="0"/>
                <w:sz w:val="16"/>
                <w:szCs w:val="20"/>
                <w:lang w:val="en-GB"/>
              </w:rPr>
            </w:pPr>
          </w:p>
        </w:tc>
        <w:tc>
          <w:tcPr>
            <w:tcW w:w="355.55pt" w:type="dxa"/>
            <w:tcBorders>
              <w:start w:val="single" w:sz="4" w:space="0" w:color="auto"/>
            </w:tcBorders>
          </w:tcPr>
          <w:p w:rsidR="001E3840" w:rsidRPr="005476F3" w:rsidRDefault="001E3840" w:rsidP="005476F3">
            <w:pPr>
              <w:rPr>
                <w:sz w:val="16"/>
                <w:szCs w:val="16"/>
                <w:lang w:val="es-ES_tradnl"/>
              </w:rPr>
            </w:pPr>
            <w:bookmarkStart w:id="113" w:name="_Toc16523861"/>
            <w:r w:rsidRPr="005476F3">
              <w:rPr>
                <w:b/>
                <w:sz w:val="16"/>
                <w:szCs w:val="16"/>
                <w:lang w:val="es-ES_tradnl"/>
              </w:rPr>
              <w:t xml:space="preserve">Ed,dst: </w:t>
            </w:r>
            <w:r w:rsidRPr="005476F3">
              <w:rPr>
                <w:sz w:val="16"/>
                <w:szCs w:val="16"/>
                <w:lang w:val="es-ES_tradnl"/>
              </w:rPr>
              <w:t>valor de cálculo del efecto de las acciones desestabilizadoras</w:t>
            </w:r>
            <w:bookmarkEnd w:id="113"/>
          </w:p>
          <w:p w:rsidR="001E3840" w:rsidRPr="005476F3" w:rsidRDefault="001E3840" w:rsidP="005476F3">
            <w:pPr>
              <w:rPr>
                <w:b/>
                <w:sz w:val="16"/>
                <w:szCs w:val="16"/>
                <w:lang w:val="es-ES_tradnl"/>
              </w:rPr>
            </w:pPr>
          </w:p>
          <w:p w:rsidR="001E3840" w:rsidRPr="005476F3" w:rsidRDefault="001E3840" w:rsidP="005476F3">
            <w:pPr>
              <w:rPr>
                <w:sz w:val="16"/>
                <w:szCs w:val="16"/>
                <w:lang w:val="es-ES_tradnl"/>
              </w:rPr>
            </w:pPr>
            <w:bookmarkStart w:id="114" w:name="_Toc16523862"/>
            <w:r w:rsidRPr="005476F3">
              <w:rPr>
                <w:b/>
                <w:sz w:val="16"/>
                <w:szCs w:val="16"/>
                <w:lang w:val="es-ES_tradnl"/>
              </w:rPr>
              <w:t>Ed,stb</w:t>
            </w:r>
            <w:r w:rsidRPr="005476F3">
              <w:rPr>
                <w:sz w:val="16"/>
                <w:szCs w:val="16"/>
                <w:lang w:val="es-ES_tradnl"/>
              </w:rPr>
              <w:t>: valor de cálculo del efecto de las acciones estabilizadoras</w:t>
            </w:r>
            <w:bookmarkEnd w:id="114"/>
          </w:p>
          <w:p w:rsidR="001E3840" w:rsidRPr="005476F3" w:rsidRDefault="001E3840" w:rsidP="005476F3">
            <w:pPr>
              <w:rPr>
                <w:rFonts w:ascii="Times New Roman" w:hAnsi="Times New Roman"/>
                <w:b/>
                <w:sz w:val="16"/>
                <w:szCs w:val="16"/>
                <w:lang w:val="es-ES_tradnl"/>
              </w:rPr>
            </w:pPr>
          </w:p>
        </w:tc>
      </w:tr>
    </w:tbl>
    <w:p w:rsidR="001E3840" w:rsidRPr="00B71E7E" w:rsidRDefault="001E3840" w:rsidP="001E3840">
      <w:pPr>
        <w:jc w:val="start"/>
        <w:rPr>
          <w:rFonts w:ascii="Times New Roman" w:hAnsi="Times New Roman"/>
          <w:sz w:val="16"/>
          <w:szCs w:val="20"/>
          <w:lang w:val="es-ES_tradnl"/>
        </w:rPr>
      </w:pPr>
    </w:p>
    <w:tbl>
      <w:tblPr>
        <w:tblW w:w="0pt" w:type="dxa"/>
        <w:tblInd w:w="10.60pt" w:type="dxa"/>
        <w:tblLayout w:type="fixed"/>
        <w:tblCellMar>
          <w:start w:w="3.50pt" w:type="dxa"/>
          <w:end w:w="3.50pt" w:type="dxa"/>
        </w:tblCellMar>
        <w:tblLook w:firstRow="0" w:lastRow="0" w:firstColumn="0" w:lastColumn="0" w:noHBand="0" w:noVBand="0"/>
      </w:tblPr>
      <w:tblGrid>
        <w:gridCol w:w="8954"/>
      </w:tblGrid>
      <w:tr w:rsidR="001E3840" w:rsidRPr="00B71E7E" w:rsidTr="00804574">
        <w:tc>
          <w:tcPr>
            <w:tcW w:w="447.70pt" w:type="dxa"/>
          </w:tcPr>
          <w:p w:rsidR="001E3840" w:rsidRPr="00B71E7E" w:rsidRDefault="001E3840" w:rsidP="00B2472E">
            <w:pPr>
              <w:rPr>
                <w:b/>
                <w:snapToGrid w:val="0"/>
                <w:sz w:val="16"/>
                <w:szCs w:val="20"/>
                <w:lang w:val="es-ES_tradnl"/>
              </w:rPr>
            </w:pPr>
            <w:bookmarkStart w:id="115" w:name="_Toc16523863"/>
            <w:r w:rsidRPr="00B2472E">
              <w:rPr>
                <w:b/>
                <w:snapToGrid w:val="0"/>
                <w:sz w:val="16"/>
                <w:szCs w:val="16"/>
                <w:lang w:val="es-ES_tradnl"/>
              </w:rPr>
              <w:t>Verificación de la resistencia de la estructura</w:t>
            </w:r>
            <w:bookmarkEnd w:id="115"/>
          </w:p>
        </w:tc>
      </w:tr>
    </w:tbl>
    <w:p w:rsidR="001E3840" w:rsidRPr="00B71E7E" w:rsidRDefault="001E3840" w:rsidP="001E3840">
      <w:pPr>
        <w:jc w:val="start"/>
        <w:rPr>
          <w:rFonts w:ascii="Times New Roman" w:hAnsi="Times New Roman"/>
          <w:sz w:val="20"/>
          <w:szCs w:val="20"/>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43"/>
        <w:gridCol w:w="7111"/>
      </w:tblGrid>
      <w:tr w:rsidR="001E3840" w:rsidRPr="00B71E7E" w:rsidTr="00D83EDD">
        <w:tc>
          <w:tcPr>
            <w:tcW w:w="92.15pt" w:type="dxa"/>
            <w:tcBorders>
              <w:top w:val="nil"/>
              <w:start w:val="nil"/>
              <w:bottom w:val="nil"/>
              <w:end w:val="nil"/>
            </w:tcBorders>
          </w:tcPr>
          <w:p w:rsidR="001E3840" w:rsidRPr="00B71E7E" w:rsidRDefault="001E3840" w:rsidP="00804574">
            <w:pPr>
              <w:jc w:val="center"/>
              <w:rPr>
                <w:sz w:val="16"/>
                <w:szCs w:val="20"/>
                <w:lang w:val="es-ES_tradnl"/>
              </w:rPr>
            </w:pPr>
          </w:p>
          <w:p w:rsidR="001E3840" w:rsidRPr="00B71E7E" w:rsidRDefault="001E3840" w:rsidP="00804574">
            <w:pPr>
              <w:jc w:val="center"/>
              <w:rPr>
                <w:sz w:val="16"/>
                <w:szCs w:val="20"/>
                <w:lang w:val="es-ES_tradnl"/>
              </w:rPr>
            </w:pPr>
            <w:r w:rsidRPr="00B71E7E">
              <w:rPr>
                <w:sz w:val="16"/>
                <w:szCs w:val="20"/>
                <w:lang w:val="es-ES_tradnl"/>
              </w:rPr>
              <w:t xml:space="preserve">Ed </w:t>
            </w:r>
            <w:r w:rsidRPr="00B71E7E">
              <w:rPr>
                <w:sz w:val="16"/>
                <w:szCs w:val="20"/>
                <w:lang w:val="es-ES_tradnl"/>
              </w:rPr>
              <w:sym w:font="UniversalMath1 BT" w:char="F05B"/>
            </w:r>
            <w:r w:rsidRPr="00B71E7E">
              <w:rPr>
                <w:sz w:val="16"/>
                <w:szCs w:val="20"/>
                <w:lang w:val="es-ES_tradnl"/>
              </w:rPr>
              <w:t>Rd</w:t>
            </w:r>
          </w:p>
          <w:p w:rsidR="001E3840" w:rsidRPr="00B71E7E" w:rsidRDefault="001E3840" w:rsidP="00804574">
            <w:pPr>
              <w:keepNext/>
              <w:widowControl w:val="0"/>
              <w:tabs>
                <w:tab w:val="start" w:pos="9pt"/>
                <w:tab w:val="start" w:pos="27pt"/>
              </w:tabs>
              <w:jc w:val="end"/>
              <w:outlineLvl w:val="0"/>
              <w:rPr>
                <w:b/>
                <w:snapToGrid w:val="0"/>
                <w:sz w:val="16"/>
                <w:szCs w:val="20"/>
                <w:lang w:val="es-ES_tradnl"/>
              </w:rPr>
            </w:pPr>
          </w:p>
        </w:tc>
        <w:tc>
          <w:tcPr>
            <w:tcW w:w="355.55pt" w:type="dxa"/>
            <w:tcBorders>
              <w:start w:val="single" w:sz="4" w:space="0" w:color="auto"/>
            </w:tcBorders>
          </w:tcPr>
          <w:p w:rsidR="001E3840" w:rsidRPr="00B71E7E" w:rsidRDefault="001E3840" w:rsidP="00804574">
            <w:pPr>
              <w:jc w:val="start"/>
              <w:rPr>
                <w:sz w:val="16"/>
                <w:szCs w:val="20"/>
                <w:lang w:val="es-ES_tradnl"/>
              </w:rPr>
            </w:pPr>
            <w:r w:rsidRPr="00B71E7E">
              <w:rPr>
                <w:b/>
                <w:sz w:val="16"/>
                <w:szCs w:val="20"/>
                <w:lang w:val="es-ES_tradnl"/>
              </w:rPr>
              <w:t>Ed :</w:t>
            </w:r>
            <w:r w:rsidRPr="00B71E7E">
              <w:rPr>
                <w:sz w:val="16"/>
                <w:szCs w:val="20"/>
                <w:lang w:val="es-ES_tradnl"/>
              </w:rPr>
              <w:t xml:space="preserve"> valor de cálculo del efecto de las acciones</w:t>
            </w:r>
          </w:p>
          <w:p w:rsidR="001E3840" w:rsidRPr="00B71E7E" w:rsidRDefault="001E3840" w:rsidP="00804574">
            <w:pPr>
              <w:jc w:val="start"/>
              <w:rPr>
                <w:sz w:val="16"/>
                <w:szCs w:val="20"/>
                <w:lang w:val="es-ES_tradnl"/>
              </w:rPr>
            </w:pPr>
          </w:p>
          <w:p w:rsidR="001E3840" w:rsidRPr="00B71E7E" w:rsidRDefault="001E3840" w:rsidP="00804574">
            <w:pPr>
              <w:jc w:val="start"/>
              <w:rPr>
                <w:sz w:val="16"/>
                <w:szCs w:val="20"/>
                <w:lang w:val="es-ES_tradnl"/>
              </w:rPr>
            </w:pPr>
            <w:r w:rsidRPr="00B71E7E">
              <w:rPr>
                <w:b/>
                <w:sz w:val="16"/>
                <w:szCs w:val="20"/>
                <w:lang w:val="es-ES_tradnl"/>
              </w:rPr>
              <w:t>Rd</w:t>
            </w:r>
            <w:r w:rsidRPr="00B71E7E">
              <w:rPr>
                <w:sz w:val="16"/>
                <w:szCs w:val="20"/>
                <w:lang w:val="es-ES_tradnl"/>
              </w:rPr>
              <w:t>: valor de cálculo de la resistencia correspondiente</w:t>
            </w:r>
          </w:p>
          <w:p w:rsidR="001E3840" w:rsidRPr="00B71E7E" w:rsidRDefault="001E3840" w:rsidP="00804574">
            <w:pPr>
              <w:keepNext/>
              <w:widowControl w:val="0"/>
              <w:tabs>
                <w:tab w:val="start" w:pos="9pt"/>
                <w:tab w:val="start" w:pos="27pt"/>
              </w:tabs>
              <w:jc w:val="end"/>
              <w:outlineLvl w:val="0"/>
              <w:rPr>
                <w:b/>
                <w:snapToGrid w:val="0"/>
                <w:sz w:val="16"/>
                <w:szCs w:val="20"/>
                <w:lang w:val="es-ES_tradnl"/>
              </w:rPr>
            </w:pPr>
          </w:p>
        </w:tc>
      </w:tr>
    </w:tbl>
    <w:p w:rsidR="001E3840" w:rsidRPr="00B71E7E" w:rsidRDefault="001E3840" w:rsidP="001E3840">
      <w:pPr>
        <w:jc w:val="start"/>
        <w:rPr>
          <w:rFonts w:ascii="Times New Roman" w:hAnsi="Times New Roman"/>
          <w:sz w:val="16"/>
          <w:szCs w:val="20"/>
          <w:lang w:val="es-ES_tradnl"/>
        </w:rPr>
      </w:pPr>
    </w:p>
    <w:tbl>
      <w:tblPr>
        <w:tblW w:w="0pt" w:type="dxa"/>
        <w:tblInd w:w="10.60pt" w:type="dxa"/>
        <w:tblLayout w:type="fixed"/>
        <w:tblCellMar>
          <w:start w:w="3.50pt" w:type="dxa"/>
          <w:end w:w="3.50pt" w:type="dxa"/>
        </w:tblCellMar>
        <w:tblLook w:firstRow="0" w:lastRow="0" w:firstColumn="0" w:lastColumn="0" w:noHBand="0" w:noVBand="0"/>
      </w:tblPr>
      <w:tblGrid>
        <w:gridCol w:w="8954"/>
      </w:tblGrid>
      <w:tr w:rsidR="001E3840" w:rsidRPr="00B71E7E" w:rsidTr="00804574">
        <w:tc>
          <w:tcPr>
            <w:tcW w:w="447.70pt" w:type="dxa"/>
          </w:tcPr>
          <w:p w:rsidR="001E3840" w:rsidRPr="00B71E7E" w:rsidRDefault="001E3840" w:rsidP="00B2472E">
            <w:pPr>
              <w:rPr>
                <w:b/>
                <w:snapToGrid w:val="0"/>
                <w:sz w:val="16"/>
                <w:szCs w:val="20"/>
                <w:lang w:val="es-ES_tradnl"/>
              </w:rPr>
            </w:pPr>
            <w:bookmarkStart w:id="116" w:name="_Toc16523864"/>
            <w:r w:rsidRPr="00B2472E">
              <w:rPr>
                <w:b/>
                <w:snapToGrid w:val="0"/>
                <w:sz w:val="16"/>
                <w:szCs w:val="16"/>
                <w:lang w:val="es-ES_tradnl"/>
              </w:rPr>
              <w:t>Combinación de acciones</w:t>
            </w:r>
            <w:bookmarkEnd w:id="116"/>
          </w:p>
        </w:tc>
      </w:tr>
    </w:tbl>
    <w:p w:rsidR="001E3840" w:rsidRPr="00B71E7E" w:rsidRDefault="001E3840" w:rsidP="001E3840">
      <w:pPr>
        <w:jc w:val="start"/>
        <w:rPr>
          <w:rFonts w:ascii="Times New Roman" w:hAnsi="Times New Roman"/>
          <w:sz w:val="20"/>
          <w:szCs w:val="20"/>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8954"/>
      </w:tblGrid>
      <w:tr w:rsidR="001E3840" w:rsidRPr="00B71E7E" w:rsidTr="00D83EDD">
        <w:tc>
          <w:tcPr>
            <w:tcW w:w="447.70pt" w:type="dxa"/>
            <w:shd w:val="clear" w:color="auto" w:fill="auto"/>
          </w:tcPr>
          <w:p w:rsidR="001E3840" w:rsidRPr="00B71E7E" w:rsidRDefault="001E3840" w:rsidP="00804574">
            <w:pPr>
              <w:widowControl w:val="0"/>
              <w:rPr>
                <w:sz w:val="16"/>
                <w:szCs w:val="20"/>
                <w:lang w:val="es-ES_tradnl"/>
              </w:rPr>
            </w:pPr>
            <w:r w:rsidRPr="00B71E7E">
              <w:rPr>
                <w:sz w:val="16"/>
                <w:szCs w:val="20"/>
                <w:lang w:val="es-ES_tradnl"/>
              </w:rPr>
              <w:t>El valor de cálculo de los efectos de las acciones correspondiente a una situación persistente o transitoria y los correspondientes coeficientes de seguridad se han obtenido de la expresión 4.3 y de las tablas 4.1 y 4.2 del presente DB.</w:t>
            </w:r>
          </w:p>
          <w:p w:rsidR="001E3840" w:rsidRPr="00B71E7E" w:rsidRDefault="001E3840" w:rsidP="00804574">
            <w:pPr>
              <w:jc w:val="start"/>
              <w:rPr>
                <w:sz w:val="16"/>
                <w:szCs w:val="20"/>
                <w:lang w:val="es-ES_tradnl"/>
              </w:rPr>
            </w:pPr>
            <w:r w:rsidRPr="00B71E7E">
              <w:rPr>
                <w:sz w:val="16"/>
                <w:szCs w:val="20"/>
                <w:lang w:val="es-ES_tradnl"/>
              </w:rPr>
              <w:t>El valor de cálculo de los efectos de las acciones correspondiente a una situación extraordinaria se determina a partir de la expresión 4.4 del presente DB y  para los valores de cálculo de las acciones se ha considerado un coeficiente de seguridad 0 ó 1 si su acción es favorable o desfavorable respectivamente.</w:t>
            </w:r>
          </w:p>
        </w:tc>
      </w:tr>
    </w:tbl>
    <w:p w:rsidR="001E3840" w:rsidRPr="00B71E7E" w:rsidRDefault="001E3840" w:rsidP="001E3840">
      <w:pPr>
        <w:jc w:val="start"/>
        <w:rPr>
          <w:rFonts w:ascii="Times New Roman" w:hAnsi="Times New Roman"/>
          <w:sz w:val="16"/>
          <w:szCs w:val="20"/>
          <w:lang w:val="es-ES_tradnl"/>
        </w:rPr>
      </w:pPr>
    </w:p>
    <w:p w:rsidR="001E3840" w:rsidRPr="00B71E7E" w:rsidRDefault="001E3840" w:rsidP="001E3840">
      <w:pPr>
        <w:jc w:val="start"/>
        <w:rPr>
          <w:rFonts w:ascii="Times New Roman" w:hAnsi="Times New Roman"/>
          <w:sz w:val="16"/>
          <w:szCs w:val="20"/>
          <w:lang w:val="es-ES_tradnl"/>
        </w:rPr>
      </w:pPr>
    </w:p>
    <w:tbl>
      <w:tblPr>
        <w:tblW w:w="0pt" w:type="dxa"/>
        <w:tblInd w:w="10.60pt" w:type="dxa"/>
        <w:tblLayout w:type="fixed"/>
        <w:tblCellMar>
          <w:start w:w="3.50pt" w:type="dxa"/>
          <w:end w:w="3.50pt" w:type="dxa"/>
        </w:tblCellMar>
        <w:tblLook w:firstRow="0" w:lastRow="0" w:firstColumn="0" w:lastColumn="0" w:noHBand="0" w:noVBand="0"/>
      </w:tblPr>
      <w:tblGrid>
        <w:gridCol w:w="8954"/>
      </w:tblGrid>
      <w:tr w:rsidR="001E3840" w:rsidRPr="00B71E7E" w:rsidTr="00804574">
        <w:tc>
          <w:tcPr>
            <w:tcW w:w="447.70pt" w:type="dxa"/>
          </w:tcPr>
          <w:p w:rsidR="001E3840" w:rsidRPr="00B71E7E" w:rsidRDefault="001E3840" w:rsidP="00B2472E">
            <w:pPr>
              <w:rPr>
                <w:b/>
                <w:snapToGrid w:val="0"/>
                <w:sz w:val="16"/>
                <w:szCs w:val="20"/>
                <w:lang w:val="es-ES_tradnl"/>
              </w:rPr>
            </w:pPr>
            <w:bookmarkStart w:id="117" w:name="_Toc16523865"/>
            <w:r w:rsidRPr="00B2472E">
              <w:rPr>
                <w:b/>
                <w:snapToGrid w:val="0"/>
                <w:sz w:val="16"/>
                <w:szCs w:val="16"/>
                <w:lang w:val="es-ES_tradnl"/>
              </w:rPr>
              <w:t>Verificación de la aptitud de servicio</w:t>
            </w:r>
            <w:bookmarkEnd w:id="117"/>
          </w:p>
        </w:tc>
      </w:tr>
    </w:tbl>
    <w:p w:rsidR="001E3840" w:rsidRPr="00B71E7E" w:rsidRDefault="001E3840" w:rsidP="001E3840">
      <w:pPr>
        <w:jc w:val="start"/>
        <w:rPr>
          <w:rFonts w:ascii="Times New Roman" w:hAnsi="Times New Roman"/>
          <w:sz w:val="20"/>
          <w:szCs w:val="20"/>
          <w:lang w:val="es-ES_tradnl"/>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8954"/>
      </w:tblGrid>
      <w:tr w:rsidR="001E3840" w:rsidRPr="00B71E7E" w:rsidTr="00D83EDD">
        <w:tc>
          <w:tcPr>
            <w:tcW w:w="447.70pt" w:type="dxa"/>
          </w:tcPr>
          <w:p w:rsidR="001E3840" w:rsidRPr="00B71E7E" w:rsidRDefault="001E3840" w:rsidP="00804574">
            <w:pPr>
              <w:jc w:val="start"/>
              <w:rPr>
                <w:rFonts w:ascii="Times New Roman" w:hAnsi="Times New Roman"/>
                <w:sz w:val="16"/>
                <w:szCs w:val="20"/>
                <w:lang w:val="es-ES_tradnl"/>
              </w:rPr>
            </w:pPr>
            <w:r w:rsidRPr="00B71E7E">
              <w:rPr>
                <w:sz w:val="16"/>
                <w:szCs w:val="20"/>
                <w:lang w:val="es-ES_tradnl"/>
              </w:rPr>
              <w:t>Se considera un comportamiento adecuado en relación con las deformaciones, las vibraciones o el deterioro si se cumple que el efecto de las acciones no alcanza el valor límite admisible establecido para dicho efecto</w:t>
            </w:r>
            <w:r w:rsidRPr="00B71E7E">
              <w:rPr>
                <w:rFonts w:ascii="Times New Roman" w:hAnsi="Times New Roman"/>
                <w:sz w:val="16"/>
                <w:szCs w:val="20"/>
                <w:lang w:val="es-ES_tradnl"/>
              </w:rPr>
              <w:t>.</w:t>
            </w:r>
          </w:p>
        </w:tc>
      </w:tr>
    </w:tbl>
    <w:p w:rsidR="001E3840" w:rsidRPr="00B71E7E" w:rsidRDefault="001E3840" w:rsidP="001E3840">
      <w:pPr>
        <w:jc w:val="start"/>
        <w:rPr>
          <w:rFonts w:ascii="Times New Roman" w:hAnsi="Times New Roman"/>
          <w:sz w:val="20"/>
          <w:szCs w:val="20"/>
        </w:rPr>
      </w:pPr>
    </w:p>
    <w:tbl>
      <w:tblPr>
        <w:tblW w:w="0pt" w:type="dxa"/>
        <w:tblInd w:w="10.6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843"/>
        <w:gridCol w:w="7111"/>
      </w:tblGrid>
      <w:tr w:rsidR="001E3840" w:rsidRPr="00B71E7E" w:rsidTr="00D83EDD">
        <w:trPr>
          <w:cantSplit/>
        </w:trPr>
        <w:tc>
          <w:tcPr>
            <w:tcW w:w="92.1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Flechas</w:t>
            </w:r>
          </w:p>
        </w:tc>
        <w:tc>
          <w:tcPr>
            <w:tcW w:w="355.55pt" w:type="dxa"/>
            <w:tcBorders>
              <w:start w:val="single" w:sz="4" w:space="0" w:color="auto"/>
              <w:bottom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La limitación de flecha  relativa establecida en general es de:</w:t>
            </w:r>
          </w:p>
          <w:p w:rsidR="001E3840" w:rsidRPr="00B71E7E" w:rsidRDefault="001E3840" w:rsidP="0007107E">
            <w:pPr>
              <w:numPr>
                <w:ilvl w:val="0"/>
                <w:numId w:val="34"/>
              </w:numPr>
              <w:jc w:val="start"/>
              <w:rPr>
                <w:sz w:val="16"/>
                <w:szCs w:val="20"/>
                <w:lang w:val="es-ES_tradnl"/>
              </w:rPr>
            </w:pPr>
            <w:r w:rsidRPr="00B71E7E">
              <w:rPr>
                <w:sz w:val="16"/>
                <w:szCs w:val="20"/>
                <w:lang w:val="es-ES_tradnl"/>
              </w:rPr>
              <w:t>1/500 para pisos con tabiques frágiles o pavimentos rígidos sin juntas</w:t>
            </w:r>
          </w:p>
          <w:p w:rsidR="001E3840" w:rsidRPr="00B71E7E" w:rsidRDefault="001E3840" w:rsidP="0007107E">
            <w:pPr>
              <w:numPr>
                <w:ilvl w:val="0"/>
                <w:numId w:val="34"/>
              </w:numPr>
              <w:jc w:val="start"/>
              <w:rPr>
                <w:sz w:val="16"/>
                <w:szCs w:val="20"/>
                <w:lang w:val="es-ES_tradnl"/>
              </w:rPr>
            </w:pPr>
            <w:r w:rsidRPr="00B71E7E">
              <w:rPr>
                <w:sz w:val="16"/>
                <w:szCs w:val="20"/>
                <w:lang w:val="es-ES_tradnl"/>
              </w:rPr>
              <w:t>1/400 para pisos con tabiques ordinarios o pavimentos rígidos con juntas</w:t>
            </w:r>
          </w:p>
          <w:p w:rsidR="001E3840" w:rsidRPr="00B71E7E" w:rsidRDefault="001E3840" w:rsidP="0007107E">
            <w:pPr>
              <w:numPr>
                <w:ilvl w:val="0"/>
                <w:numId w:val="34"/>
              </w:numPr>
              <w:jc w:val="start"/>
              <w:rPr>
                <w:sz w:val="16"/>
                <w:szCs w:val="20"/>
                <w:lang w:val="es-ES_tradnl"/>
              </w:rPr>
            </w:pPr>
            <w:r w:rsidRPr="00B71E7E">
              <w:rPr>
                <w:sz w:val="16"/>
                <w:szCs w:val="20"/>
                <w:lang w:val="es-ES_tradnl"/>
              </w:rPr>
              <w:t>1/300 para el resto de los casos</w:t>
            </w:r>
          </w:p>
        </w:tc>
      </w:tr>
      <w:tr w:rsidR="001E3840" w:rsidRPr="00B71E7E" w:rsidTr="00D83EDD">
        <w:trPr>
          <w:cantSplit/>
        </w:trPr>
        <w:tc>
          <w:tcPr>
            <w:tcW w:w="92.15pt" w:type="dxa"/>
            <w:tcBorders>
              <w:top w:val="nil"/>
              <w:start w:val="nil"/>
              <w:bottom w:val="nil"/>
              <w:end w:val="nil"/>
            </w:tcBorders>
          </w:tcPr>
          <w:p w:rsidR="001E3840" w:rsidRPr="00B71E7E" w:rsidRDefault="001E3840" w:rsidP="00804574">
            <w:pPr>
              <w:jc w:val="start"/>
              <w:rPr>
                <w:sz w:val="8"/>
                <w:szCs w:val="20"/>
                <w:lang w:val="es-ES_tradnl"/>
              </w:rPr>
            </w:pPr>
          </w:p>
        </w:tc>
        <w:tc>
          <w:tcPr>
            <w:tcW w:w="355.55pt" w:type="dxa"/>
            <w:tcBorders>
              <w:top w:val="nil"/>
              <w:start w:val="nil"/>
              <w:bottom w:val="single" w:sz="4" w:space="0" w:color="auto"/>
              <w:end w:val="nil"/>
            </w:tcBorders>
          </w:tcPr>
          <w:p w:rsidR="001E3840" w:rsidRPr="00B71E7E" w:rsidRDefault="001E3840" w:rsidP="00804574">
            <w:pPr>
              <w:jc w:val="start"/>
              <w:rPr>
                <w:sz w:val="16"/>
                <w:szCs w:val="20"/>
                <w:lang w:val="es-ES_tradnl"/>
              </w:rPr>
            </w:pPr>
          </w:p>
        </w:tc>
      </w:tr>
      <w:tr w:rsidR="001E3840" w:rsidRPr="00B71E7E" w:rsidTr="00D83EDD">
        <w:trPr>
          <w:cantSplit/>
        </w:trPr>
        <w:tc>
          <w:tcPr>
            <w:tcW w:w="92.1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Desplazamientos horizontales</w:t>
            </w:r>
          </w:p>
        </w:tc>
        <w:tc>
          <w:tcPr>
            <w:tcW w:w="355.55pt" w:type="dxa"/>
            <w:tcBorders>
              <w:top w:val="single" w:sz="4" w:space="0" w:color="auto"/>
              <w:start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El desplome total límite es 1/500 de la altura total.</w:t>
            </w:r>
          </w:p>
          <w:p w:rsidR="001E3840" w:rsidRPr="00B71E7E" w:rsidRDefault="001E3840" w:rsidP="00804574">
            <w:pPr>
              <w:jc w:val="start"/>
              <w:rPr>
                <w:sz w:val="16"/>
                <w:szCs w:val="20"/>
                <w:lang w:val="es-ES_tradnl"/>
              </w:rPr>
            </w:pPr>
            <w:r w:rsidRPr="00B71E7E">
              <w:rPr>
                <w:sz w:val="16"/>
                <w:szCs w:val="20"/>
                <w:lang w:val="es-ES_tradnl"/>
              </w:rPr>
              <w:t>El desplome local límite es 1/250 de la altura de la planta.</w:t>
            </w:r>
          </w:p>
        </w:tc>
      </w:tr>
    </w:tbl>
    <w:p w:rsidR="001E3840" w:rsidRPr="00B71E7E" w:rsidRDefault="001E3840" w:rsidP="001E3840">
      <w:pPr>
        <w:jc w:val="start"/>
        <w:rPr>
          <w:rFonts w:ascii="Times New Roman" w:hAnsi="Times New Roman"/>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p>
    <w:p w:rsidR="001E3840" w:rsidRPr="00B71E7E" w:rsidRDefault="001E3840" w:rsidP="001E3840">
      <w:pPr>
        <w:jc w:val="end"/>
        <w:rPr>
          <w:b/>
          <w:sz w:val="16"/>
          <w:szCs w:val="20"/>
          <w:lang w:val="es-ES_tradnl"/>
        </w:rPr>
      </w:pPr>
      <w:r w:rsidRPr="00B71E7E">
        <w:rPr>
          <w:b/>
          <w:sz w:val="16"/>
          <w:szCs w:val="20"/>
          <w:lang w:val="es-ES_tradnl"/>
        </w:rPr>
        <w:br w:type="page"/>
      </w:r>
    </w:p>
    <w:p w:rsidR="001E3840" w:rsidRPr="00B71E7E" w:rsidRDefault="005F2B16" w:rsidP="00DC6A3E">
      <w:pPr>
        <w:pStyle w:val="Ttulo3"/>
      </w:pPr>
      <w:bookmarkStart w:id="118" w:name="_Toc21015900"/>
      <w:r>
        <w:lastRenderedPageBreak/>
        <w:t>3</w:t>
      </w:r>
      <w:r w:rsidR="001E3840" w:rsidRPr="00B71E7E">
        <w:t>.1.2. Acciones en la edificación (SE-AE)</w:t>
      </w:r>
      <w:bookmarkEnd w:id="118"/>
    </w:p>
    <w:p w:rsidR="001E3840" w:rsidRPr="00B71E7E" w:rsidRDefault="001E3840" w:rsidP="001E3840">
      <w:pPr>
        <w:jc w:val="start"/>
        <w:rPr>
          <w:b/>
          <w:snapToGrid w:val="0"/>
          <w:sz w:val="16"/>
          <w:szCs w:val="20"/>
          <w:lang w:val="es-ES_tradnl"/>
        </w:rPr>
      </w:pPr>
    </w:p>
    <w:p w:rsidR="001E3840" w:rsidRPr="00B71E7E" w:rsidRDefault="001E3840" w:rsidP="001E3840">
      <w:pPr>
        <w:jc w:val="start"/>
        <w:rPr>
          <w:b/>
          <w:snapToGrid w:val="0"/>
          <w:sz w:val="16"/>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275"/>
        <w:gridCol w:w="1418"/>
        <w:gridCol w:w="6095"/>
      </w:tblGrid>
      <w:tr w:rsidR="001E3840" w:rsidRPr="00B71E7E" w:rsidTr="00D83EDD">
        <w:trPr>
          <w:cantSplit/>
        </w:trPr>
        <w:tc>
          <w:tcPr>
            <w:tcW w:w="63.75pt" w:type="dxa"/>
            <w:vMerge w:val="restart"/>
            <w:vAlign w:val="center"/>
          </w:tcPr>
          <w:p w:rsidR="001E3840" w:rsidRPr="00B71E7E" w:rsidRDefault="001E3840" w:rsidP="00804574">
            <w:pPr>
              <w:numPr>
                <w:ilvl w:val="12"/>
                <w:numId w:val="0"/>
              </w:numPr>
              <w:jc w:val="center"/>
              <w:rPr>
                <w:b/>
                <w:sz w:val="16"/>
                <w:szCs w:val="20"/>
                <w:lang w:val="es-ES_tradnl"/>
              </w:rPr>
            </w:pPr>
            <w:r w:rsidRPr="00B71E7E">
              <w:rPr>
                <w:b/>
                <w:sz w:val="16"/>
                <w:szCs w:val="20"/>
                <w:lang w:val="es-ES_tradnl"/>
              </w:rPr>
              <w:t>Acciones Permanentes</w:t>
            </w:r>
          </w:p>
          <w:p w:rsidR="001E3840" w:rsidRPr="00B71E7E" w:rsidRDefault="001E3840" w:rsidP="00804574">
            <w:pPr>
              <w:numPr>
                <w:ilvl w:val="12"/>
                <w:numId w:val="0"/>
              </w:numPr>
              <w:jc w:val="center"/>
              <w:rPr>
                <w:b/>
                <w:sz w:val="16"/>
                <w:szCs w:val="20"/>
                <w:lang w:val="es-ES_tradnl"/>
              </w:rPr>
            </w:pPr>
            <w:r w:rsidRPr="00B71E7E">
              <w:rPr>
                <w:b/>
                <w:sz w:val="16"/>
                <w:szCs w:val="20"/>
                <w:lang w:val="es-ES_tradnl"/>
              </w:rPr>
              <w:t>(G):</w:t>
            </w: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pacing w:val="-2"/>
                <w:sz w:val="16"/>
                <w:szCs w:val="20"/>
                <w:lang w:val="es-ES_tradnl"/>
              </w:rPr>
              <w:t>Peso Propio de la estructura:</w:t>
            </w:r>
          </w:p>
        </w:tc>
        <w:tc>
          <w:tcPr>
            <w:tcW w:w="304.75pt" w:type="dxa"/>
            <w:tcBorders>
              <w:bottom w:val="single" w:sz="4" w:space="0" w:color="auto"/>
            </w:tcBorders>
            <w:shd w:val="clear" w:color="auto" w:fill="auto"/>
            <w:vAlign w:val="center"/>
          </w:tcPr>
          <w:p w:rsidR="001E3840" w:rsidRPr="00B71E7E" w:rsidRDefault="001E3840" w:rsidP="00804574">
            <w:pPr>
              <w:widowControl w:val="0"/>
              <w:rPr>
                <w:sz w:val="16"/>
                <w:szCs w:val="20"/>
                <w:lang w:val="es-ES_tradnl"/>
              </w:rPr>
            </w:pPr>
            <w:r w:rsidRPr="00B71E7E">
              <w:rPr>
                <w:sz w:val="16"/>
                <w:szCs w:val="20"/>
                <w:lang w:val="es-ES_tradnl"/>
              </w:rPr>
              <w:t>Corresponde generalmente a los elementos de hormigón armado, calculados a partir de su sección bruta y multiplicados por 25 (peso específico del hormigón armado) en pilares, paredes y vigas. En losas macizas será el canto h (cm) x 25 KN/m</w:t>
            </w:r>
            <w:r w:rsidRPr="00B71E7E">
              <w:rPr>
                <w:sz w:val="16"/>
                <w:szCs w:val="20"/>
                <w:vertAlign w:val="superscript"/>
                <w:lang w:val="es-ES_tradnl"/>
              </w:rPr>
              <w:t>3</w:t>
            </w:r>
            <w:r w:rsidRPr="00B71E7E">
              <w:rPr>
                <w:sz w:val="16"/>
                <w:szCs w:val="20"/>
                <w:lang w:val="es-ES_tradnl"/>
              </w:rPr>
              <w:t>.</w:t>
            </w:r>
          </w:p>
        </w:tc>
      </w:tr>
      <w:tr w:rsidR="001E3840" w:rsidRPr="00B71E7E" w:rsidTr="00D83EDD">
        <w:trPr>
          <w:cantSplit/>
        </w:trPr>
        <w:tc>
          <w:tcPr>
            <w:tcW w:w="63.75pt" w:type="dxa"/>
            <w:vMerge/>
            <w:vAlign w:val="center"/>
          </w:tcPr>
          <w:p w:rsidR="001E3840" w:rsidRPr="00B71E7E" w:rsidRDefault="001E3840" w:rsidP="00804574">
            <w:pPr>
              <w:numPr>
                <w:ilvl w:val="12"/>
                <w:numId w:val="0"/>
              </w:numPr>
              <w:rPr>
                <w:b/>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pacing w:val="-2"/>
                <w:sz w:val="16"/>
                <w:szCs w:val="20"/>
                <w:lang w:val="es-ES_tradnl"/>
              </w:rPr>
              <w:t>Cargas Muertas:</w:t>
            </w:r>
          </w:p>
        </w:tc>
        <w:tc>
          <w:tcPr>
            <w:tcW w:w="304.75pt" w:type="dxa"/>
            <w:tcBorders>
              <w:bottom w:val="single" w:sz="4" w:space="0" w:color="auto"/>
            </w:tcBorders>
            <w:shd w:val="clear" w:color="auto" w:fill="auto"/>
            <w:vAlign w:val="center"/>
          </w:tcPr>
          <w:p w:rsidR="001E3840" w:rsidRPr="00B71E7E" w:rsidRDefault="001E3840" w:rsidP="00804574">
            <w:pPr>
              <w:widowControl w:val="0"/>
              <w:rPr>
                <w:sz w:val="16"/>
                <w:szCs w:val="20"/>
                <w:lang w:val="es-ES_tradnl"/>
              </w:rPr>
            </w:pPr>
            <w:r w:rsidRPr="00B71E7E">
              <w:rPr>
                <w:sz w:val="16"/>
                <w:szCs w:val="20"/>
                <w:lang w:val="es-ES_tradnl"/>
              </w:rPr>
              <w:t>Se estiman uniformemente repartidas en la planta. Son elementos tales como el pavimento y la tabiquería (aunque esta última puede considerarse una carga variable, si su posición o presencia varía a lo largo del tiempo).</w:t>
            </w:r>
          </w:p>
        </w:tc>
      </w:tr>
      <w:tr w:rsidR="001E3840" w:rsidRPr="00B71E7E" w:rsidTr="00D83EDD">
        <w:trPr>
          <w:cantSplit/>
        </w:trPr>
        <w:tc>
          <w:tcPr>
            <w:tcW w:w="63.75pt" w:type="dxa"/>
            <w:vMerge/>
            <w:vAlign w:val="center"/>
          </w:tcPr>
          <w:p w:rsidR="001E3840" w:rsidRPr="00B71E7E" w:rsidRDefault="001E3840" w:rsidP="00804574">
            <w:pPr>
              <w:numPr>
                <w:ilvl w:val="12"/>
                <w:numId w:val="0"/>
              </w:numPr>
              <w:rPr>
                <w:b/>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pacing w:val="-2"/>
                <w:sz w:val="16"/>
                <w:szCs w:val="20"/>
                <w:lang w:val="es-ES_tradnl"/>
              </w:rPr>
              <w:t>Peso propio de tabiques pesados y muros de cerramiento:</w:t>
            </w:r>
          </w:p>
        </w:tc>
        <w:tc>
          <w:tcPr>
            <w:tcW w:w="304.75pt" w:type="dxa"/>
            <w:shd w:val="clear" w:color="auto" w:fill="auto"/>
            <w:vAlign w:val="center"/>
          </w:tcPr>
          <w:p w:rsidR="001E3840" w:rsidRPr="00B71E7E" w:rsidRDefault="001E3840" w:rsidP="00804574">
            <w:pPr>
              <w:widowControl w:val="0"/>
              <w:rPr>
                <w:sz w:val="16"/>
                <w:szCs w:val="20"/>
                <w:lang w:val="es-ES_tradnl"/>
              </w:rPr>
            </w:pPr>
            <w:r w:rsidRPr="00B71E7E">
              <w:rPr>
                <w:sz w:val="16"/>
                <w:szCs w:val="20"/>
                <w:lang w:val="es-ES_tradnl"/>
              </w:rPr>
              <w:t xml:space="preserve">Estos se consideran al margen de la sobrecarga de tabiquería. </w:t>
            </w:r>
          </w:p>
          <w:p w:rsidR="001E3840" w:rsidRPr="00B71E7E" w:rsidRDefault="001E3840" w:rsidP="00804574">
            <w:pPr>
              <w:numPr>
                <w:ilvl w:val="12"/>
                <w:numId w:val="0"/>
              </w:numPr>
              <w:rPr>
                <w:sz w:val="16"/>
                <w:szCs w:val="20"/>
                <w:lang w:val="es-ES_tradnl"/>
              </w:rPr>
            </w:pPr>
            <w:r w:rsidRPr="00B71E7E">
              <w:rPr>
                <w:sz w:val="16"/>
                <w:szCs w:val="20"/>
                <w:lang w:val="es-ES_tradnl"/>
              </w:rPr>
              <w:t xml:space="preserve">En el anejo C del DB-SE-AE se incluyen los pesos de algunos materiales y productos. </w:t>
            </w:r>
          </w:p>
          <w:p w:rsidR="001E3840" w:rsidRPr="00B71E7E" w:rsidRDefault="001E3840" w:rsidP="00804574">
            <w:pPr>
              <w:numPr>
                <w:ilvl w:val="12"/>
                <w:numId w:val="0"/>
              </w:numPr>
              <w:rPr>
                <w:sz w:val="16"/>
                <w:szCs w:val="20"/>
                <w:lang w:val="es-ES_tradnl"/>
              </w:rPr>
            </w:pPr>
            <w:r w:rsidRPr="00B71E7E">
              <w:rPr>
                <w:sz w:val="16"/>
                <w:szCs w:val="20"/>
                <w:lang w:val="es-ES_tradnl"/>
              </w:rPr>
              <w:t xml:space="preserve">El pretensado se regirá por lo establecido en la Instrucción EHE-08. </w:t>
            </w:r>
          </w:p>
          <w:p w:rsidR="001E3840" w:rsidRPr="00B71E7E" w:rsidRDefault="001E3840" w:rsidP="00804574">
            <w:pPr>
              <w:widowControl w:val="0"/>
              <w:rPr>
                <w:sz w:val="16"/>
                <w:szCs w:val="20"/>
                <w:lang w:val="es-ES_tradnl"/>
              </w:rPr>
            </w:pPr>
            <w:r w:rsidRPr="00B71E7E">
              <w:rPr>
                <w:sz w:val="16"/>
                <w:szCs w:val="20"/>
                <w:lang w:val="es-ES_tradnl"/>
              </w:rPr>
              <w:t>Las acciones del terreno se tratarán de acuerdo con lo establecido en DB-SE-C.</w:t>
            </w:r>
          </w:p>
        </w:tc>
      </w:tr>
    </w:tbl>
    <w:p w:rsidR="001E3840" w:rsidRPr="00B71E7E" w:rsidRDefault="001E3840" w:rsidP="001E3840">
      <w:pPr>
        <w:jc w:val="start"/>
        <w:rPr>
          <w:rFonts w:ascii="Times New Roman" w:hAnsi="Times New Roman"/>
          <w:sz w:val="20"/>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1275"/>
        <w:gridCol w:w="1418"/>
        <w:gridCol w:w="6095"/>
      </w:tblGrid>
      <w:tr w:rsidR="001E3840" w:rsidRPr="00B71E7E" w:rsidTr="00D83EDD">
        <w:trPr>
          <w:cantSplit/>
        </w:trPr>
        <w:tc>
          <w:tcPr>
            <w:tcW w:w="63.75pt" w:type="dxa"/>
            <w:vMerge w:val="restart"/>
            <w:vAlign w:val="center"/>
          </w:tcPr>
          <w:p w:rsidR="001E3840" w:rsidRPr="00B71E7E" w:rsidRDefault="001E3840" w:rsidP="00804574">
            <w:pPr>
              <w:numPr>
                <w:ilvl w:val="12"/>
                <w:numId w:val="0"/>
              </w:numPr>
              <w:jc w:val="center"/>
              <w:rPr>
                <w:sz w:val="16"/>
                <w:szCs w:val="20"/>
                <w:lang w:val="es-ES_tradnl"/>
              </w:rPr>
            </w:pPr>
          </w:p>
          <w:p w:rsidR="001E3840" w:rsidRPr="00B71E7E" w:rsidRDefault="001E3840" w:rsidP="00804574">
            <w:pPr>
              <w:numPr>
                <w:ilvl w:val="12"/>
                <w:numId w:val="0"/>
              </w:numPr>
              <w:jc w:val="center"/>
              <w:rPr>
                <w:b/>
                <w:sz w:val="16"/>
                <w:szCs w:val="20"/>
                <w:lang w:val="es-ES_tradnl"/>
              </w:rPr>
            </w:pPr>
            <w:r w:rsidRPr="00B71E7E">
              <w:rPr>
                <w:b/>
                <w:sz w:val="16"/>
                <w:szCs w:val="20"/>
                <w:lang w:val="es-ES_tradnl"/>
              </w:rPr>
              <w:t>Acciones Variables</w:t>
            </w:r>
          </w:p>
          <w:p w:rsidR="001E3840" w:rsidRPr="00B71E7E" w:rsidRDefault="001E3840" w:rsidP="00804574">
            <w:pPr>
              <w:numPr>
                <w:ilvl w:val="12"/>
                <w:numId w:val="0"/>
              </w:numPr>
              <w:jc w:val="center"/>
              <w:rPr>
                <w:b/>
                <w:sz w:val="16"/>
                <w:szCs w:val="20"/>
                <w:lang w:val="es-ES_tradnl"/>
              </w:rPr>
            </w:pPr>
            <w:r w:rsidRPr="00B71E7E">
              <w:rPr>
                <w:b/>
                <w:sz w:val="16"/>
                <w:szCs w:val="20"/>
                <w:lang w:val="es-ES_tradnl"/>
              </w:rPr>
              <w:t>(Q):</w:t>
            </w:r>
          </w:p>
          <w:p w:rsidR="001E3840" w:rsidRPr="00B71E7E" w:rsidRDefault="001E3840" w:rsidP="00804574">
            <w:pPr>
              <w:numPr>
                <w:ilvl w:val="12"/>
                <w:numId w:val="0"/>
              </w:numPr>
              <w:jc w:val="center"/>
              <w:rPr>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z w:val="16"/>
                <w:szCs w:val="20"/>
                <w:lang w:val="es-ES_tradnl"/>
              </w:rPr>
              <w:t>La sobrecarga de uso:</w:t>
            </w:r>
          </w:p>
        </w:tc>
        <w:tc>
          <w:tcPr>
            <w:tcW w:w="304.75pt" w:type="dxa"/>
            <w:tcBorders>
              <w:bottom w:val="single" w:sz="4" w:space="0" w:color="auto"/>
            </w:tcBorders>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Se adoptarán los valores de la tabla 3.1. Los equipos pesados no están cubiertos por los valores indicados.</w:t>
            </w:r>
          </w:p>
          <w:p w:rsidR="001E3840" w:rsidRPr="00B71E7E" w:rsidRDefault="001E3840" w:rsidP="00804574">
            <w:pPr>
              <w:numPr>
                <w:ilvl w:val="12"/>
                <w:numId w:val="0"/>
              </w:numPr>
              <w:rPr>
                <w:sz w:val="16"/>
                <w:szCs w:val="20"/>
                <w:lang w:val="es-ES_tradnl"/>
              </w:rPr>
            </w:pPr>
            <w:r w:rsidRPr="00B71E7E">
              <w:rPr>
                <w:sz w:val="16"/>
                <w:szCs w:val="20"/>
                <w:lang w:val="es-ES_tradnl"/>
              </w:rPr>
              <w:t>Las fuerzas sobre las barandillas y elementos divisorios:</w:t>
            </w:r>
          </w:p>
          <w:p w:rsidR="001E3840" w:rsidRPr="00B71E7E" w:rsidRDefault="001E3840" w:rsidP="00804574">
            <w:pPr>
              <w:widowControl w:val="0"/>
              <w:rPr>
                <w:b/>
                <w:spacing w:val="-2"/>
                <w:sz w:val="16"/>
                <w:szCs w:val="20"/>
                <w:lang w:val="es-ES_tradnl"/>
              </w:rPr>
            </w:pPr>
            <w:r w:rsidRPr="00B71E7E">
              <w:rPr>
                <w:sz w:val="16"/>
                <w:szCs w:val="20"/>
                <w:lang w:val="es-ES_tradnl"/>
              </w:rPr>
              <w:t>Se considera una sobrecarga lineal de 2 KN/m en los balcones volados de toda clase de edificios.</w:t>
            </w:r>
          </w:p>
        </w:tc>
      </w:tr>
      <w:tr w:rsidR="001E3840" w:rsidRPr="00B71E7E" w:rsidTr="00D83EDD">
        <w:trPr>
          <w:cantSplit/>
        </w:trPr>
        <w:tc>
          <w:tcPr>
            <w:tcW w:w="63.75pt" w:type="dxa"/>
            <w:vMerge/>
            <w:vAlign w:val="center"/>
          </w:tcPr>
          <w:p w:rsidR="001E3840" w:rsidRPr="00B71E7E" w:rsidRDefault="001E3840" w:rsidP="00804574">
            <w:pPr>
              <w:numPr>
                <w:ilvl w:val="12"/>
                <w:numId w:val="0"/>
              </w:numPr>
              <w:rPr>
                <w:b/>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z w:val="16"/>
                <w:szCs w:val="20"/>
                <w:lang w:val="es-ES_tradnl"/>
              </w:rPr>
              <w:t>Las acciones climáticas:</w:t>
            </w:r>
          </w:p>
        </w:tc>
        <w:tc>
          <w:tcPr>
            <w:tcW w:w="304.75pt" w:type="dxa"/>
            <w:tcBorders>
              <w:bottom w:val="single" w:sz="4" w:space="0" w:color="auto"/>
            </w:tcBorders>
            <w:shd w:val="clear" w:color="auto" w:fill="auto"/>
            <w:vAlign w:val="center"/>
          </w:tcPr>
          <w:p w:rsidR="001E3840" w:rsidRPr="00B71E7E" w:rsidRDefault="001E3840" w:rsidP="00804574">
            <w:pPr>
              <w:numPr>
                <w:ilvl w:val="12"/>
                <w:numId w:val="0"/>
              </w:numPr>
              <w:rPr>
                <w:i/>
                <w:sz w:val="16"/>
                <w:szCs w:val="20"/>
                <w:u w:val="single"/>
                <w:lang w:val="es-ES_tradnl"/>
              </w:rPr>
            </w:pPr>
            <w:r w:rsidRPr="00B71E7E">
              <w:rPr>
                <w:i/>
                <w:sz w:val="16"/>
                <w:szCs w:val="20"/>
                <w:u w:val="single"/>
                <w:lang w:val="es-ES_tradnl"/>
              </w:rPr>
              <w:t>El viento:</w:t>
            </w:r>
          </w:p>
          <w:p w:rsidR="001E3840" w:rsidRPr="00B71E7E" w:rsidRDefault="001E3840" w:rsidP="00804574">
            <w:pPr>
              <w:numPr>
                <w:ilvl w:val="12"/>
                <w:numId w:val="0"/>
              </w:numPr>
              <w:rPr>
                <w:sz w:val="16"/>
                <w:szCs w:val="20"/>
                <w:lang w:val="es-ES_tradnl"/>
              </w:rPr>
            </w:pPr>
            <w:r w:rsidRPr="00B71E7E">
              <w:rPr>
                <w:sz w:val="16"/>
                <w:szCs w:val="20"/>
                <w:lang w:val="es-ES_tradnl"/>
              </w:rPr>
              <w:t xml:space="preserve">Las disposiciones de este documento no son de aplicación en los edificios situados en altitudes superiores a </w:t>
            </w:r>
            <w:smartTag w:uri="urn:schemas-microsoft-com:office:smarttags" w:element="metricconverter">
              <w:smartTagPr>
                <w:attr w:name="ProductID" w:val="2.000 m"/>
              </w:smartTagPr>
              <w:r w:rsidRPr="00B71E7E">
                <w:rPr>
                  <w:sz w:val="16"/>
                  <w:szCs w:val="20"/>
                  <w:lang w:val="es-ES_tradnl"/>
                </w:rPr>
                <w:t>2.000 m</w:t>
              </w:r>
            </w:smartTag>
            <w:r w:rsidRPr="00B71E7E">
              <w:rPr>
                <w:sz w:val="16"/>
                <w:szCs w:val="20"/>
                <w:lang w:val="es-ES_tradnl"/>
              </w:rPr>
              <w:t>. En general, las estructuras habituales de edificación no son sensibles a los efectos dinámicos del viento y podrán despreciarse estos efectos en edificios cuya esbeltez máxima (relación altura y anchura del edificio) sea menor que 6. En los casos especiales de estructuras sensibles al viento será necesario efectuar un análisis dinámico detallado.</w:t>
            </w:r>
          </w:p>
          <w:p w:rsidR="001E3840" w:rsidRPr="00B71E7E" w:rsidRDefault="001E3840" w:rsidP="00804574">
            <w:pPr>
              <w:numPr>
                <w:ilvl w:val="12"/>
                <w:numId w:val="0"/>
              </w:numPr>
              <w:rPr>
                <w:sz w:val="16"/>
                <w:szCs w:val="20"/>
                <w:lang w:val="es-ES_tradnl"/>
              </w:rPr>
            </w:pPr>
            <w:r w:rsidRPr="00B71E7E">
              <w:rPr>
                <w:sz w:val="16"/>
                <w:szCs w:val="20"/>
                <w:lang w:val="es-ES_tradnl"/>
              </w:rPr>
              <w:t>La presión dinámica del viento Q</w:t>
            </w:r>
            <w:r w:rsidRPr="00B71E7E">
              <w:rPr>
                <w:sz w:val="16"/>
                <w:szCs w:val="16"/>
                <w:vertAlign w:val="subscript"/>
                <w:lang w:val="es-ES_tradnl"/>
              </w:rPr>
              <w:t>b</w:t>
            </w:r>
            <w:r w:rsidRPr="00B71E7E">
              <w:rPr>
                <w:sz w:val="16"/>
                <w:szCs w:val="20"/>
                <w:lang w:val="es-ES_tradnl"/>
              </w:rPr>
              <w:t xml:space="preserve">=0.5 </w:t>
            </w:r>
            <w:r w:rsidRPr="00B71E7E">
              <w:rPr>
                <w:rFonts w:ascii="Symbol" w:hAnsi="Symbol"/>
                <w:sz w:val="16"/>
                <w:szCs w:val="20"/>
                <w:lang w:val="es-ES_tradnl"/>
              </w:rPr>
              <w:t></w:t>
            </w:r>
            <w:r w:rsidRPr="00B71E7E">
              <w:rPr>
                <w:sz w:val="16"/>
                <w:szCs w:val="20"/>
                <w:lang w:val="es-ES_tradnl"/>
              </w:rPr>
              <w:t xml:space="preserve"> V</w:t>
            </w:r>
            <w:r w:rsidRPr="00B71E7E">
              <w:rPr>
                <w:sz w:val="16"/>
                <w:szCs w:val="16"/>
                <w:vertAlign w:val="subscript"/>
                <w:lang w:val="es-ES_tradnl"/>
              </w:rPr>
              <w:t>b</w:t>
            </w:r>
            <w:r w:rsidRPr="00B71E7E">
              <w:rPr>
                <w:sz w:val="16"/>
                <w:szCs w:val="16"/>
                <w:vertAlign w:val="superscript"/>
                <w:lang w:val="es-ES_tradnl"/>
              </w:rPr>
              <w:t>2</w:t>
            </w:r>
            <w:r w:rsidRPr="00B71E7E">
              <w:rPr>
                <w:sz w:val="16"/>
                <w:szCs w:val="20"/>
                <w:lang w:val="es-ES_tradnl"/>
              </w:rPr>
              <w:t xml:space="preserve">. A falta de datos más precisos se adopta </w:t>
            </w:r>
            <w:r w:rsidRPr="00B71E7E">
              <w:rPr>
                <w:rFonts w:ascii="Symbol" w:hAnsi="Symbol"/>
                <w:sz w:val="16"/>
                <w:szCs w:val="20"/>
                <w:lang w:val="es-ES_tradnl"/>
              </w:rPr>
              <w:t></w:t>
            </w:r>
            <w:r w:rsidRPr="00B71E7E">
              <w:rPr>
                <w:sz w:val="16"/>
                <w:szCs w:val="20"/>
                <w:lang w:val="es-ES_tradnl"/>
              </w:rPr>
              <w:t xml:space="preserve"> =1.25 Kg/m</w:t>
            </w:r>
            <w:r w:rsidRPr="00B71E7E">
              <w:rPr>
                <w:sz w:val="16"/>
                <w:szCs w:val="16"/>
                <w:vertAlign w:val="superscript"/>
                <w:lang w:val="es-ES_tradnl"/>
              </w:rPr>
              <w:t>3</w:t>
            </w:r>
            <w:r w:rsidRPr="00B71E7E">
              <w:rPr>
                <w:sz w:val="16"/>
                <w:szCs w:val="20"/>
                <w:lang w:val="es-ES_tradnl"/>
              </w:rPr>
              <w:t>. La velocidad del viento se obtiene del anejo E.</w:t>
            </w:r>
          </w:p>
          <w:p w:rsidR="001E3840" w:rsidRPr="00B71E7E" w:rsidRDefault="001E3840" w:rsidP="00804574">
            <w:pPr>
              <w:numPr>
                <w:ilvl w:val="12"/>
                <w:numId w:val="0"/>
              </w:numPr>
              <w:rPr>
                <w:sz w:val="16"/>
                <w:szCs w:val="20"/>
                <w:lang w:val="es-ES_tradnl"/>
              </w:rPr>
            </w:pPr>
            <w:r w:rsidRPr="00B71E7E">
              <w:rPr>
                <w:sz w:val="16"/>
                <w:szCs w:val="20"/>
                <w:lang w:val="es-ES_tradnl"/>
              </w:rPr>
              <w:t>Los coeficientes de presión exterior e interior se encuentran en el Anejo D.</w:t>
            </w:r>
          </w:p>
          <w:p w:rsidR="001E3840" w:rsidRPr="00B71E7E" w:rsidRDefault="001E3840" w:rsidP="00804574">
            <w:pPr>
              <w:numPr>
                <w:ilvl w:val="12"/>
                <w:numId w:val="0"/>
              </w:numPr>
              <w:rPr>
                <w:sz w:val="16"/>
                <w:szCs w:val="20"/>
                <w:lang w:val="es-ES_tradnl"/>
              </w:rPr>
            </w:pPr>
          </w:p>
          <w:p w:rsidR="001E3840" w:rsidRPr="00B71E7E" w:rsidRDefault="001E3840" w:rsidP="00804574">
            <w:pPr>
              <w:numPr>
                <w:ilvl w:val="12"/>
                <w:numId w:val="0"/>
              </w:numPr>
              <w:rPr>
                <w:i/>
                <w:sz w:val="16"/>
                <w:szCs w:val="20"/>
                <w:u w:val="single"/>
                <w:lang w:val="es-ES_tradnl"/>
              </w:rPr>
            </w:pPr>
            <w:r w:rsidRPr="00B71E7E">
              <w:rPr>
                <w:i/>
                <w:sz w:val="16"/>
                <w:szCs w:val="20"/>
                <w:u w:val="single"/>
                <w:lang w:val="es-ES_tradnl"/>
              </w:rPr>
              <w:t>La temperatura:</w:t>
            </w:r>
          </w:p>
          <w:p w:rsidR="001E3840" w:rsidRPr="00B71E7E" w:rsidRDefault="001E3840" w:rsidP="00804574">
            <w:pPr>
              <w:numPr>
                <w:ilvl w:val="12"/>
                <w:numId w:val="0"/>
              </w:numPr>
              <w:rPr>
                <w:sz w:val="16"/>
                <w:szCs w:val="20"/>
                <w:lang w:val="es-ES_tradnl"/>
              </w:rPr>
            </w:pPr>
            <w:r w:rsidRPr="00B71E7E">
              <w:rPr>
                <w:sz w:val="16"/>
                <w:szCs w:val="20"/>
                <w:lang w:val="es-ES_tradnl"/>
              </w:rPr>
              <w:t xml:space="preserve">En estructuras habituales de hormigón estructural o metálicas formadas por pilares y vigas, pueden no considerarse las acciones térmicas cuando se dispongan juntas de dilatación  a una distancia máxima de </w:t>
            </w:r>
            <w:smartTag w:uri="urn:schemas-microsoft-com:office:smarttags" w:element="metricconverter">
              <w:smartTagPr>
                <w:attr w:name="ProductID" w:val="40 metros"/>
              </w:smartTagPr>
              <w:r w:rsidRPr="00B71E7E">
                <w:rPr>
                  <w:sz w:val="16"/>
                  <w:szCs w:val="20"/>
                  <w:lang w:val="es-ES_tradnl"/>
                </w:rPr>
                <w:t>40 metros</w:t>
              </w:r>
            </w:smartTag>
          </w:p>
          <w:p w:rsidR="001E3840" w:rsidRPr="00B71E7E" w:rsidRDefault="001E3840" w:rsidP="00804574">
            <w:pPr>
              <w:numPr>
                <w:ilvl w:val="12"/>
                <w:numId w:val="0"/>
              </w:numPr>
              <w:rPr>
                <w:sz w:val="16"/>
                <w:szCs w:val="20"/>
                <w:lang w:val="es-ES_tradnl"/>
              </w:rPr>
            </w:pPr>
          </w:p>
          <w:p w:rsidR="001E3840" w:rsidRPr="00B71E7E" w:rsidRDefault="001E3840" w:rsidP="00804574">
            <w:pPr>
              <w:numPr>
                <w:ilvl w:val="12"/>
                <w:numId w:val="0"/>
              </w:numPr>
              <w:rPr>
                <w:i/>
                <w:sz w:val="16"/>
                <w:szCs w:val="20"/>
                <w:u w:val="single"/>
                <w:lang w:val="es-ES_tradnl"/>
              </w:rPr>
            </w:pPr>
            <w:r w:rsidRPr="00B71E7E">
              <w:rPr>
                <w:i/>
                <w:sz w:val="16"/>
                <w:szCs w:val="20"/>
                <w:u w:val="single"/>
                <w:lang w:val="es-ES_tradnl"/>
              </w:rPr>
              <w:t>La nieve:</w:t>
            </w:r>
          </w:p>
          <w:p w:rsidR="001E3840" w:rsidRPr="00B71E7E" w:rsidRDefault="001E3840" w:rsidP="00804574">
            <w:pPr>
              <w:widowControl w:val="0"/>
              <w:rPr>
                <w:b/>
                <w:spacing w:val="-2"/>
                <w:sz w:val="16"/>
                <w:szCs w:val="20"/>
                <w:lang w:val="es-ES_tradnl"/>
              </w:rPr>
            </w:pPr>
            <w:r w:rsidRPr="00B71E7E">
              <w:rPr>
                <w:sz w:val="16"/>
                <w:szCs w:val="20"/>
                <w:lang w:val="es-ES_tradnl"/>
              </w:rPr>
              <w:t>Este documento no es de aplicación a edificios situados en lugares que se encuentren en altitudes superiores a las indicadas en la tabla 3.11. En cualquier caso, incluso en localidades en las que el valor característico de la carga de nieve sobre un terreno horizontal s</w:t>
            </w:r>
            <w:r w:rsidRPr="00B71E7E">
              <w:rPr>
                <w:sz w:val="16"/>
                <w:szCs w:val="16"/>
                <w:vertAlign w:val="subscript"/>
                <w:lang w:val="es-ES_tradnl"/>
              </w:rPr>
              <w:t>k</w:t>
            </w:r>
            <w:r w:rsidRPr="00B71E7E">
              <w:rPr>
                <w:sz w:val="16"/>
                <w:szCs w:val="20"/>
                <w:lang w:val="es-ES_tradnl"/>
              </w:rPr>
              <w:t>=0, se adoptará una sobrecarga de nieve no menor a 0.20 KN/m</w:t>
            </w:r>
            <w:r w:rsidRPr="00B71E7E">
              <w:rPr>
                <w:sz w:val="16"/>
                <w:szCs w:val="16"/>
                <w:vertAlign w:val="superscript"/>
                <w:lang w:val="es-ES_tradnl"/>
              </w:rPr>
              <w:t>2</w:t>
            </w:r>
          </w:p>
        </w:tc>
      </w:tr>
      <w:tr w:rsidR="001E3840" w:rsidRPr="00B71E7E" w:rsidTr="00D83EDD">
        <w:trPr>
          <w:cantSplit/>
        </w:trPr>
        <w:tc>
          <w:tcPr>
            <w:tcW w:w="63.75pt" w:type="dxa"/>
            <w:vMerge/>
            <w:vAlign w:val="center"/>
          </w:tcPr>
          <w:p w:rsidR="001E3840" w:rsidRPr="00B71E7E" w:rsidRDefault="001E3840" w:rsidP="00804574">
            <w:pPr>
              <w:numPr>
                <w:ilvl w:val="12"/>
                <w:numId w:val="0"/>
              </w:numPr>
              <w:rPr>
                <w:b/>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z w:val="16"/>
                <w:szCs w:val="20"/>
                <w:lang w:val="es-ES_tradnl"/>
              </w:rPr>
              <w:t>Las acciones químicas, físicas y biológicas:</w:t>
            </w:r>
          </w:p>
        </w:tc>
        <w:tc>
          <w:tcPr>
            <w:tcW w:w="304.75pt" w:type="dxa"/>
            <w:tcBorders>
              <w:bottom w:val="single" w:sz="4" w:space="0" w:color="auto"/>
            </w:tcBorders>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Las acciones químicas que pueden causar la corrosión de los elementos de acero se pueden caracterizar mediante la velocidad de corrosión que se refiere a la pérdida de acero por unidad de superficie del  elemento afectado y por unidad de tiempo. La velocidad de corrosión depende de parámetros ambientales tales como la disponibilidad del agente agresivo necesario para que se active el proceso de la corrosión, la temperatura, la humedad relativa, el viento o la radiación solar, pero también de las características del acero y del tratamiento de sus superficies, así como de la geometría de la estructura y de sus detalles constructivos.</w:t>
            </w:r>
          </w:p>
          <w:p w:rsidR="001E3840" w:rsidRPr="00B71E7E" w:rsidRDefault="001E3840" w:rsidP="00804574">
            <w:pPr>
              <w:widowControl w:val="0"/>
              <w:rPr>
                <w:sz w:val="16"/>
                <w:szCs w:val="20"/>
                <w:lang w:val="es-ES_tradnl"/>
              </w:rPr>
            </w:pPr>
            <w:r w:rsidRPr="00B71E7E">
              <w:rPr>
                <w:sz w:val="16"/>
                <w:szCs w:val="20"/>
                <w:lang w:val="es-ES_tradnl"/>
              </w:rPr>
              <w:t>El sistema de protección de las estructuras de acero se regirá por el DB-SE-A. En cuanto a las estructuras de hormigón estructural se regirán por el Art.3.4.2 del DB-SE-AE.</w:t>
            </w:r>
          </w:p>
        </w:tc>
      </w:tr>
      <w:tr w:rsidR="001E3840" w:rsidRPr="00B71E7E" w:rsidTr="00D83EDD">
        <w:trPr>
          <w:cantSplit/>
        </w:trPr>
        <w:tc>
          <w:tcPr>
            <w:tcW w:w="63.75pt" w:type="dxa"/>
            <w:vMerge/>
            <w:vAlign w:val="center"/>
          </w:tcPr>
          <w:p w:rsidR="001E3840" w:rsidRPr="00B71E7E" w:rsidRDefault="001E3840" w:rsidP="00804574">
            <w:pPr>
              <w:numPr>
                <w:ilvl w:val="12"/>
                <w:numId w:val="0"/>
              </w:numPr>
              <w:rPr>
                <w:b/>
                <w:sz w:val="16"/>
                <w:szCs w:val="20"/>
                <w:lang w:val="es-ES_tradnl"/>
              </w:rPr>
            </w:pPr>
          </w:p>
        </w:tc>
        <w:tc>
          <w:tcPr>
            <w:tcW w:w="70.90pt" w:type="dxa"/>
            <w:vAlign w:val="center"/>
          </w:tcPr>
          <w:p w:rsidR="001E3840" w:rsidRPr="00B71E7E" w:rsidRDefault="001E3840" w:rsidP="00804574">
            <w:pPr>
              <w:widowControl w:val="0"/>
              <w:jc w:val="start"/>
              <w:rPr>
                <w:spacing w:val="-2"/>
                <w:sz w:val="16"/>
                <w:szCs w:val="20"/>
                <w:lang w:val="es-ES_tradnl"/>
              </w:rPr>
            </w:pPr>
            <w:r w:rsidRPr="00B71E7E">
              <w:rPr>
                <w:sz w:val="16"/>
                <w:szCs w:val="20"/>
                <w:lang w:val="es-ES_tradnl"/>
              </w:rPr>
              <w:t>Acciones accidentales (A):</w:t>
            </w:r>
          </w:p>
        </w:tc>
        <w:tc>
          <w:tcPr>
            <w:tcW w:w="304.75pt" w:type="dxa"/>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Los impactos, las explosiones, el sismo, el fuego.</w:t>
            </w:r>
          </w:p>
          <w:p w:rsidR="001E3840" w:rsidRPr="00B71E7E" w:rsidRDefault="001E3840" w:rsidP="00804574">
            <w:pPr>
              <w:numPr>
                <w:ilvl w:val="12"/>
                <w:numId w:val="0"/>
              </w:numPr>
              <w:rPr>
                <w:sz w:val="16"/>
                <w:szCs w:val="20"/>
                <w:lang w:val="es-ES_tradnl"/>
              </w:rPr>
            </w:pPr>
            <w:r w:rsidRPr="00B71E7E">
              <w:rPr>
                <w:sz w:val="16"/>
                <w:szCs w:val="20"/>
                <w:lang w:val="es-ES_tradnl"/>
              </w:rPr>
              <w:t xml:space="preserve">Las acciones debidas al sismo están definidas en </w:t>
            </w:r>
            <w:smartTag w:uri="urn:schemas-microsoft-com:office:smarttags" w:element="PersonName">
              <w:smartTagPr>
                <w:attr w:name="ProductID" w:val="la Norma"/>
              </w:smartTagPr>
              <w:r w:rsidRPr="00B71E7E">
                <w:rPr>
                  <w:sz w:val="16"/>
                  <w:szCs w:val="20"/>
                  <w:lang w:val="es-ES_tradnl"/>
                </w:rPr>
                <w:t>la Norma</w:t>
              </w:r>
            </w:smartTag>
            <w:r w:rsidRPr="00B71E7E">
              <w:rPr>
                <w:sz w:val="16"/>
                <w:szCs w:val="20"/>
                <w:lang w:val="es-ES_tradnl"/>
              </w:rPr>
              <w:t xml:space="preserve"> de Construcción Sismorresistente NCSE-02.</w:t>
            </w:r>
          </w:p>
          <w:p w:rsidR="001E3840" w:rsidRPr="00B71E7E" w:rsidRDefault="001E3840" w:rsidP="00804574">
            <w:pPr>
              <w:widowControl w:val="0"/>
              <w:rPr>
                <w:sz w:val="16"/>
                <w:szCs w:val="20"/>
                <w:lang w:val="es-ES_tradnl"/>
              </w:rPr>
            </w:pPr>
            <w:r w:rsidRPr="00B71E7E">
              <w:rPr>
                <w:sz w:val="16"/>
                <w:szCs w:val="20"/>
                <w:lang w:val="es-ES_tradnl"/>
              </w:rPr>
              <w:t>En este documento básico solamente se recogen los impactos de los vehículos en los edificios, por lo que sólo representan las acciones sobre las estructuras portantes. Los valores de cálculo de las fuerzas estáticas equivalentes al impacto de vehículos están reflejados en la tabla 4.1</w:t>
            </w:r>
          </w:p>
        </w:tc>
      </w:tr>
    </w:tbl>
    <w:p w:rsidR="001E3840" w:rsidRPr="00B71E7E" w:rsidRDefault="001E3840" w:rsidP="001E3840">
      <w:pPr>
        <w:jc w:val="start"/>
        <w:rPr>
          <w:sz w:val="16"/>
          <w:szCs w:val="20"/>
          <w:lang w:val="es-ES_tradnl"/>
        </w:rPr>
      </w:pPr>
    </w:p>
    <w:p w:rsidR="001E3840" w:rsidRPr="00B71E7E" w:rsidRDefault="001E3840" w:rsidP="001E3840">
      <w:pPr>
        <w:numPr>
          <w:ilvl w:val="12"/>
          <w:numId w:val="0"/>
        </w:numPr>
        <w:jc w:val="start"/>
        <w:rPr>
          <w:b/>
          <w:sz w:val="16"/>
          <w:szCs w:val="20"/>
          <w:lang w:val="es-ES_tradnl"/>
        </w:rPr>
      </w:pPr>
    </w:p>
    <w:p w:rsidR="001E3840" w:rsidRDefault="00C00DC6" w:rsidP="001E3840">
      <w:pPr>
        <w:numPr>
          <w:ilvl w:val="12"/>
          <w:numId w:val="0"/>
        </w:numPr>
        <w:jc w:val="start"/>
        <w:rPr>
          <w:b/>
          <w:sz w:val="16"/>
          <w:szCs w:val="20"/>
          <w:lang w:val="es-ES_tradnl"/>
        </w:rPr>
      </w:pPr>
      <w:r>
        <w:rPr>
          <w:b/>
          <w:sz w:val="16"/>
          <w:szCs w:val="20"/>
          <w:lang w:val="es-ES_tradnl"/>
        </w:rPr>
        <w:t>Nieve:</w:t>
      </w:r>
    </w:p>
    <w:p w:rsidR="00C00DC6" w:rsidRPr="00C00DC6" w:rsidRDefault="00C00DC6" w:rsidP="001E3840">
      <w:pPr>
        <w:numPr>
          <w:ilvl w:val="12"/>
          <w:numId w:val="0"/>
        </w:numPr>
        <w:jc w:val="start"/>
        <w:rPr>
          <w:sz w:val="16"/>
          <w:szCs w:val="20"/>
          <w:lang w:val="es-ES_tradnl"/>
        </w:rPr>
      </w:pPr>
    </w:p>
    <w:p w:rsidR="001E3840" w:rsidRDefault="00C00DC6" w:rsidP="00C00DC6">
      <w:pPr>
        <w:autoSpaceDE w:val="0"/>
        <w:autoSpaceDN w:val="0"/>
        <w:adjustRightInd w:val="0"/>
        <w:jc w:val="start"/>
        <w:rPr>
          <w:sz w:val="16"/>
          <w:szCs w:val="20"/>
          <w:lang w:val="es-ES_tradnl"/>
        </w:rPr>
      </w:pPr>
      <w:r w:rsidRPr="00C00DC6">
        <w:rPr>
          <w:sz w:val="16"/>
          <w:szCs w:val="20"/>
          <w:lang w:val="es-ES_tradnl"/>
        </w:rPr>
        <w:t>La accion de la nieve se obtiene de la figura E.2 y de la tabla E.2 del anejo E del Documento Basico Seguridad</w:t>
      </w:r>
      <w:r>
        <w:rPr>
          <w:sz w:val="16"/>
          <w:szCs w:val="20"/>
          <w:lang w:val="es-ES_tradnl"/>
        </w:rPr>
        <w:t xml:space="preserve"> </w:t>
      </w:r>
      <w:r w:rsidRPr="00C00DC6">
        <w:rPr>
          <w:sz w:val="16"/>
          <w:szCs w:val="20"/>
          <w:lang w:val="es-ES_tradnl"/>
        </w:rPr>
        <w:t xml:space="preserve">Estructural: Acciones en la Edificacion que se muestra a continuacion. </w:t>
      </w:r>
      <w:r>
        <w:rPr>
          <w:sz w:val="16"/>
          <w:szCs w:val="20"/>
          <w:lang w:val="es-ES_tradnl"/>
        </w:rPr>
        <w:t>María de Huerva</w:t>
      </w:r>
      <w:r w:rsidRPr="00C00DC6">
        <w:rPr>
          <w:sz w:val="16"/>
          <w:szCs w:val="20"/>
          <w:lang w:val="es-ES_tradnl"/>
        </w:rPr>
        <w:t xml:space="preserve"> se encuentra en zona 2 y su altitud es de</w:t>
      </w:r>
      <w:r>
        <w:rPr>
          <w:sz w:val="16"/>
          <w:szCs w:val="20"/>
          <w:lang w:val="es-ES_tradnl"/>
        </w:rPr>
        <w:t xml:space="preserve"> 343</w:t>
      </w:r>
      <w:r w:rsidRPr="00C00DC6">
        <w:rPr>
          <w:sz w:val="16"/>
          <w:szCs w:val="20"/>
          <w:lang w:val="es-ES_tradnl"/>
        </w:rPr>
        <w:t xml:space="preserve"> m.</w:t>
      </w:r>
    </w:p>
    <w:p w:rsidR="00C00DC6" w:rsidRPr="00C00DC6" w:rsidRDefault="00C00DC6" w:rsidP="00C00DC6">
      <w:pPr>
        <w:autoSpaceDE w:val="0"/>
        <w:autoSpaceDN w:val="0"/>
        <w:adjustRightInd w:val="0"/>
        <w:jc w:val="start"/>
        <w:rPr>
          <w:sz w:val="16"/>
          <w:szCs w:val="20"/>
          <w:lang w:val="es-ES_tradnl"/>
        </w:rPr>
      </w:pPr>
      <w:r w:rsidRPr="00C00DC6">
        <w:rPr>
          <w:sz w:val="16"/>
          <w:szCs w:val="20"/>
          <w:lang w:val="es-ES_tradnl"/>
        </w:rPr>
        <w:t>Se concluye que la sobrecarga</w:t>
      </w:r>
      <w:r>
        <w:rPr>
          <w:sz w:val="16"/>
          <w:szCs w:val="20"/>
          <w:lang w:val="es-ES_tradnl"/>
        </w:rPr>
        <w:t xml:space="preserve"> de nieve a considerar, según CTE, es de 0,6</w:t>
      </w:r>
      <w:r w:rsidR="00685F35">
        <w:rPr>
          <w:sz w:val="16"/>
          <w:szCs w:val="20"/>
          <w:lang w:val="es-ES_tradnl"/>
        </w:rPr>
        <w:t>0 KN/m</w:t>
      </w:r>
      <w:r w:rsidR="00685F35" w:rsidRPr="00685F35">
        <w:rPr>
          <w:sz w:val="16"/>
          <w:szCs w:val="20"/>
          <w:vertAlign w:val="superscript"/>
          <w:lang w:val="es-ES_tradnl"/>
        </w:rPr>
        <w:t>2</w:t>
      </w:r>
      <w:r w:rsidR="00685F35">
        <w:rPr>
          <w:sz w:val="16"/>
          <w:szCs w:val="20"/>
          <w:lang w:val="es-ES_tradnl"/>
        </w:rPr>
        <w:t>, que se incluye dentro de la sobrecarga de uso de las cubiertas no transitables</w:t>
      </w:r>
      <w:r>
        <w:rPr>
          <w:sz w:val="16"/>
          <w:szCs w:val="20"/>
          <w:lang w:val="es-ES_tradnl"/>
        </w:rPr>
        <w:t>.</w:t>
      </w:r>
    </w:p>
    <w:p w:rsidR="001E3840" w:rsidRDefault="001E3840" w:rsidP="001E3840">
      <w:pPr>
        <w:numPr>
          <w:ilvl w:val="12"/>
          <w:numId w:val="0"/>
        </w:numPr>
        <w:jc w:val="start"/>
        <w:rPr>
          <w:b/>
          <w:sz w:val="16"/>
          <w:szCs w:val="20"/>
          <w:lang w:val="es-ES_tradnl"/>
        </w:rPr>
      </w:pPr>
    </w:p>
    <w:p w:rsidR="007D3F1D" w:rsidRPr="00B71E7E" w:rsidRDefault="007D3F1D" w:rsidP="001E3840">
      <w:pPr>
        <w:numPr>
          <w:ilvl w:val="12"/>
          <w:numId w:val="0"/>
        </w:numPr>
        <w:jc w:val="start"/>
        <w:rPr>
          <w:b/>
          <w:sz w:val="16"/>
          <w:szCs w:val="20"/>
          <w:lang w:val="es-ES_tradnl"/>
        </w:rPr>
      </w:pPr>
      <w:r>
        <w:rPr>
          <w:b/>
          <w:sz w:val="16"/>
          <w:szCs w:val="20"/>
          <w:lang w:val="es-ES_tradnl"/>
        </w:rPr>
        <w:t>Valores de las acciones</w:t>
      </w:r>
    </w:p>
    <w:p w:rsidR="001E3840" w:rsidRPr="00B71E7E" w:rsidRDefault="001E3840" w:rsidP="001E3840">
      <w:pPr>
        <w:numPr>
          <w:ilvl w:val="12"/>
          <w:numId w:val="0"/>
        </w:numPr>
        <w:jc w:val="start"/>
        <w:rPr>
          <w:b/>
          <w:sz w:val="16"/>
          <w:szCs w:val="20"/>
          <w:lang w:val="es-ES_tradnl"/>
        </w:rPr>
      </w:pPr>
    </w:p>
    <w:p w:rsidR="001E3840" w:rsidRPr="00B71E7E" w:rsidRDefault="001E3840" w:rsidP="00DC6A3E">
      <w:pPr>
        <w:pStyle w:val="Ttulo3"/>
      </w:pPr>
      <w:r w:rsidRPr="00B71E7E">
        <w:rPr>
          <w:sz w:val="16"/>
        </w:rPr>
        <w:br w:type="page"/>
      </w:r>
      <w:bookmarkStart w:id="119" w:name="_Toc21015901"/>
      <w:r w:rsidR="005F2B16">
        <w:lastRenderedPageBreak/>
        <w:t>3</w:t>
      </w:r>
      <w:r w:rsidRPr="00B71E7E">
        <w:t>.1.3. Cimentaciones (SE-C)</w:t>
      </w:r>
      <w:bookmarkEnd w:id="119"/>
    </w:p>
    <w:p w:rsidR="001E3840" w:rsidRPr="00B71E7E" w:rsidRDefault="001E3840" w:rsidP="001E3840">
      <w:pPr>
        <w:jc w:val="start"/>
        <w:rPr>
          <w:snapToGrid w:val="0"/>
          <w:sz w:val="16"/>
          <w:szCs w:val="20"/>
          <w:lang w:val="es-ES_tradnl"/>
        </w:rPr>
      </w:pPr>
    </w:p>
    <w:p w:rsidR="001E3840" w:rsidRPr="00B71E7E" w:rsidRDefault="001E3840" w:rsidP="001E3840">
      <w:pPr>
        <w:jc w:val="start"/>
        <w:rPr>
          <w:b/>
          <w:snapToGrid w:val="0"/>
          <w:sz w:val="16"/>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6095"/>
      </w:tblGrid>
      <w:tr w:rsidR="001E3840" w:rsidRPr="00B71E7E" w:rsidTr="00D83EDD">
        <w:trPr>
          <w:cantSplit/>
        </w:trPr>
        <w:tc>
          <w:tcPr>
            <w:tcW w:w="439.40pt" w:type="dxa"/>
            <w:gridSpan w:val="2"/>
            <w:tcBorders>
              <w:top w:val="nil"/>
              <w:start w:val="nil"/>
              <w:bottom w:val="nil"/>
              <w:end w:val="nil"/>
            </w:tcBorders>
          </w:tcPr>
          <w:p w:rsidR="001E3840" w:rsidRPr="00B71E7E" w:rsidRDefault="001E3840" w:rsidP="00804574">
            <w:pPr>
              <w:jc w:val="start"/>
              <w:rPr>
                <w:b/>
                <w:snapToGrid w:val="0"/>
                <w:sz w:val="16"/>
                <w:szCs w:val="20"/>
                <w:lang w:val="es-ES_tradnl"/>
              </w:rPr>
            </w:pPr>
            <w:r w:rsidRPr="00B71E7E">
              <w:rPr>
                <w:b/>
                <w:snapToGrid w:val="0"/>
                <w:sz w:val="16"/>
                <w:szCs w:val="20"/>
                <w:lang w:val="es-ES_tradnl"/>
              </w:rPr>
              <w:t>Bases de cálculo</w:t>
            </w:r>
          </w:p>
          <w:p w:rsidR="001E3840" w:rsidRPr="00B71E7E" w:rsidRDefault="001E3840" w:rsidP="00804574">
            <w:pPr>
              <w:jc w:val="start"/>
              <w:rPr>
                <w:b/>
                <w:snapToGrid w:val="0"/>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Método de cálculo</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napToGrid w:val="0"/>
                <w:sz w:val="16"/>
                <w:szCs w:val="20"/>
                <w:lang w:val="es-ES_tradnl"/>
              </w:rPr>
            </w:pPr>
            <w:r w:rsidRPr="00B71E7E">
              <w:rPr>
                <w:snapToGrid w:val="0"/>
                <w:sz w:val="16"/>
                <w:szCs w:val="20"/>
                <w:lang w:val="es-ES_tradnl"/>
              </w:rPr>
              <w:t xml:space="preserve">El dimensionado  de secciones se realiza según </w:t>
            </w:r>
            <w:smartTag w:uri="urn:schemas-microsoft-com:office:smarttags" w:element="PersonName">
              <w:smartTagPr>
                <w:attr w:name="ProductID" w:val="la Teor￭a"/>
              </w:smartTagPr>
              <w:r w:rsidRPr="00B71E7E">
                <w:rPr>
                  <w:snapToGrid w:val="0"/>
                  <w:sz w:val="16"/>
                  <w:szCs w:val="20"/>
                  <w:lang w:val="es-ES_tradnl"/>
                </w:rPr>
                <w:t>la Teoría</w:t>
              </w:r>
            </w:smartTag>
            <w:r w:rsidRPr="00B71E7E">
              <w:rPr>
                <w:snapToGrid w:val="0"/>
                <w:sz w:val="16"/>
                <w:szCs w:val="20"/>
                <w:lang w:val="es-ES_tradnl"/>
              </w:rPr>
              <w:t xml:space="preserve"> de los Estados  Limites Ultimos (apartado 3.2.1 DB-SE) y los Estados Límites de Servicio (apartado 3.2.2 DB-SE). El comportamiento de la cimentación debe comprobarse frente a la capacidad portante (resistencia y estabilidad) y la aptitud de servicio. </w:t>
            </w: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 xml:space="preserve">Verificaciones </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napToGrid w:val="0"/>
                <w:sz w:val="16"/>
                <w:szCs w:val="20"/>
                <w:lang w:val="es-ES_tradnl"/>
              </w:rPr>
            </w:pPr>
            <w:r w:rsidRPr="00B71E7E">
              <w:rPr>
                <w:snapToGrid w:val="0"/>
                <w:sz w:val="16"/>
                <w:szCs w:val="20"/>
                <w:lang w:val="es-ES_tradnl"/>
              </w:rPr>
              <w:t>Las verificaciones de los Estados Límites están basadas en el uso de un modelo adecuado para al sistema de cimentación elegido y el terreno de apoyo de la misma.</w:t>
            </w:r>
          </w:p>
        </w:tc>
      </w:tr>
      <w:tr w:rsidR="001E3840" w:rsidRPr="00B71E7E" w:rsidTr="00D83EDD">
        <w:trPr>
          <w:cantSplit/>
          <w:trHeight w:val="273"/>
        </w:trPr>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Acciones</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Se han considerado las acciones que actúan sobre el edificio soportado según el documento DB-SE-AE y las acciones geotécnicas que transmiten o generan a través del terreno en que se apoya según el documento DB-SE en los apartados (4.3 - 4.4 - 4.5).</w:t>
            </w:r>
          </w:p>
        </w:tc>
      </w:tr>
    </w:tbl>
    <w:p w:rsidR="001E3840" w:rsidRPr="00B71E7E" w:rsidRDefault="001E3840" w:rsidP="001E3840">
      <w:pPr>
        <w:jc w:val="start"/>
        <w:rPr>
          <w:snapToGrid w:val="0"/>
          <w:sz w:val="16"/>
          <w:szCs w:val="20"/>
          <w:lang w:val="es-ES_tradnl"/>
        </w:rPr>
      </w:pPr>
    </w:p>
    <w:tbl>
      <w:tblPr>
        <w:tblW w:w="439.4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6095"/>
      </w:tblGrid>
      <w:tr w:rsidR="001E3840" w:rsidRPr="00B71E7E" w:rsidTr="00D83EDD">
        <w:trPr>
          <w:cantSplit/>
        </w:trPr>
        <w:tc>
          <w:tcPr>
            <w:tcW w:w="439.40pt" w:type="dxa"/>
            <w:gridSpan w:val="2"/>
            <w:tcBorders>
              <w:top w:val="nil"/>
              <w:start w:val="nil"/>
              <w:bottom w:val="nil"/>
              <w:end w:val="nil"/>
            </w:tcBorders>
          </w:tcPr>
          <w:p w:rsidR="001E3840" w:rsidRPr="00B71E7E" w:rsidRDefault="001E3840" w:rsidP="00804574">
            <w:pPr>
              <w:jc w:val="start"/>
              <w:rPr>
                <w:b/>
                <w:snapToGrid w:val="0"/>
                <w:sz w:val="16"/>
                <w:szCs w:val="20"/>
                <w:lang w:val="es-ES_tradnl"/>
              </w:rPr>
            </w:pPr>
            <w:r w:rsidRPr="00B71E7E">
              <w:rPr>
                <w:b/>
                <w:snapToGrid w:val="0"/>
                <w:sz w:val="16"/>
                <w:szCs w:val="20"/>
                <w:lang w:val="es-ES_tradnl"/>
              </w:rPr>
              <w:t>Estudio geotécnico realizado</w:t>
            </w:r>
            <w:r w:rsidR="00C92331">
              <w:rPr>
                <w:b/>
                <w:snapToGrid w:val="0"/>
                <w:sz w:val="16"/>
                <w:szCs w:val="20"/>
                <w:lang w:val="es-ES_tradnl"/>
              </w:rPr>
              <w:t xml:space="preserve"> (ver apartado 2.1.2 Estudio geotécnico)</w:t>
            </w:r>
          </w:p>
          <w:p w:rsidR="001E3840" w:rsidRPr="00B71E7E" w:rsidRDefault="001E3840" w:rsidP="00804574">
            <w:pPr>
              <w:jc w:val="start"/>
              <w:rPr>
                <w:b/>
                <w:snapToGrid w:val="0"/>
                <w:sz w:val="16"/>
                <w:szCs w:val="20"/>
                <w:lang w:val="es-ES_tradnl"/>
              </w:rPr>
            </w:pPr>
          </w:p>
        </w:tc>
      </w:tr>
      <w:tr w:rsidR="001E3840" w:rsidRPr="00B71E7E" w:rsidTr="00D83EDD">
        <w:trPr>
          <w:cantSplit/>
        </w:trPr>
        <w:tc>
          <w:tcPr>
            <w:tcW w:w="439.40pt" w:type="dxa"/>
            <w:gridSpan w:val="2"/>
            <w:tcBorders>
              <w:top w:val="nil"/>
              <w:start w:val="nil"/>
              <w:bottom w:val="nil"/>
              <w:end w:val="nil"/>
            </w:tcBorders>
          </w:tcPr>
          <w:tbl>
            <w:tblPr>
              <w:tblW w:w="407.6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2057"/>
              <w:gridCol w:w="3329"/>
              <w:gridCol w:w="2766"/>
            </w:tblGrid>
            <w:tr w:rsidR="009B0D32" w:rsidRPr="009B0D32" w:rsidTr="007D1261">
              <w:tc>
                <w:tcPr>
                  <w:tcW w:w="102.85pt" w:type="dxa"/>
                  <w:tcBorders>
                    <w:top w:val="nil"/>
                    <w:start w:val="nil"/>
                    <w:bottom w:val="nil"/>
                    <w:end w:val="nil"/>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Generalidades</w:t>
                  </w:r>
                </w:p>
              </w:tc>
              <w:tc>
                <w:tcPr>
                  <w:tcW w:w="304.75pt" w:type="dxa"/>
                  <w:gridSpan w:val="2"/>
                  <w:tcBorders>
                    <w:start w:val="single" w:sz="4" w:space="0" w:color="auto"/>
                    <w:bottom w:val="single" w:sz="4" w:space="0" w:color="auto"/>
                  </w:tcBorders>
                  <w:shd w:val="clear" w:color="auto" w:fill="auto"/>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El análisis y dimensionamiento de la cimentación exige el conocimiento previo de las características del terreno de apoyo, la tipología del edificio previsto y el entorno donde se ubica la construcción.</w:t>
                  </w:r>
                </w:p>
              </w:tc>
            </w:tr>
            <w:tr w:rsidR="009B0D32" w:rsidRPr="009B0D32" w:rsidTr="007D1261">
              <w:tc>
                <w:tcPr>
                  <w:tcW w:w="102.85pt" w:type="dxa"/>
                  <w:tcBorders>
                    <w:top w:val="nil"/>
                    <w:start w:val="nil"/>
                    <w:bottom w:val="nil"/>
                    <w:end w:val="nil"/>
                  </w:tcBorders>
                </w:tcPr>
                <w:p w:rsidR="007D1261" w:rsidRPr="009B0D32" w:rsidRDefault="007D1261" w:rsidP="007D1261">
                  <w:pPr>
                    <w:pStyle w:val="Textoindependiente"/>
                    <w:widowControl w:val="0"/>
                    <w:jc w:val="start"/>
                    <w:rPr>
                      <w:color w:val="auto"/>
                      <w:sz w:val="16"/>
                      <w:lang w:val="es-ES_tradnl"/>
                    </w:rPr>
                  </w:pPr>
                  <w:r w:rsidRPr="009B0D32">
                    <w:rPr>
                      <w:color w:val="auto"/>
                      <w:sz w:val="16"/>
                      <w:lang w:val="es-ES_tradnl"/>
                    </w:rPr>
                    <w:t>Empresa</w:t>
                  </w:r>
                  <w:r w:rsidRPr="009B0D32">
                    <w:rPr>
                      <w:color w:val="auto"/>
                      <w:sz w:val="16"/>
                      <w:lang w:val="es-ES_tradnl"/>
                    </w:rPr>
                    <w:tab/>
                  </w:r>
                </w:p>
              </w:tc>
              <w:tc>
                <w:tcPr>
                  <w:tcW w:w="304.75pt" w:type="dxa"/>
                  <w:gridSpan w:val="2"/>
                  <w:tcBorders>
                    <w:start w:val="single" w:sz="4" w:space="0" w:color="auto"/>
                    <w:bottom w:val="single" w:sz="4" w:space="0" w:color="auto"/>
                  </w:tcBorders>
                  <w:shd w:val="clear" w:color="auto" w:fill="auto"/>
                </w:tcPr>
                <w:p w:rsidR="007D1261" w:rsidRPr="009B0D32" w:rsidRDefault="007D1261" w:rsidP="007D1261">
                  <w:pPr>
                    <w:pStyle w:val="Textoindependiente"/>
                    <w:widowControl w:val="0"/>
                    <w:rPr>
                      <w:color w:val="auto"/>
                      <w:sz w:val="16"/>
                    </w:rPr>
                  </w:pPr>
                  <w:r w:rsidRPr="009B0D32">
                    <w:rPr>
                      <w:color w:val="auto"/>
                      <w:sz w:val="16"/>
                    </w:rPr>
                    <w:t>ENSAYA</w:t>
                  </w:r>
                </w:p>
              </w:tc>
            </w:tr>
            <w:tr w:rsidR="009B0D32" w:rsidRPr="009B0D32" w:rsidTr="007D1261">
              <w:tc>
                <w:tcPr>
                  <w:tcW w:w="102.85pt" w:type="dxa"/>
                  <w:tcBorders>
                    <w:top w:val="nil"/>
                    <w:start w:val="nil"/>
                    <w:bottom w:val="nil"/>
                    <w:end w:val="nil"/>
                  </w:tcBorders>
                </w:tcPr>
                <w:p w:rsidR="007D1261" w:rsidRPr="009B0D32" w:rsidRDefault="007D1261" w:rsidP="007D1261">
                  <w:pPr>
                    <w:pStyle w:val="Textoindependiente"/>
                    <w:widowControl w:val="0"/>
                    <w:jc w:val="start"/>
                    <w:rPr>
                      <w:color w:val="auto"/>
                      <w:sz w:val="16"/>
                      <w:lang w:val="es-ES_tradnl"/>
                    </w:rPr>
                  </w:pPr>
                  <w:r w:rsidRPr="009B0D32">
                    <w:rPr>
                      <w:color w:val="auto"/>
                      <w:sz w:val="16"/>
                      <w:lang w:val="es-ES_tradnl"/>
                    </w:rPr>
                    <w:t>Nombre del autor/es firmantes</w:t>
                  </w:r>
                </w:p>
              </w:tc>
              <w:tc>
                <w:tcPr>
                  <w:tcW w:w="304.75pt" w:type="dxa"/>
                  <w:gridSpan w:val="2"/>
                  <w:tcBorders>
                    <w:start w:val="single" w:sz="4" w:space="0" w:color="auto"/>
                    <w:bottom w:val="single" w:sz="4" w:space="0" w:color="auto"/>
                  </w:tcBorders>
                  <w:shd w:val="clear" w:color="auto" w:fill="auto"/>
                </w:tcPr>
                <w:p w:rsidR="00F27C00" w:rsidRPr="009B0D32" w:rsidRDefault="00F27C00" w:rsidP="00F27C00">
                  <w:pPr>
                    <w:autoSpaceDE w:val="0"/>
                    <w:autoSpaceDN w:val="0"/>
                    <w:adjustRightInd w:val="0"/>
                    <w:jc w:val="start"/>
                    <w:rPr>
                      <w:rFonts w:cs="Arial"/>
                      <w:sz w:val="16"/>
                      <w:szCs w:val="20"/>
                      <w:lang w:val="es-ES_tradnl"/>
                    </w:rPr>
                  </w:pPr>
                  <w:r w:rsidRPr="009B0D32">
                    <w:rPr>
                      <w:rFonts w:cs="Arial"/>
                      <w:sz w:val="16"/>
                      <w:szCs w:val="20"/>
                      <w:lang w:val="es-ES_tradnl"/>
                    </w:rPr>
                    <w:t>Pablo I. Llaría Ibáñez, Ingeniero de Caminos, Canales y Puertos</w:t>
                  </w:r>
                </w:p>
                <w:p w:rsidR="00F27C00" w:rsidRPr="009B0D32" w:rsidRDefault="00F27C00" w:rsidP="00F27C00">
                  <w:pPr>
                    <w:autoSpaceDE w:val="0"/>
                    <w:autoSpaceDN w:val="0"/>
                    <w:adjustRightInd w:val="0"/>
                    <w:jc w:val="start"/>
                    <w:rPr>
                      <w:rFonts w:ascii="ArialMT" w:hAnsi="ArialMT" w:cs="ArialMT"/>
                      <w:sz w:val="20"/>
                      <w:szCs w:val="20"/>
                    </w:rPr>
                  </w:pPr>
                  <w:r w:rsidRPr="009B0D32">
                    <w:rPr>
                      <w:rFonts w:cs="Arial"/>
                      <w:sz w:val="16"/>
                      <w:szCs w:val="20"/>
                      <w:lang w:val="es-ES_tradnl"/>
                    </w:rPr>
                    <w:t>David Bona Martínez, Geólogo</w:t>
                  </w:r>
                </w:p>
                <w:p w:rsidR="007D1261" w:rsidRPr="009B0D32" w:rsidRDefault="00F27C00" w:rsidP="00F27C00">
                  <w:pPr>
                    <w:pStyle w:val="Textoindependiente"/>
                    <w:widowControl w:val="0"/>
                    <w:rPr>
                      <w:color w:val="auto"/>
                      <w:sz w:val="16"/>
                      <w:szCs w:val="16"/>
                    </w:rPr>
                  </w:pPr>
                  <w:r w:rsidRPr="009B0D32">
                    <w:rPr>
                      <w:rFonts w:cs="Arial"/>
                      <w:color w:val="auto"/>
                      <w:sz w:val="16"/>
                      <w:lang w:val="es-ES_tradnl"/>
                    </w:rPr>
                    <w:t>Visto Bueno del Director, Javier Prats Rivera, Ingeniero de Caminos</w:t>
                  </w:r>
                </w:p>
              </w:tc>
            </w:tr>
            <w:tr w:rsidR="009B0D32" w:rsidRPr="009B0D32" w:rsidTr="007D1261">
              <w:tc>
                <w:tcPr>
                  <w:tcW w:w="102.85pt" w:type="dxa"/>
                  <w:tcBorders>
                    <w:top w:val="nil"/>
                    <w:start w:val="nil"/>
                    <w:bottom w:val="nil"/>
                    <w:end w:val="nil"/>
                  </w:tcBorders>
                </w:tcPr>
                <w:p w:rsidR="007D1261" w:rsidRPr="009B0D32" w:rsidRDefault="007D1261" w:rsidP="007D1261">
                  <w:pPr>
                    <w:pStyle w:val="Textoindependiente"/>
                    <w:widowControl w:val="0"/>
                    <w:jc w:val="start"/>
                    <w:rPr>
                      <w:color w:val="auto"/>
                      <w:sz w:val="16"/>
                      <w:lang w:val="es-ES_tradnl"/>
                    </w:rPr>
                  </w:pPr>
                  <w:r w:rsidRPr="009B0D32">
                    <w:rPr>
                      <w:color w:val="auto"/>
                      <w:sz w:val="16"/>
                      <w:lang w:val="es-ES_tradnl"/>
                    </w:rPr>
                    <w:t>Número de Sondeos</w:t>
                  </w:r>
                </w:p>
              </w:tc>
              <w:tc>
                <w:tcPr>
                  <w:tcW w:w="304.75pt" w:type="dxa"/>
                  <w:gridSpan w:val="2"/>
                  <w:tcBorders>
                    <w:start w:val="single" w:sz="4" w:space="0" w:color="auto"/>
                    <w:bottom w:val="single" w:sz="4" w:space="0" w:color="auto"/>
                  </w:tcBorders>
                  <w:shd w:val="clear" w:color="auto" w:fill="auto"/>
                </w:tcPr>
                <w:p w:rsidR="007D1261" w:rsidRPr="009B0D32" w:rsidRDefault="007D1261" w:rsidP="007D1261">
                  <w:pPr>
                    <w:rPr>
                      <w:szCs w:val="18"/>
                    </w:rPr>
                  </w:pPr>
                  <w:r w:rsidRPr="009B0D32">
                    <w:rPr>
                      <w:szCs w:val="18"/>
                    </w:rPr>
                    <w:t>2 sondeos mecánicos a rotación</w:t>
                  </w:r>
                </w:p>
              </w:tc>
            </w:tr>
            <w:tr w:rsidR="009B0D32" w:rsidRPr="009B0D32" w:rsidTr="007D1261">
              <w:tc>
                <w:tcPr>
                  <w:tcW w:w="102.85pt" w:type="dxa"/>
                  <w:tcBorders>
                    <w:top w:val="nil"/>
                    <w:start w:val="nil"/>
                    <w:bottom w:val="nil"/>
                    <w:end w:val="nil"/>
                  </w:tcBorders>
                </w:tcPr>
                <w:p w:rsidR="007D1261" w:rsidRPr="009B0D32" w:rsidRDefault="007D1261" w:rsidP="007D1261">
                  <w:pPr>
                    <w:pStyle w:val="Textoindependiente"/>
                    <w:widowControl w:val="0"/>
                    <w:jc w:val="start"/>
                    <w:rPr>
                      <w:color w:val="auto"/>
                      <w:sz w:val="16"/>
                      <w:lang w:val="es-ES_tradnl"/>
                    </w:rPr>
                  </w:pPr>
                  <w:r w:rsidRPr="009B0D32">
                    <w:rPr>
                      <w:color w:val="auto"/>
                      <w:sz w:val="16"/>
                      <w:lang w:val="es-ES_tradnl"/>
                    </w:rPr>
                    <w:t>Descripción de los terrenos</w:t>
                  </w:r>
                </w:p>
                <w:p w:rsidR="007D1261" w:rsidRPr="009B0D32" w:rsidRDefault="007D1261" w:rsidP="007D1261">
                  <w:pPr>
                    <w:pStyle w:val="Textoindependiente"/>
                    <w:widowControl w:val="0"/>
                    <w:jc w:val="start"/>
                    <w:rPr>
                      <w:color w:val="auto"/>
                      <w:sz w:val="16"/>
                      <w:lang w:val="es-ES_tradnl"/>
                    </w:rPr>
                  </w:pPr>
                </w:p>
              </w:tc>
              <w:tc>
                <w:tcPr>
                  <w:tcW w:w="304.75pt" w:type="dxa"/>
                  <w:gridSpan w:val="2"/>
                  <w:tcBorders>
                    <w:start w:val="single" w:sz="4" w:space="0" w:color="auto"/>
                  </w:tcBorders>
                  <w:shd w:val="clear" w:color="auto" w:fill="auto"/>
                </w:tcPr>
                <w:p w:rsidR="007D1261" w:rsidRPr="009B0D32" w:rsidRDefault="007D1261" w:rsidP="007D1261">
                  <w:pPr>
                    <w:rPr>
                      <w:sz w:val="16"/>
                      <w:lang w:val="es-ES_tradnl"/>
                    </w:rPr>
                  </w:pPr>
                  <w:r w:rsidRPr="009B0D32">
                    <w:rPr>
                      <w:szCs w:val="18"/>
                    </w:rPr>
                    <w:t>Ver Estudio Geotécnico Referencia 9AG0621</w:t>
                  </w:r>
                </w:p>
              </w:tc>
            </w:tr>
            <w:tr w:rsidR="009B0D32" w:rsidRPr="009B0D32" w:rsidTr="007D1261">
              <w:trPr>
                <w:cantSplit/>
                <w:trHeight w:val="68"/>
              </w:trPr>
              <w:tc>
                <w:tcPr>
                  <w:tcW w:w="102.85pt" w:type="dxa"/>
                  <w:vMerge w:val="restart"/>
                  <w:tcBorders>
                    <w:top w:val="nil"/>
                    <w:start w:val="nil"/>
                    <w:bottom w:val="nil"/>
                    <w:end w:val="nil"/>
                  </w:tcBorders>
                </w:tcPr>
                <w:p w:rsidR="007D1261" w:rsidRPr="009B0D32" w:rsidRDefault="007D1261" w:rsidP="007D1261">
                  <w:pPr>
                    <w:pStyle w:val="Textoindependiente"/>
                    <w:widowControl w:val="0"/>
                    <w:jc w:val="start"/>
                    <w:rPr>
                      <w:color w:val="auto"/>
                      <w:sz w:val="16"/>
                      <w:lang w:val="es-ES_tradnl"/>
                    </w:rPr>
                  </w:pPr>
                  <w:r w:rsidRPr="009B0D32">
                    <w:rPr>
                      <w:color w:val="auto"/>
                      <w:sz w:val="16"/>
                      <w:lang w:val="es-ES_tradnl"/>
                    </w:rPr>
                    <w:t>Resumen parámetros geotécnicos</w:t>
                  </w: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Cota de cimentación</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end"/>
                    <w:rPr>
                      <w:color w:val="auto"/>
                      <w:sz w:val="16"/>
                      <w:lang w:val="es-ES_tradnl"/>
                    </w:rPr>
                  </w:pPr>
                  <w:r w:rsidRPr="009B0D32">
                    <w:rPr>
                      <w:color w:val="auto"/>
                      <w:sz w:val="16"/>
                      <w:lang w:val="es-ES_tradnl"/>
                    </w:rPr>
                    <w:t>Aproximadamente -1.20 m</w:t>
                  </w:r>
                </w:p>
              </w:tc>
            </w:tr>
            <w:tr w:rsidR="009B0D32" w:rsidRPr="009B0D32" w:rsidTr="007D1261">
              <w:trPr>
                <w:cantSplit/>
                <w:trHeight w:val="248"/>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Estrato previsto para cimentar</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start"/>
                    <w:rPr>
                      <w:color w:val="auto"/>
                      <w:sz w:val="16"/>
                      <w:szCs w:val="16"/>
                      <w:lang w:val="es-ES_tradnl"/>
                    </w:rPr>
                  </w:pPr>
                  <w:r w:rsidRPr="009B0D32">
                    <w:rPr>
                      <w:color w:val="auto"/>
                      <w:sz w:val="16"/>
                      <w:szCs w:val="16"/>
                    </w:rPr>
                    <w:t>Sustrato Terciario (Lutitas)</w:t>
                  </w:r>
                </w:p>
              </w:tc>
            </w:tr>
            <w:tr w:rsidR="009B0D32" w:rsidRPr="009B0D32" w:rsidTr="007D1261">
              <w:trPr>
                <w:cantSplit/>
                <w:trHeight w:val="247"/>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Nivel freático</w:t>
                  </w:r>
                </w:p>
              </w:tc>
              <w:tc>
                <w:tcPr>
                  <w:tcW w:w="138.30pt" w:type="dxa"/>
                  <w:tcBorders>
                    <w:bottom w:val="single" w:sz="4" w:space="0" w:color="auto"/>
                  </w:tcBorders>
                  <w:shd w:val="clear" w:color="auto" w:fill="auto"/>
                </w:tcPr>
                <w:p w:rsidR="007D1261" w:rsidRPr="009B0D32" w:rsidRDefault="007D1261" w:rsidP="007D1261">
                  <w:pPr>
                    <w:rPr>
                      <w:sz w:val="16"/>
                      <w:lang w:val="es-ES_tradnl"/>
                    </w:rPr>
                  </w:pPr>
                  <w:r w:rsidRPr="009B0D32">
                    <w:rPr>
                      <w:szCs w:val="18"/>
                    </w:rPr>
                    <w:t>No se ha detectado.</w:t>
                  </w:r>
                </w:p>
              </w:tc>
            </w:tr>
            <w:tr w:rsidR="009B0D32" w:rsidRPr="009B0D32" w:rsidTr="007D1261">
              <w:trPr>
                <w:cantSplit/>
                <w:trHeight w:val="61"/>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Tensión admisible considerada</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start"/>
                    <w:rPr>
                      <w:color w:val="auto"/>
                      <w:sz w:val="16"/>
                    </w:rPr>
                  </w:pPr>
                  <w:r w:rsidRPr="009B0D32">
                    <w:rPr>
                      <w:color w:val="auto"/>
                      <w:sz w:val="16"/>
                      <w:szCs w:val="16"/>
                    </w:rPr>
                    <w:t>3.00 Kp/cm</w:t>
                  </w:r>
                  <w:r w:rsidRPr="009B0D32">
                    <w:rPr>
                      <w:color w:val="auto"/>
                      <w:sz w:val="16"/>
                      <w:szCs w:val="16"/>
                      <w:vertAlign w:val="superscript"/>
                    </w:rPr>
                    <w:t>2</w:t>
                  </w:r>
                  <w:r w:rsidRPr="009B0D32">
                    <w:rPr>
                      <w:color w:val="auto"/>
                      <w:sz w:val="16"/>
                      <w:szCs w:val="16"/>
                    </w:rPr>
                    <w:t xml:space="preserve"> para las zapatas</w:t>
                  </w:r>
                  <w:r w:rsidRPr="009B0D32">
                    <w:rPr>
                      <w:color w:val="auto"/>
                      <w:sz w:val="16"/>
                      <w:szCs w:val="16"/>
                      <w:lang w:val="es-ES_tradnl"/>
                    </w:rPr>
                    <w:t xml:space="preserve"> </w:t>
                  </w:r>
                </w:p>
              </w:tc>
            </w:tr>
            <w:tr w:rsidR="009B0D32" w:rsidRPr="009B0D32" w:rsidTr="007D1261">
              <w:trPr>
                <w:cantSplit/>
                <w:trHeight w:val="61"/>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Peso especifico del terreno</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end"/>
                    <w:rPr>
                      <w:color w:val="auto"/>
                      <w:sz w:val="16"/>
                      <w:lang w:val="es-ES_tradnl"/>
                    </w:rPr>
                  </w:pPr>
                </w:p>
              </w:tc>
            </w:tr>
            <w:tr w:rsidR="009B0D32" w:rsidRPr="009B0D32" w:rsidTr="007D1261">
              <w:trPr>
                <w:cantSplit/>
                <w:trHeight w:val="61"/>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Angulo de rozamiento interno del terreno</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end"/>
                    <w:rPr>
                      <w:color w:val="auto"/>
                      <w:sz w:val="16"/>
                      <w:lang w:val="es-ES_tradnl"/>
                    </w:rPr>
                  </w:pPr>
                </w:p>
              </w:tc>
            </w:tr>
            <w:tr w:rsidR="009B0D32" w:rsidRPr="009B0D32" w:rsidTr="007D1261">
              <w:trPr>
                <w:cantSplit/>
                <w:trHeight w:val="61"/>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Coeficiente de empuje en reposo</w:t>
                  </w:r>
                </w:p>
              </w:tc>
              <w:tc>
                <w:tcPr>
                  <w:tcW w:w="138.30pt" w:type="dxa"/>
                  <w:tcBorders>
                    <w:bottom w:val="single" w:sz="4" w:space="0" w:color="auto"/>
                  </w:tcBorders>
                  <w:shd w:val="clear" w:color="auto" w:fill="auto"/>
                </w:tcPr>
                <w:p w:rsidR="007D1261" w:rsidRPr="009B0D32" w:rsidRDefault="007D1261" w:rsidP="007D1261">
                  <w:pPr>
                    <w:pStyle w:val="Textoindependiente"/>
                    <w:widowControl w:val="0"/>
                    <w:jc w:val="end"/>
                    <w:rPr>
                      <w:color w:val="auto"/>
                      <w:sz w:val="16"/>
                      <w:lang w:val="es-ES_tradnl"/>
                    </w:rPr>
                  </w:pPr>
                  <w:r w:rsidRPr="009B0D32">
                    <w:rPr>
                      <w:color w:val="auto"/>
                      <w:sz w:val="16"/>
                      <w:lang w:val="es-ES_tradnl"/>
                    </w:rPr>
                    <w:t>-</w:t>
                  </w:r>
                </w:p>
              </w:tc>
            </w:tr>
            <w:tr w:rsidR="009B0D32" w:rsidRPr="009B0D32" w:rsidTr="007D1261">
              <w:trPr>
                <w:cantSplit/>
                <w:trHeight w:val="61"/>
              </w:trPr>
              <w:tc>
                <w:tcPr>
                  <w:tcW w:w="102.85pt" w:type="dxa"/>
                  <w:vMerge/>
                  <w:tcBorders>
                    <w:top w:val="nil"/>
                    <w:start w:val="nil"/>
                    <w:bottom w:val="nil"/>
                    <w:end w:val="nil"/>
                  </w:tcBorders>
                </w:tcPr>
                <w:p w:rsidR="007D1261" w:rsidRPr="009B0D32" w:rsidRDefault="007D1261" w:rsidP="007D1261">
                  <w:pPr>
                    <w:pStyle w:val="Textoindependiente"/>
                    <w:widowControl w:val="0"/>
                    <w:rPr>
                      <w:color w:val="auto"/>
                      <w:sz w:val="16"/>
                      <w:lang w:val="es-ES_tradnl"/>
                    </w:rPr>
                  </w:pPr>
                </w:p>
              </w:tc>
              <w:tc>
                <w:tcPr>
                  <w:tcW w:w="166.45pt" w:type="dxa"/>
                  <w:tcBorders>
                    <w:start w:val="single" w:sz="4" w:space="0" w:color="auto"/>
                  </w:tcBorders>
                </w:tcPr>
                <w:p w:rsidR="007D1261" w:rsidRPr="009B0D32" w:rsidRDefault="007D1261" w:rsidP="007D1261">
                  <w:pPr>
                    <w:pStyle w:val="Textoindependiente"/>
                    <w:widowControl w:val="0"/>
                    <w:rPr>
                      <w:color w:val="auto"/>
                      <w:sz w:val="16"/>
                      <w:lang w:val="es-ES_tradnl"/>
                    </w:rPr>
                  </w:pPr>
                  <w:r w:rsidRPr="009B0D32">
                    <w:rPr>
                      <w:color w:val="auto"/>
                      <w:sz w:val="16"/>
                      <w:lang w:val="es-ES_tradnl"/>
                    </w:rPr>
                    <w:t>Coeficiente de Balasto</w:t>
                  </w:r>
                </w:p>
              </w:tc>
              <w:tc>
                <w:tcPr>
                  <w:tcW w:w="138.30pt" w:type="dxa"/>
                  <w:shd w:val="clear" w:color="auto" w:fill="auto"/>
                </w:tcPr>
                <w:p w:rsidR="007D1261" w:rsidRPr="009B0D32" w:rsidRDefault="007D1261" w:rsidP="007D1261">
                  <w:pPr>
                    <w:pStyle w:val="Textoindependiente"/>
                    <w:widowControl w:val="0"/>
                    <w:jc w:val="end"/>
                    <w:rPr>
                      <w:color w:val="auto"/>
                      <w:sz w:val="16"/>
                      <w:lang w:val="es-ES_tradnl"/>
                    </w:rPr>
                  </w:pPr>
                  <w:r w:rsidRPr="009B0D32">
                    <w:rPr>
                      <w:color w:val="auto"/>
                      <w:sz w:val="16"/>
                      <w:lang w:val="es-ES_tradnl"/>
                    </w:rPr>
                    <w:t>-</w:t>
                  </w:r>
                </w:p>
              </w:tc>
            </w:tr>
          </w:tbl>
          <w:p w:rsidR="007D1261" w:rsidRPr="009B0D32" w:rsidRDefault="007D1261" w:rsidP="007D1261">
            <w:pPr>
              <w:rPr>
                <w:sz w:val="16"/>
                <w:lang w:val="es-ES_tradnl"/>
              </w:rPr>
            </w:pPr>
          </w:p>
          <w:p w:rsidR="001E3840" w:rsidRPr="009B0D32" w:rsidRDefault="001E3840" w:rsidP="00804574">
            <w:pPr>
              <w:jc w:val="start"/>
              <w:rPr>
                <w:b/>
                <w:sz w:val="16"/>
                <w:szCs w:val="20"/>
                <w:lang w:val="es-ES_tradnl"/>
              </w:rPr>
            </w:pPr>
            <w:r w:rsidRPr="009B0D32">
              <w:rPr>
                <w:b/>
                <w:sz w:val="16"/>
                <w:szCs w:val="20"/>
                <w:lang w:val="es-ES_tradnl"/>
              </w:rPr>
              <w:t>Cimentación:</w:t>
            </w:r>
          </w:p>
          <w:p w:rsidR="001E3840" w:rsidRPr="009B0D32" w:rsidRDefault="001E3840" w:rsidP="00804574">
            <w:pPr>
              <w:jc w:val="start"/>
              <w:rPr>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Descripción</w:t>
            </w:r>
          </w:p>
        </w:tc>
        <w:tc>
          <w:tcPr>
            <w:tcW w:w="304.75pt" w:type="dxa"/>
            <w:tcBorders>
              <w:top w:val="single" w:sz="4" w:space="0" w:color="auto"/>
              <w:start w:val="single" w:sz="4" w:space="0" w:color="auto"/>
              <w:bottom w:val="single" w:sz="4" w:space="0" w:color="auto"/>
            </w:tcBorders>
            <w:shd w:val="clear" w:color="auto" w:fill="auto"/>
          </w:tcPr>
          <w:p w:rsidR="00FF626E" w:rsidRPr="009B0D32" w:rsidRDefault="00FF626E" w:rsidP="00FF626E">
            <w:pPr>
              <w:autoSpaceDE w:val="0"/>
              <w:autoSpaceDN w:val="0"/>
              <w:adjustRightInd w:val="0"/>
              <w:jc w:val="start"/>
              <w:rPr>
                <w:sz w:val="16"/>
                <w:szCs w:val="20"/>
                <w:lang w:val="es-ES_tradnl"/>
              </w:rPr>
            </w:pPr>
            <w:r w:rsidRPr="009B0D32">
              <w:rPr>
                <w:sz w:val="16"/>
                <w:szCs w:val="20"/>
                <w:lang w:val="es-ES_tradnl"/>
              </w:rPr>
              <w:t>Conforme al estudio geotécnico, Dadas las características del terreno reconocido es factible una cimentación del nuevo edificio mediante zapatas aisladas o corridas apoyadas sobre materiales del sustrato Terciario (lutitas y lutitas con areniscas) a partir de 0,2-0,3 m de profundidad en las zonas no ocupadas por el pavimento del patio y a profundidades superiores a 0,9 m en la zona de las pistas deportivas actuales.</w:t>
            </w:r>
          </w:p>
          <w:p w:rsidR="00FF626E" w:rsidRPr="009B0D32" w:rsidRDefault="00FF626E" w:rsidP="00FF626E">
            <w:pPr>
              <w:autoSpaceDE w:val="0"/>
              <w:autoSpaceDN w:val="0"/>
              <w:adjustRightInd w:val="0"/>
              <w:jc w:val="start"/>
              <w:rPr>
                <w:sz w:val="16"/>
                <w:szCs w:val="20"/>
                <w:lang w:val="es-ES_tradnl"/>
              </w:rPr>
            </w:pPr>
          </w:p>
          <w:p w:rsidR="00FF626E" w:rsidRPr="009B0D32" w:rsidRDefault="00FF626E" w:rsidP="00FF626E">
            <w:pPr>
              <w:autoSpaceDE w:val="0"/>
              <w:autoSpaceDN w:val="0"/>
              <w:adjustRightInd w:val="0"/>
              <w:jc w:val="start"/>
              <w:rPr>
                <w:sz w:val="16"/>
                <w:szCs w:val="20"/>
                <w:lang w:val="es-ES_tradnl"/>
              </w:rPr>
            </w:pPr>
            <w:r w:rsidRPr="009B0D32">
              <w:rPr>
                <w:sz w:val="16"/>
                <w:szCs w:val="20"/>
                <w:lang w:val="es-ES_tradnl"/>
              </w:rPr>
              <w:t>La presión admisible es igual o superior a 3,0 Kg/cm2, siendo los asientos despreciables para las cargas previstas al tratarse de materiales sobreconsolidados.</w:t>
            </w:r>
          </w:p>
          <w:p w:rsidR="00FF626E" w:rsidRPr="009B0D32" w:rsidRDefault="00FF626E" w:rsidP="00FF626E">
            <w:pPr>
              <w:autoSpaceDE w:val="0"/>
              <w:autoSpaceDN w:val="0"/>
              <w:adjustRightInd w:val="0"/>
              <w:jc w:val="start"/>
              <w:rPr>
                <w:sz w:val="16"/>
                <w:szCs w:val="20"/>
                <w:lang w:val="es-ES_tradnl"/>
              </w:rPr>
            </w:pPr>
          </w:p>
          <w:p w:rsidR="00FF626E" w:rsidRPr="009B0D32" w:rsidRDefault="00FF626E" w:rsidP="00FF626E">
            <w:pPr>
              <w:autoSpaceDE w:val="0"/>
              <w:autoSpaceDN w:val="0"/>
              <w:adjustRightInd w:val="0"/>
              <w:jc w:val="start"/>
              <w:rPr>
                <w:sz w:val="16"/>
                <w:szCs w:val="20"/>
                <w:lang w:val="es-ES_tradnl"/>
              </w:rPr>
            </w:pPr>
            <w:r w:rsidRPr="009B0D32">
              <w:rPr>
                <w:sz w:val="16"/>
                <w:szCs w:val="20"/>
                <w:lang w:val="es-ES_tradnl"/>
              </w:rPr>
              <w:t>La excavación de los huecos de zapatas y rasante de soleras podrá realizarse con maquinaria potente, debiendo emplear el martillo rompedor para la demolición del pavimento de hormigón del patio (pistas deportivas) y puntualmente alguna zapata que quede sobre niveles de areniscas.</w:t>
            </w:r>
          </w:p>
          <w:p w:rsidR="00FF626E" w:rsidRPr="009B0D32" w:rsidRDefault="00FF626E" w:rsidP="00FF626E">
            <w:pPr>
              <w:autoSpaceDE w:val="0"/>
              <w:autoSpaceDN w:val="0"/>
              <w:adjustRightInd w:val="0"/>
              <w:jc w:val="start"/>
              <w:rPr>
                <w:sz w:val="16"/>
                <w:szCs w:val="20"/>
                <w:lang w:val="es-ES_tradnl"/>
              </w:rPr>
            </w:pPr>
          </w:p>
          <w:p w:rsidR="00FF626E" w:rsidRPr="009B0D32" w:rsidRDefault="00FF626E" w:rsidP="00FF626E">
            <w:pPr>
              <w:autoSpaceDE w:val="0"/>
              <w:autoSpaceDN w:val="0"/>
              <w:adjustRightInd w:val="0"/>
              <w:jc w:val="start"/>
              <w:rPr>
                <w:sz w:val="16"/>
                <w:szCs w:val="20"/>
                <w:lang w:val="es-ES_tradnl"/>
              </w:rPr>
            </w:pPr>
            <w:r w:rsidRPr="009B0D32">
              <w:rPr>
                <w:sz w:val="16"/>
                <w:szCs w:val="20"/>
                <w:lang w:val="es-ES_tradnl"/>
              </w:rPr>
              <w:t>Como se reflejaba en el estudio geotécnico del Colegio (noviembre de 2012), a pesar de que el sustrato tenga una presión de hinchamiento muy baja, según los ensayos de presión máxima de hinchamiento efectuados en ese estudio, si se deja secar puede causar problemas de levantamiento por expansividad en soleras.</w:t>
            </w:r>
          </w:p>
          <w:p w:rsidR="00FF626E" w:rsidRPr="009B0D32" w:rsidRDefault="00FF626E" w:rsidP="00FF626E">
            <w:pPr>
              <w:autoSpaceDE w:val="0"/>
              <w:autoSpaceDN w:val="0"/>
              <w:adjustRightInd w:val="0"/>
              <w:jc w:val="start"/>
              <w:rPr>
                <w:sz w:val="16"/>
                <w:szCs w:val="20"/>
                <w:lang w:val="es-ES_tradnl"/>
              </w:rPr>
            </w:pPr>
          </w:p>
          <w:p w:rsidR="00FF626E" w:rsidRPr="009B0D32" w:rsidRDefault="00FF626E" w:rsidP="00FF626E">
            <w:pPr>
              <w:autoSpaceDE w:val="0"/>
              <w:autoSpaceDN w:val="0"/>
              <w:adjustRightInd w:val="0"/>
              <w:jc w:val="start"/>
              <w:rPr>
                <w:sz w:val="16"/>
                <w:szCs w:val="20"/>
                <w:lang w:val="es-ES_tradnl"/>
              </w:rPr>
            </w:pPr>
            <w:r w:rsidRPr="009B0D32">
              <w:rPr>
                <w:sz w:val="16"/>
                <w:szCs w:val="20"/>
                <w:lang w:val="es-ES_tradnl"/>
              </w:rPr>
              <w:t>A efectos de pr</w:t>
            </w:r>
            <w:r w:rsidR="009C4D6E" w:rsidRPr="009B0D32">
              <w:rPr>
                <w:sz w:val="16"/>
                <w:szCs w:val="20"/>
                <w:lang w:val="es-ES_tradnl"/>
              </w:rPr>
              <w:t>evenir futuras patologías debida</w:t>
            </w:r>
            <w:r w:rsidRPr="009B0D32">
              <w:rPr>
                <w:sz w:val="16"/>
                <w:szCs w:val="20"/>
                <w:lang w:val="es-ES_tradnl"/>
              </w:rPr>
              <w:t xml:space="preserve">s a fenómenos de hinchamiento, si el terreno de apoyo lo forman las lutitas del sustrato, es conveniente </w:t>
            </w:r>
            <w:r w:rsidRPr="009B0D32">
              <w:rPr>
                <w:b/>
                <w:sz w:val="16"/>
                <w:szCs w:val="20"/>
                <w:lang w:val="es-ES_tradnl"/>
              </w:rPr>
              <w:t>no dejar la excavación a la intemperie excesivo tiempo.</w:t>
            </w:r>
          </w:p>
          <w:p w:rsidR="00FF626E" w:rsidRPr="009B0D32" w:rsidRDefault="00FF626E" w:rsidP="00FF626E">
            <w:pPr>
              <w:autoSpaceDE w:val="0"/>
              <w:autoSpaceDN w:val="0"/>
              <w:adjustRightInd w:val="0"/>
              <w:jc w:val="start"/>
              <w:rPr>
                <w:sz w:val="16"/>
                <w:szCs w:val="20"/>
                <w:lang w:val="es-ES_tradnl"/>
              </w:rPr>
            </w:pPr>
          </w:p>
          <w:p w:rsidR="001E3840" w:rsidRPr="009B0D32" w:rsidRDefault="00FF626E" w:rsidP="00FF626E">
            <w:pPr>
              <w:autoSpaceDE w:val="0"/>
              <w:autoSpaceDN w:val="0"/>
              <w:adjustRightInd w:val="0"/>
              <w:jc w:val="start"/>
              <w:rPr>
                <w:sz w:val="16"/>
                <w:szCs w:val="20"/>
                <w:lang w:val="es-ES_tradnl"/>
              </w:rPr>
            </w:pPr>
            <w:r w:rsidRPr="009B0D32">
              <w:rPr>
                <w:sz w:val="16"/>
                <w:szCs w:val="20"/>
                <w:lang w:val="es-ES_tradnl"/>
              </w:rPr>
              <w:t>En este sentido, para apoyo de soleras será preciso hacer de forma solapada y lo más rápido posible la excavación, escarificar y compactar con humedad óptima Proctor el fondo de excavación y cubrirlo enseguida, bien sea mediante terreno granular si se coloca solera o bien mediante hormigón de limpieza, si la solera se coloca separada del terreno con elementos de tipo plástico.</w:t>
            </w:r>
          </w:p>
        </w:tc>
      </w:tr>
      <w:tr w:rsidR="001E3840" w:rsidRPr="00B71E7E" w:rsidTr="00D83EDD">
        <w:trPr>
          <w:trHeight w:val="377"/>
        </w:trPr>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lastRenderedPageBreak/>
              <w:t>Dimensiones y armado</w:t>
            </w:r>
          </w:p>
        </w:tc>
        <w:tc>
          <w:tcPr>
            <w:tcW w:w="304.75pt" w:type="dxa"/>
            <w:tcBorders>
              <w:start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Las dimensiones y armados se indican en planos de estructura. Se han dispuesto armaduras que cumplen con las cuantías mínimas indicadas en la tabla  42.3.5 de la instrucción de hormigón estructural (EHE-08) atendiendo a elemento estructural considerado.</w:t>
            </w:r>
          </w:p>
        </w:tc>
      </w:tr>
      <w:tr w:rsidR="001E3840" w:rsidRPr="00B71E7E" w:rsidTr="00D83EDD">
        <w:trPr>
          <w:trHeight w:val="377"/>
        </w:trPr>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Condiciones de ejecución</w:t>
            </w:r>
          </w:p>
        </w:tc>
        <w:tc>
          <w:tcPr>
            <w:tcW w:w="304.75pt" w:type="dxa"/>
            <w:tcBorders>
              <w:start w:val="single" w:sz="4" w:space="0" w:color="auto"/>
            </w:tcBorders>
            <w:shd w:val="clear" w:color="auto" w:fill="auto"/>
          </w:tcPr>
          <w:p w:rsidR="001E3840" w:rsidRDefault="001E3840" w:rsidP="00804574">
            <w:pPr>
              <w:jc w:val="start"/>
              <w:rPr>
                <w:sz w:val="16"/>
                <w:szCs w:val="20"/>
                <w:lang w:val="es-ES_tradnl"/>
              </w:rPr>
            </w:pPr>
            <w:r w:rsidRPr="00B71E7E">
              <w:rPr>
                <w:sz w:val="16"/>
                <w:szCs w:val="20"/>
                <w:lang w:val="es-ES_tradnl"/>
              </w:rPr>
              <w:t xml:space="preserve">Sobre la superficie de excavación del terreno se debe de extender una capa de hormigón de regularización llamada solera de asiento que tiene un espesor mínimo de </w:t>
            </w:r>
            <w:smartTag w:uri="urn:schemas-microsoft-com:office:smarttags" w:element="metricconverter">
              <w:smartTagPr>
                <w:attr w:name="ProductID" w:val="10 cm"/>
              </w:smartTagPr>
              <w:r w:rsidRPr="00B71E7E">
                <w:rPr>
                  <w:sz w:val="16"/>
                  <w:szCs w:val="20"/>
                  <w:lang w:val="es-ES_tradnl"/>
                </w:rPr>
                <w:t>10 cm</w:t>
              </w:r>
            </w:smartTag>
            <w:r w:rsidRPr="00B71E7E">
              <w:rPr>
                <w:sz w:val="16"/>
                <w:szCs w:val="20"/>
                <w:lang w:val="es-ES_tradnl"/>
              </w:rPr>
              <w:t xml:space="preserve"> y que sirve de base a la cimentación.</w:t>
            </w: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color w:val="00000A"/>
                <w:sz w:val="16"/>
                <w:szCs w:val="16"/>
              </w:rPr>
            </w:pPr>
            <w:r>
              <w:rPr>
                <w:rFonts w:cs="Arial"/>
                <w:color w:val="00000A"/>
                <w:sz w:val="16"/>
                <w:szCs w:val="16"/>
              </w:rPr>
              <w:t>Conforme indica el estudio geotécnico, a pesar de que el sustrato tenga una presión de hinchamiento muy baja, según los ensayos de presión máxima de hinchamiento efectuados en ese estudio, si se deja secar puede causar problemas de levantamiento por expansividad en soleras.</w:t>
            </w: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cs="Arial"/>
                <w:color w:val="00000A"/>
                <w:sz w:val="16"/>
                <w:szCs w:val="16"/>
              </w:rPr>
            </w:pPr>
            <w:r>
              <w:rPr>
                <w:rFonts w:cs="Arial"/>
                <w:color w:val="00000A"/>
                <w:sz w:val="16"/>
                <w:szCs w:val="16"/>
              </w:rPr>
              <w:t xml:space="preserve">A efectos de prevenir futuras patologías debidas a fenómenos de hinchamiento, si el terreno de apoyo lo forman las lutitas del sustrato, </w:t>
            </w:r>
            <w:r>
              <w:rPr>
                <w:rFonts w:cs="Arial"/>
                <w:b/>
                <w:color w:val="00000A"/>
                <w:sz w:val="16"/>
                <w:szCs w:val="16"/>
              </w:rPr>
              <w:t>es conveniente no dejar la excavación a la intemperie excesivo tiempo</w:t>
            </w:r>
            <w:r>
              <w:rPr>
                <w:rFonts w:cs="Arial"/>
                <w:color w:val="00000A"/>
                <w:sz w:val="16"/>
                <w:szCs w:val="16"/>
              </w:rPr>
              <w:t>.</w:t>
            </w:r>
          </w:p>
          <w:p w:rsidR="00334EE2" w:rsidRDefault="00334EE2" w:rsidP="00334EE2">
            <w:pPr>
              <w:pBdr>
                <w:top w:val="single" w:sz="4" w:space="1" w:color="auto"/>
                <w:left w:val="single" w:sz="4" w:space="4" w:color="auto"/>
                <w:bottom w:val="single" w:sz="4" w:space="1" w:color="auto"/>
                <w:right w:val="single" w:sz="4" w:space="4" w:color="auto"/>
              </w:pBdr>
              <w:autoSpaceDE w:val="0"/>
              <w:autoSpaceDN w:val="0"/>
              <w:adjustRightInd w:val="0"/>
              <w:rPr>
                <w:rFonts w:asciiTheme="minorHAnsi" w:hAnsiTheme="minorHAnsi" w:cstheme="minorBidi"/>
                <w:szCs w:val="18"/>
                <w:lang w:val="es-ES_tradnl"/>
              </w:rPr>
            </w:pPr>
            <w:r>
              <w:rPr>
                <w:rFonts w:cs="Arial"/>
                <w:color w:val="00000A"/>
                <w:sz w:val="16"/>
                <w:szCs w:val="16"/>
              </w:rPr>
              <w:t xml:space="preserve">En este sentido, para apoyo de soleras será preciso hacer de forma solapada y lo más rápido posible la excavación, escarificar y compactar con humedad óptima Proctor el fondo de excavación y cubrirlo enseguida, bien sea mediante terreno granular si se coloca solera o bien mediante hormigón de limpieza, si la solera se coloca separada del terreno con elementos de tipo plástico. </w:t>
            </w:r>
          </w:p>
          <w:p w:rsidR="00FF626E" w:rsidRPr="00B71E7E" w:rsidRDefault="00FF626E" w:rsidP="00FF626E">
            <w:pPr>
              <w:autoSpaceDE w:val="0"/>
              <w:autoSpaceDN w:val="0"/>
              <w:adjustRightInd w:val="0"/>
              <w:jc w:val="start"/>
              <w:rPr>
                <w:sz w:val="16"/>
                <w:szCs w:val="20"/>
                <w:lang w:val="es-ES_tradnl"/>
              </w:rPr>
            </w:pPr>
          </w:p>
        </w:tc>
      </w:tr>
    </w:tbl>
    <w:p w:rsidR="001E3840" w:rsidRPr="00B71E7E" w:rsidRDefault="001E3840" w:rsidP="001E3840">
      <w:pPr>
        <w:jc w:val="start"/>
        <w:rPr>
          <w:sz w:val="16"/>
          <w:szCs w:val="20"/>
          <w:lang w:val="es-ES_tradnl"/>
        </w:rPr>
      </w:pPr>
    </w:p>
    <w:tbl>
      <w:tblPr>
        <w:tblW w:w="439.4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2693"/>
        <w:gridCol w:w="6095"/>
      </w:tblGrid>
      <w:tr w:rsidR="001E3840" w:rsidRPr="00B71E7E" w:rsidTr="00D83EDD">
        <w:trPr>
          <w:cantSplit/>
        </w:trPr>
        <w:tc>
          <w:tcPr>
            <w:tcW w:w="439.40pt" w:type="dxa"/>
            <w:gridSpan w:val="2"/>
            <w:tcBorders>
              <w:top w:val="nil"/>
              <w:start w:val="nil"/>
              <w:bottom w:val="nil"/>
              <w:end w:val="nil"/>
            </w:tcBorders>
          </w:tcPr>
          <w:p w:rsidR="00FF626E" w:rsidRDefault="00FF626E" w:rsidP="00804574">
            <w:pPr>
              <w:jc w:val="start"/>
              <w:rPr>
                <w:b/>
                <w:sz w:val="16"/>
                <w:szCs w:val="20"/>
                <w:lang w:val="es-ES_tradnl"/>
              </w:rPr>
            </w:pPr>
          </w:p>
          <w:p w:rsidR="001E3840" w:rsidRPr="00B71E7E" w:rsidRDefault="001E3840" w:rsidP="00804574">
            <w:pPr>
              <w:jc w:val="start"/>
              <w:rPr>
                <w:b/>
                <w:sz w:val="16"/>
                <w:szCs w:val="20"/>
                <w:lang w:val="es-ES_tradnl"/>
              </w:rPr>
            </w:pPr>
            <w:r w:rsidRPr="00B71E7E">
              <w:rPr>
                <w:b/>
                <w:sz w:val="16"/>
                <w:szCs w:val="20"/>
                <w:lang w:val="es-ES_tradnl"/>
              </w:rPr>
              <w:t>Sistema de contenciones:</w:t>
            </w:r>
          </w:p>
          <w:p w:rsidR="001E3840" w:rsidRPr="00B71E7E" w:rsidRDefault="001E3840" w:rsidP="00804574">
            <w:pPr>
              <w:jc w:val="start"/>
              <w:rPr>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Descripción</w:t>
            </w:r>
          </w:p>
        </w:tc>
        <w:tc>
          <w:tcPr>
            <w:tcW w:w="304.7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widowControl w:val="0"/>
              <w:rPr>
                <w:snapToGrid w:val="0"/>
                <w:sz w:val="16"/>
                <w:szCs w:val="20"/>
                <w:lang w:val="es-ES_tradnl"/>
              </w:rPr>
            </w:pPr>
            <w:r w:rsidRPr="00B71E7E">
              <w:rPr>
                <w:snapToGrid w:val="0"/>
                <w:sz w:val="16"/>
                <w:szCs w:val="20"/>
                <w:lang w:val="es-ES_tradnl"/>
              </w:rPr>
              <w:t>Muros de hormigón armado in situ</w:t>
            </w:r>
          </w:p>
        </w:tc>
      </w:tr>
      <w:tr w:rsidR="001E3840" w:rsidRPr="00B71E7E" w:rsidTr="00D83EDD">
        <w:trPr>
          <w:trHeight w:val="377"/>
        </w:trPr>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Dimensiones y armado</w:t>
            </w:r>
          </w:p>
        </w:tc>
        <w:tc>
          <w:tcPr>
            <w:tcW w:w="304.75pt" w:type="dxa"/>
            <w:tcBorders>
              <w:start w:val="single" w:sz="4" w:space="0" w:color="auto"/>
              <w:bottom w:val="single" w:sz="4" w:space="0" w:color="auto"/>
            </w:tcBorders>
            <w:shd w:val="clear" w:color="auto" w:fill="auto"/>
          </w:tcPr>
          <w:p w:rsidR="001E3840" w:rsidRPr="00B71E7E" w:rsidRDefault="001E3840" w:rsidP="00804574">
            <w:pPr>
              <w:jc w:val="start"/>
              <w:rPr>
                <w:sz w:val="16"/>
                <w:szCs w:val="20"/>
                <w:lang w:val="es-ES_tradnl"/>
              </w:rPr>
            </w:pPr>
          </w:p>
        </w:tc>
      </w:tr>
      <w:tr w:rsidR="001E3840" w:rsidRPr="00B71E7E" w:rsidTr="00D83EDD">
        <w:trPr>
          <w:trHeight w:val="377"/>
        </w:trPr>
        <w:tc>
          <w:tcPr>
            <w:tcW w:w="134.65pt" w:type="dxa"/>
            <w:tcBorders>
              <w:top w:val="nil"/>
              <w:start w:val="nil"/>
              <w:bottom w:val="nil"/>
              <w:end w:val="nil"/>
            </w:tcBorders>
          </w:tcPr>
          <w:p w:rsidR="001E3840" w:rsidRPr="00B71E7E" w:rsidRDefault="001E3840" w:rsidP="00804574">
            <w:pPr>
              <w:jc w:val="start"/>
              <w:rPr>
                <w:sz w:val="16"/>
                <w:szCs w:val="20"/>
                <w:lang w:val="es-ES_tradnl"/>
              </w:rPr>
            </w:pPr>
            <w:r w:rsidRPr="00B71E7E">
              <w:rPr>
                <w:sz w:val="16"/>
                <w:szCs w:val="20"/>
                <w:lang w:val="es-ES_tradnl"/>
              </w:rPr>
              <w:t>Condiciones de ejecución</w:t>
            </w:r>
          </w:p>
        </w:tc>
        <w:tc>
          <w:tcPr>
            <w:tcW w:w="304.75pt" w:type="dxa"/>
            <w:tcBorders>
              <w:start w:val="single" w:sz="4" w:space="0" w:color="auto"/>
            </w:tcBorders>
            <w:shd w:val="clear" w:color="auto" w:fill="auto"/>
          </w:tcPr>
          <w:p w:rsidR="001E3840" w:rsidRPr="00B71E7E" w:rsidRDefault="001E3840" w:rsidP="00804574">
            <w:pPr>
              <w:jc w:val="start"/>
              <w:rPr>
                <w:sz w:val="16"/>
                <w:szCs w:val="20"/>
                <w:lang w:val="es-ES_tradnl"/>
              </w:rPr>
            </w:pPr>
          </w:p>
        </w:tc>
      </w:tr>
    </w:tbl>
    <w:p w:rsidR="001E3840" w:rsidRPr="00B71E7E" w:rsidRDefault="001E3840" w:rsidP="001E3840">
      <w:pPr>
        <w:jc w:val="start"/>
        <w:rPr>
          <w:sz w:val="16"/>
          <w:szCs w:val="20"/>
          <w:lang w:val="es-ES_tradnl"/>
        </w:rPr>
      </w:pPr>
    </w:p>
    <w:p w:rsidR="001E3840" w:rsidRDefault="001E3840" w:rsidP="001E3840">
      <w:pPr>
        <w:numPr>
          <w:ilvl w:val="12"/>
          <w:numId w:val="0"/>
        </w:numPr>
        <w:jc w:val="start"/>
        <w:rPr>
          <w:b/>
          <w:sz w:val="16"/>
          <w:szCs w:val="20"/>
          <w:lang w:val="es-ES_tradnl"/>
        </w:rPr>
      </w:pPr>
    </w:p>
    <w:p w:rsidR="000E3403" w:rsidRPr="00B71E7E" w:rsidRDefault="000E3403" w:rsidP="001E3840">
      <w:pPr>
        <w:numPr>
          <w:ilvl w:val="12"/>
          <w:numId w:val="0"/>
        </w:numPr>
        <w:jc w:val="start"/>
        <w:rPr>
          <w:b/>
          <w:sz w:val="16"/>
          <w:szCs w:val="20"/>
          <w:lang w:val="es-ES_tradnl"/>
        </w:rPr>
      </w:pPr>
    </w:p>
    <w:p w:rsidR="00800632" w:rsidRPr="00B71E7E" w:rsidRDefault="00800632" w:rsidP="00800632">
      <w:pPr>
        <w:pStyle w:val="Ttulo3"/>
      </w:pPr>
      <w:bookmarkStart w:id="120" w:name="_Toc21015902"/>
      <w:r>
        <w:t>3</w:t>
      </w:r>
      <w:r w:rsidRPr="00B71E7E">
        <w:t>.1.</w:t>
      </w:r>
      <w:r>
        <w:t>4</w:t>
      </w:r>
      <w:r w:rsidRPr="00B71E7E">
        <w:t>. Estructuras de acero (SE-A)</w:t>
      </w:r>
      <w:bookmarkEnd w:id="120"/>
    </w:p>
    <w:p w:rsidR="00800632" w:rsidRPr="00B71E7E" w:rsidRDefault="00800632" w:rsidP="00800632">
      <w:pPr>
        <w:jc w:val="start"/>
        <w:rPr>
          <w:b/>
          <w:snapToGrid w:val="0"/>
          <w:sz w:val="16"/>
          <w:szCs w:val="20"/>
          <w:lang w:val="es-ES_tradnl"/>
        </w:rPr>
      </w:pPr>
    </w:p>
    <w:p w:rsidR="00800632" w:rsidRPr="00B71E7E" w:rsidRDefault="00800632" w:rsidP="00E02513">
      <w:pPr>
        <w:pStyle w:val="Ttulo4"/>
        <w:rPr>
          <w:snapToGrid w:val="0"/>
        </w:rPr>
      </w:pPr>
      <w:bookmarkStart w:id="121" w:name="_Toc21015903"/>
      <w:r>
        <w:rPr>
          <w:snapToGrid w:val="0"/>
        </w:rPr>
        <w:t>3</w:t>
      </w:r>
      <w:r w:rsidRPr="00B71E7E">
        <w:rPr>
          <w:snapToGrid w:val="0"/>
        </w:rPr>
        <w:t>.1.</w:t>
      </w:r>
      <w:r>
        <w:rPr>
          <w:snapToGrid w:val="0"/>
        </w:rPr>
        <w:t>4</w:t>
      </w:r>
      <w:r w:rsidRPr="00B71E7E">
        <w:rPr>
          <w:snapToGrid w:val="0"/>
        </w:rPr>
        <w:t>.1. Bases de cálculo</w:t>
      </w:r>
      <w:bookmarkEnd w:id="121"/>
    </w:p>
    <w:tbl>
      <w:tblPr>
        <w:tblW w:w="0pt" w:type="dxa"/>
        <w:tblInd w:w="24.80pt" w:type="dxa"/>
        <w:tblLayout w:type="fixed"/>
        <w:tblCellMar>
          <w:start w:w="3.50pt" w:type="dxa"/>
          <w:end w:w="3.50pt" w:type="dxa"/>
        </w:tblCellMar>
        <w:tblLook w:firstRow="0" w:lastRow="0" w:firstColumn="0" w:lastColumn="0" w:noHBand="0" w:noVBand="0"/>
      </w:tblPr>
      <w:tblGrid>
        <w:gridCol w:w="567"/>
        <w:gridCol w:w="1701"/>
        <w:gridCol w:w="425"/>
        <w:gridCol w:w="1843"/>
        <w:gridCol w:w="850"/>
        <w:gridCol w:w="1276"/>
        <w:gridCol w:w="2126"/>
      </w:tblGrid>
      <w:tr w:rsidR="00800632" w:rsidRPr="00B71E7E" w:rsidTr="009404C6">
        <w:tc>
          <w:tcPr>
            <w:tcW w:w="269.30pt" w:type="dxa"/>
            <w:gridSpan w:val="5"/>
            <w:vAlign w:val="center"/>
          </w:tcPr>
          <w:p w:rsidR="00800632" w:rsidRPr="00B71E7E" w:rsidRDefault="00800632" w:rsidP="009404C6">
            <w:pPr>
              <w:numPr>
                <w:ilvl w:val="12"/>
                <w:numId w:val="0"/>
              </w:numPr>
              <w:jc w:val="start"/>
              <w:rPr>
                <w:sz w:val="16"/>
                <w:szCs w:val="20"/>
                <w:lang w:val="es-ES_tradnl"/>
              </w:rPr>
            </w:pPr>
          </w:p>
        </w:tc>
        <w:tc>
          <w:tcPr>
            <w:tcW w:w="170.10pt" w:type="dxa"/>
            <w:gridSpan w:val="2"/>
          </w:tcPr>
          <w:p w:rsidR="00800632" w:rsidRPr="00B71E7E" w:rsidRDefault="00800632" w:rsidP="009404C6">
            <w:pPr>
              <w:numPr>
                <w:ilvl w:val="12"/>
                <w:numId w:val="0"/>
              </w:numPr>
              <w:rPr>
                <w:sz w:val="16"/>
                <w:szCs w:val="20"/>
                <w:lang w:val="es-ES_tradnl"/>
              </w:rPr>
            </w:pPr>
          </w:p>
        </w:tc>
      </w:tr>
      <w:tr w:rsidR="00800632" w:rsidRPr="00B71E7E" w:rsidTr="009404C6">
        <w:tc>
          <w:tcPr>
            <w:tcW w:w="269.30pt" w:type="dxa"/>
            <w:gridSpan w:val="5"/>
            <w:vAlign w:val="center"/>
          </w:tcPr>
          <w:p w:rsidR="00800632" w:rsidRPr="005476F3" w:rsidRDefault="00800632" w:rsidP="009404C6">
            <w:pPr>
              <w:rPr>
                <w:b/>
                <w:sz w:val="16"/>
                <w:szCs w:val="16"/>
                <w:lang w:val="es-ES_tradnl"/>
              </w:rPr>
            </w:pPr>
            <w:r w:rsidRPr="005476F3">
              <w:rPr>
                <w:b/>
                <w:sz w:val="16"/>
                <w:szCs w:val="16"/>
                <w:lang w:val="es-ES_tradnl"/>
              </w:rPr>
              <w:t>Criterios de verificación</w:t>
            </w:r>
          </w:p>
        </w:tc>
        <w:tc>
          <w:tcPr>
            <w:tcW w:w="170.10pt" w:type="dxa"/>
            <w:gridSpan w:val="2"/>
          </w:tcPr>
          <w:p w:rsidR="00800632" w:rsidRPr="00B71E7E" w:rsidRDefault="00800632" w:rsidP="009404C6">
            <w:pPr>
              <w:numPr>
                <w:ilvl w:val="12"/>
                <w:numId w:val="0"/>
              </w:numPr>
              <w:rPr>
                <w:sz w:val="16"/>
                <w:szCs w:val="20"/>
                <w:lang w:val="es-ES_tradnl"/>
              </w:rPr>
            </w:pPr>
          </w:p>
        </w:tc>
      </w:tr>
      <w:tr w:rsidR="00800632" w:rsidRPr="00B71E7E" w:rsidTr="009404C6">
        <w:trPr>
          <w:cantSplit/>
          <w:trHeight w:val="228"/>
        </w:trPr>
        <w:tc>
          <w:tcPr>
            <w:tcW w:w="439.40pt" w:type="dxa"/>
            <w:gridSpan w:val="7"/>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t>La verificación de los elementos estructurales de acero se ha realizado:</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1"/>
                  <w:enabled/>
                  <w:calcOnExit w:val="0"/>
                  <w:checkBox>
                    <w:sizeAuto/>
                    <w:default w:val="0"/>
                  </w:checkBox>
                </w:ffData>
              </w:fldChar>
            </w:r>
            <w:bookmarkStart w:id="122" w:name="Casilla1"/>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bookmarkEnd w:id="122"/>
          </w:p>
        </w:tc>
        <w:tc>
          <w:tcPr>
            <w:tcW w:w="85.0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t>Manualmente</w:t>
            </w: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2"/>
                  <w:enabled/>
                  <w:calcOnExit w:val="0"/>
                  <w:checkBox>
                    <w:sizeAuto/>
                    <w:default w:val="0"/>
                  </w:checkBox>
                </w:ffData>
              </w:fldChar>
            </w:r>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p>
        </w:tc>
        <w:tc>
          <w:tcPr>
            <w:tcW w:w="92.15pt" w:type="dxa"/>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 xml:space="preserve">Toda la estructura: </w:t>
            </w:r>
          </w:p>
        </w:tc>
        <w:tc>
          <w:tcPr>
            <w:tcW w:w="212.60pt" w:type="dxa"/>
            <w:gridSpan w:val="3"/>
            <w:shd w:val="clear" w:color="auto" w:fill="auto"/>
            <w:vAlign w:val="center"/>
          </w:tcPr>
          <w:p w:rsidR="00800632" w:rsidRPr="00B71E7E" w:rsidRDefault="00800632" w:rsidP="009404C6">
            <w:pPr>
              <w:jc w:val="start"/>
              <w:rPr>
                <w:sz w:val="16"/>
                <w:szCs w:val="20"/>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3"/>
                  <w:enabled/>
                  <w:calcOnExit w:val="0"/>
                  <w:checkBox>
                    <w:sizeAuto/>
                    <w:default w:val="0"/>
                  </w:checkBox>
                </w:ffData>
              </w:fldChar>
            </w:r>
            <w:bookmarkStart w:id="123" w:name="Casilla3"/>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bookmarkEnd w:id="123"/>
          </w:p>
        </w:tc>
        <w:tc>
          <w:tcPr>
            <w:tcW w:w="92.15pt" w:type="dxa"/>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 xml:space="preserve">Parte de la estructura: </w:t>
            </w:r>
          </w:p>
        </w:tc>
        <w:tc>
          <w:tcPr>
            <w:tcW w:w="212.60pt" w:type="dxa"/>
            <w:gridSpan w:val="3"/>
            <w:shd w:val="clear" w:color="auto" w:fill="auto"/>
            <w:vAlign w:val="center"/>
          </w:tcPr>
          <w:p w:rsidR="00800632" w:rsidRPr="00B71E7E" w:rsidRDefault="00800632" w:rsidP="009404C6">
            <w:pPr>
              <w:jc w:val="start"/>
              <w:rPr>
                <w:sz w:val="16"/>
                <w:szCs w:val="20"/>
                <w:lang w:val="es-ES_tradnl"/>
              </w:rPr>
            </w:pPr>
          </w:p>
        </w:tc>
      </w:tr>
      <w:tr w:rsidR="00800632" w:rsidRPr="00B71E7E" w:rsidTr="009404C6">
        <w:trPr>
          <w:cantSplit/>
          <w:trHeight w:val="70"/>
        </w:trPr>
        <w:tc>
          <w:tcPr>
            <w:tcW w:w="28.35pt" w:type="dxa"/>
            <w:shd w:val="clear" w:color="auto" w:fill="auto"/>
            <w:vAlign w:val="center"/>
          </w:tcPr>
          <w:p w:rsidR="00800632" w:rsidRPr="00B71E7E" w:rsidRDefault="00800632" w:rsidP="009404C6">
            <w:pPr>
              <w:numPr>
                <w:ilvl w:val="12"/>
                <w:numId w:val="0"/>
              </w:numPr>
              <w:rPr>
                <w:sz w:val="8"/>
                <w:szCs w:val="20"/>
                <w:lang w:val="es-ES_tradnl"/>
              </w:rPr>
            </w:pPr>
          </w:p>
        </w:tc>
        <w:tc>
          <w:tcPr>
            <w:tcW w:w="85.05pt" w:type="dxa"/>
            <w:shd w:val="clear" w:color="auto" w:fill="auto"/>
            <w:vAlign w:val="center"/>
          </w:tcPr>
          <w:p w:rsidR="00800632" w:rsidRPr="00B71E7E" w:rsidRDefault="00800632" w:rsidP="009404C6">
            <w:pPr>
              <w:numPr>
                <w:ilvl w:val="12"/>
                <w:numId w:val="0"/>
              </w:numPr>
              <w:rPr>
                <w:sz w:val="8"/>
                <w:szCs w:val="20"/>
                <w:lang w:val="es-ES_tradnl"/>
              </w:rPr>
            </w:pPr>
          </w:p>
        </w:tc>
        <w:tc>
          <w:tcPr>
            <w:tcW w:w="21.25pt" w:type="dxa"/>
            <w:shd w:val="clear" w:color="auto" w:fill="auto"/>
            <w:vAlign w:val="center"/>
          </w:tcPr>
          <w:p w:rsidR="00800632" w:rsidRPr="00B71E7E" w:rsidRDefault="00800632" w:rsidP="009404C6">
            <w:pPr>
              <w:numPr>
                <w:ilvl w:val="12"/>
                <w:numId w:val="0"/>
              </w:numPr>
              <w:rPr>
                <w:sz w:val="8"/>
                <w:szCs w:val="20"/>
                <w:lang w:val="es-ES_tradnl"/>
              </w:rPr>
            </w:pPr>
          </w:p>
        </w:tc>
        <w:tc>
          <w:tcPr>
            <w:tcW w:w="304.75pt" w:type="dxa"/>
            <w:gridSpan w:val="4"/>
            <w:shd w:val="clear" w:color="auto" w:fill="auto"/>
            <w:vAlign w:val="center"/>
          </w:tcPr>
          <w:p w:rsidR="00800632" w:rsidRPr="00B71E7E" w:rsidRDefault="00800632" w:rsidP="009404C6">
            <w:pPr>
              <w:jc w:val="start"/>
              <w:rPr>
                <w:sz w:val="8"/>
                <w:szCs w:val="20"/>
                <w:lang w:val="es-ES_tradnl"/>
              </w:rPr>
            </w:pPr>
          </w:p>
        </w:tc>
      </w:tr>
      <w:bookmarkStart w:id="124" w:name="Casilla4"/>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4"/>
                  <w:enabled/>
                  <w:calcOnExit w:val="0"/>
                  <w:checkBox>
                    <w:sizeAuto/>
                    <w:default w:val="1"/>
                  </w:checkBox>
                </w:ffData>
              </w:fldChar>
            </w:r>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bookmarkEnd w:id="124"/>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r w:rsidRPr="00B71E7E">
              <w:rPr>
                <w:sz w:val="16"/>
                <w:szCs w:val="20"/>
                <w:lang w:val="es-ES_tradnl"/>
              </w:rPr>
              <w:t>Mediante programa informático</w:t>
            </w:r>
          </w:p>
        </w:tc>
        <w:bookmarkStart w:id="125" w:name="Casilla5"/>
        <w:tc>
          <w:tcPr>
            <w:tcW w:w="21.2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5"/>
                  <w:enabled/>
                  <w:calcOnExit w:val="0"/>
                  <w:checkBox>
                    <w:sizeAuto/>
                    <w:default w:val="1"/>
                  </w:checkBox>
                </w:ffData>
              </w:fldChar>
            </w:r>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bookmarkEnd w:id="125"/>
          </w:p>
        </w:tc>
        <w:tc>
          <w:tcPr>
            <w:tcW w:w="92.15pt" w:type="dxa"/>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Toda la estructura</w:t>
            </w: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Nombre del programa:</w:t>
            </w:r>
          </w:p>
        </w:tc>
        <w:tc>
          <w:tcPr>
            <w:tcW w:w="106.30pt" w:type="dxa"/>
            <w:shd w:val="clear" w:color="auto" w:fill="auto"/>
            <w:vAlign w:val="center"/>
          </w:tcPr>
          <w:p w:rsidR="00800632" w:rsidRPr="00B71E7E" w:rsidRDefault="00800632" w:rsidP="009404C6">
            <w:pPr>
              <w:jc w:val="center"/>
              <w:rPr>
                <w:sz w:val="16"/>
                <w:szCs w:val="20"/>
                <w:lang w:val="es-ES_tradnl"/>
              </w:rPr>
            </w:pPr>
            <w:r w:rsidRPr="00B71E7E">
              <w:rPr>
                <w:sz w:val="16"/>
                <w:szCs w:val="20"/>
                <w:lang w:val="es-ES_tradnl"/>
              </w:rPr>
              <w:t>CYPECAD</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Versión:</w:t>
            </w:r>
          </w:p>
        </w:tc>
        <w:tc>
          <w:tcPr>
            <w:tcW w:w="106.30pt" w:type="dxa"/>
            <w:shd w:val="clear" w:color="auto" w:fill="auto"/>
            <w:vAlign w:val="center"/>
          </w:tcPr>
          <w:p w:rsidR="00800632" w:rsidRPr="00B71E7E" w:rsidRDefault="00800632" w:rsidP="009404C6">
            <w:pPr>
              <w:jc w:val="center"/>
              <w:rPr>
                <w:sz w:val="16"/>
                <w:szCs w:val="20"/>
                <w:lang w:val="es-ES_tradnl"/>
              </w:rPr>
            </w:pPr>
            <w:r w:rsidRPr="00B71E7E">
              <w:rPr>
                <w:sz w:val="16"/>
                <w:szCs w:val="20"/>
                <w:lang w:val="es-ES_tradnl"/>
              </w:rPr>
              <w:t>2012.m</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Empresa:</w:t>
            </w:r>
          </w:p>
        </w:tc>
        <w:tc>
          <w:tcPr>
            <w:tcW w:w="106.30pt" w:type="dxa"/>
            <w:shd w:val="clear" w:color="auto" w:fill="auto"/>
            <w:vAlign w:val="center"/>
          </w:tcPr>
          <w:p w:rsidR="00800632" w:rsidRPr="00B71E7E" w:rsidRDefault="00800632" w:rsidP="009404C6">
            <w:pPr>
              <w:widowControl w:val="0"/>
              <w:rPr>
                <w:snapToGrid w:val="0"/>
                <w:sz w:val="16"/>
                <w:szCs w:val="20"/>
                <w:lang w:val="es-ES_tradnl"/>
              </w:rPr>
            </w:pPr>
            <w:r w:rsidRPr="00B71E7E">
              <w:rPr>
                <w:rFonts w:cs="Arial"/>
                <w:snapToGrid w:val="0"/>
                <w:sz w:val="16"/>
                <w:szCs w:val="16"/>
                <w:lang w:val="es-ES_tradnl"/>
              </w:rPr>
              <w:t>Cype Ingenieros</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Domicilio:</w:t>
            </w:r>
          </w:p>
        </w:tc>
        <w:tc>
          <w:tcPr>
            <w:tcW w:w="106.30pt" w:type="dxa"/>
            <w:shd w:val="clear" w:color="auto" w:fill="auto"/>
            <w:vAlign w:val="center"/>
          </w:tcPr>
          <w:p w:rsidR="00800632" w:rsidRPr="00B71E7E" w:rsidRDefault="00800632" w:rsidP="009404C6">
            <w:pPr>
              <w:widowControl w:val="0"/>
              <w:rPr>
                <w:snapToGrid w:val="0"/>
                <w:sz w:val="16"/>
                <w:szCs w:val="20"/>
                <w:lang w:val="es-ES_tradnl"/>
              </w:rPr>
            </w:pPr>
          </w:p>
          <w:p w:rsidR="00800632" w:rsidRPr="00B71E7E" w:rsidRDefault="00800632" w:rsidP="009404C6">
            <w:pPr>
              <w:widowControl w:val="0"/>
              <w:rPr>
                <w:snapToGrid w:val="0"/>
                <w:sz w:val="16"/>
                <w:szCs w:val="20"/>
                <w:lang w:val="es-ES_tradnl"/>
              </w:rPr>
            </w:pPr>
            <w:r w:rsidRPr="00B71E7E">
              <w:rPr>
                <w:snapToGrid w:val="0"/>
                <w:sz w:val="16"/>
                <w:szCs w:val="20"/>
                <w:lang w:val="es-ES_tradnl"/>
              </w:rPr>
              <w:t xml:space="preserve">Av. Eusebio Sempere nº5 </w:t>
            </w:r>
          </w:p>
          <w:p w:rsidR="00800632" w:rsidRPr="00B71E7E" w:rsidRDefault="00800632" w:rsidP="009404C6">
            <w:pPr>
              <w:widowControl w:val="0"/>
              <w:rPr>
                <w:snapToGrid w:val="0"/>
                <w:sz w:val="16"/>
                <w:szCs w:val="20"/>
                <w:lang w:val="es-ES_tradnl"/>
              </w:rPr>
            </w:pPr>
            <w:r w:rsidRPr="00B71E7E">
              <w:rPr>
                <w:snapToGrid w:val="0"/>
                <w:sz w:val="16"/>
                <w:szCs w:val="20"/>
                <w:lang w:val="es-ES_tradnl"/>
              </w:rPr>
              <w:t>Alicante.</w:t>
            </w:r>
          </w:p>
        </w:tc>
      </w:tr>
      <w:tr w:rsidR="00800632" w:rsidRPr="00B71E7E" w:rsidTr="009404C6">
        <w:trPr>
          <w:cantSplit/>
          <w:trHeight w:val="70"/>
        </w:trPr>
        <w:tc>
          <w:tcPr>
            <w:tcW w:w="28.35pt" w:type="dxa"/>
            <w:shd w:val="clear" w:color="auto" w:fill="auto"/>
            <w:vAlign w:val="center"/>
          </w:tcPr>
          <w:p w:rsidR="00800632" w:rsidRPr="00B71E7E" w:rsidRDefault="00800632" w:rsidP="009404C6">
            <w:pPr>
              <w:numPr>
                <w:ilvl w:val="12"/>
                <w:numId w:val="0"/>
              </w:numPr>
              <w:rPr>
                <w:sz w:val="8"/>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8"/>
                <w:szCs w:val="20"/>
                <w:lang w:val="es-ES_tradnl"/>
              </w:rPr>
            </w:pPr>
          </w:p>
        </w:tc>
        <w:tc>
          <w:tcPr>
            <w:tcW w:w="21.25pt" w:type="dxa"/>
            <w:shd w:val="clear" w:color="auto" w:fill="auto"/>
            <w:vAlign w:val="center"/>
          </w:tcPr>
          <w:p w:rsidR="00800632" w:rsidRPr="00B71E7E" w:rsidRDefault="00800632" w:rsidP="009404C6">
            <w:pPr>
              <w:numPr>
                <w:ilvl w:val="12"/>
                <w:numId w:val="0"/>
              </w:numPr>
              <w:rPr>
                <w:sz w:val="8"/>
                <w:szCs w:val="20"/>
                <w:lang w:val="es-ES_tradnl"/>
              </w:rPr>
            </w:pPr>
          </w:p>
        </w:tc>
        <w:tc>
          <w:tcPr>
            <w:tcW w:w="92.15pt" w:type="dxa"/>
            <w:shd w:val="clear" w:color="auto" w:fill="auto"/>
            <w:vAlign w:val="center"/>
          </w:tcPr>
          <w:p w:rsidR="00800632" w:rsidRPr="00B71E7E" w:rsidRDefault="00800632" w:rsidP="009404C6">
            <w:pPr>
              <w:jc w:val="start"/>
              <w:rPr>
                <w:sz w:val="8"/>
                <w:szCs w:val="20"/>
                <w:lang w:val="es-ES_tradnl"/>
              </w:rPr>
            </w:pPr>
          </w:p>
        </w:tc>
        <w:tc>
          <w:tcPr>
            <w:tcW w:w="106.30pt" w:type="dxa"/>
            <w:gridSpan w:val="2"/>
            <w:shd w:val="clear" w:color="auto" w:fill="auto"/>
            <w:vAlign w:val="center"/>
          </w:tcPr>
          <w:p w:rsidR="00800632" w:rsidRPr="00B71E7E" w:rsidRDefault="00800632" w:rsidP="009404C6">
            <w:pPr>
              <w:jc w:val="start"/>
              <w:rPr>
                <w:sz w:val="8"/>
                <w:szCs w:val="20"/>
                <w:lang w:val="es-ES_tradnl"/>
              </w:rPr>
            </w:pPr>
          </w:p>
        </w:tc>
        <w:tc>
          <w:tcPr>
            <w:tcW w:w="106.30pt" w:type="dxa"/>
            <w:shd w:val="clear" w:color="auto" w:fill="auto"/>
            <w:vAlign w:val="center"/>
          </w:tcPr>
          <w:p w:rsidR="00800632" w:rsidRPr="00B71E7E" w:rsidRDefault="00800632" w:rsidP="009404C6">
            <w:pPr>
              <w:jc w:val="center"/>
              <w:rPr>
                <w:sz w:val="8"/>
                <w:szCs w:val="20"/>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bookmarkStart w:id="126" w:name="Casilla6"/>
        <w:tc>
          <w:tcPr>
            <w:tcW w:w="21.25pt" w:type="dxa"/>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fldChar w:fldCharType="begin">
                <w:ffData>
                  <w:name w:val="Casilla6"/>
                  <w:enabled/>
                  <w:calcOnExit w:val="0"/>
                  <w:checkBox>
                    <w:sizeAuto/>
                    <w:default w:val="0"/>
                  </w:checkBox>
                </w:ffData>
              </w:fldChar>
            </w:r>
            <w:r w:rsidRPr="00B71E7E">
              <w:rPr>
                <w:sz w:val="16"/>
                <w:szCs w:val="20"/>
                <w:lang w:val="es-ES_tradnl"/>
              </w:rPr>
              <w:instrText xml:space="preserve"> FORMCHECKBOX </w:instrText>
            </w:r>
            <w:r w:rsidR="0020546E">
              <w:rPr>
                <w:sz w:val="16"/>
                <w:szCs w:val="20"/>
                <w:lang w:val="es-ES_tradnl"/>
              </w:rPr>
            </w:r>
            <w:r w:rsidR="0020546E">
              <w:rPr>
                <w:sz w:val="16"/>
                <w:szCs w:val="20"/>
                <w:lang w:val="es-ES_tradnl"/>
              </w:rPr>
              <w:fldChar w:fldCharType="separate"/>
            </w:r>
            <w:r w:rsidRPr="00B71E7E">
              <w:rPr>
                <w:sz w:val="16"/>
                <w:szCs w:val="20"/>
                <w:lang w:val="es-ES_tradnl"/>
              </w:rPr>
              <w:fldChar w:fldCharType="end"/>
            </w:r>
            <w:bookmarkEnd w:id="126"/>
          </w:p>
        </w:tc>
        <w:tc>
          <w:tcPr>
            <w:tcW w:w="92.15pt" w:type="dxa"/>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Parte de la estructura:</w:t>
            </w: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Identificar los elementos de la estructura:</w:t>
            </w:r>
          </w:p>
        </w:tc>
        <w:tc>
          <w:tcPr>
            <w:tcW w:w="106.30pt" w:type="dxa"/>
            <w:shd w:val="clear" w:color="auto" w:fill="auto"/>
            <w:vAlign w:val="center"/>
          </w:tcPr>
          <w:p w:rsidR="00800632" w:rsidRPr="00B71E7E" w:rsidRDefault="00800632" w:rsidP="009404C6">
            <w:pPr>
              <w:jc w:val="center"/>
              <w:rPr>
                <w:sz w:val="16"/>
                <w:szCs w:val="20"/>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Nombre del programa:</w:t>
            </w:r>
          </w:p>
        </w:tc>
        <w:tc>
          <w:tcPr>
            <w:tcW w:w="106.30pt" w:type="dxa"/>
            <w:shd w:val="clear" w:color="auto" w:fill="auto"/>
            <w:vAlign w:val="center"/>
          </w:tcPr>
          <w:p w:rsidR="00800632" w:rsidRPr="00B71E7E" w:rsidRDefault="00800632" w:rsidP="009404C6">
            <w:pPr>
              <w:jc w:val="center"/>
              <w:rPr>
                <w:sz w:val="16"/>
                <w:szCs w:val="20"/>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Versión:</w:t>
            </w:r>
          </w:p>
        </w:tc>
        <w:tc>
          <w:tcPr>
            <w:tcW w:w="106.30pt" w:type="dxa"/>
            <w:shd w:val="clear" w:color="auto" w:fill="auto"/>
            <w:vAlign w:val="center"/>
          </w:tcPr>
          <w:p w:rsidR="00800632" w:rsidRPr="00B71E7E" w:rsidRDefault="00800632" w:rsidP="009404C6">
            <w:pPr>
              <w:jc w:val="start"/>
              <w:rPr>
                <w:sz w:val="16"/>
                <w:szCs w:val="20"/>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Empresa:</w:t>
            </w:r>
          </w:p>
        </w:tc>
        <w:tc>
          <w:tcPr>
            <w:tcW w:w="106.30pt" w:type="dxa"/>
            <w:shd w:val="clear" w:color="auto" w:fill="auto"/>
            <w:vAlign w:val="center"/>
          </w:tcPr>
          <w:p w:rsidR="00800632" w:rsidRPr="00B71E7E" w:rsidRDefault="00800632" w:rsidP="009404C6">
            <w:pPr>
              <w:jc w:val="center"/>
              <w:rPr>
                <w:rFonts w:cs="Arial"/>
                <w:sz w:val="16"/>
                <w:szCs w:val="16"/>
                <w:lang w:val="es-ES_tradnl"/>
              </w:rPr>
            </w:pP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85.05pt" w:type="dxa"/>
            <w:shd w:val="clear" w:color="auto" w:fill="auto"/>
            <w:vAlign w:val="center"/>
          </w:tcPr>
          <w:p w:rsidR="00800632" w:rsidRPr="00B71E7E" w:rsidRDefault="00800632" w:rsidP="009404C6">
            <w:pPr>
              <w:numPr>
                <w:ilvl w:val="12"/>
                <w:numId w:val="0"/>
              </w:numPr>
              <w:jc w:val="start"/>
              <w:rPr>
                <w:sz w:val="16"/>
                <w:szCs w:val="20"/>
                <w:lang w:val="es-ES_tradnl"/>
              </w:rPr>
            </w:pPr>
          </w:p>
        </w:tc>
        <w:tc>
          <w:tcPr>
            <w:tcW w:w="21.25pt" w:type="dxa"/>
            <w:shd w:val="clear" w:color="auto" w:fill="auto"/>
            <w:vAlign w:val="center"/>
          </w:tcPr>
          <w:p w:rsidR="00800632" w:rsidRPr="00B71E7E" w:rsidRDefault="00800632" w:rsidP="009404C6">
            <w:pPr>
              <w:numPr>
                <w:ilvl w:val="12"/>
                <w:numId w:val="0"/>
              </w:numPr>
              <w:rPr>
                <w:sz w:val="16"/>
                <w:szCs w:val="20"/>
                <w:lang w:val="es-ES_tradnl"/>
              </w:rPr>
            </w:pPr>
          </w:p>
        </w:tc>
        <w:tc>
          <w:tcPr>
            <w:tcW w:w="92.15pt" w:type="dxa"/>
            <w:shd w:val="clear" w:color="auto" w:fill="auto"/>
            <w:vAlign w:val="center"/>
          </w:tcPr>
          <w:p w:rsidR="00800632" w:rsidRPr="00B71E7E" w:rsidRDefault="00800632" w:rsidP="009404C6">
            <w:pPr>
              <w:jc w:val="start"/>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Domicilio:</w:t>
            </w:r>
          </w:p>
        </w:tc>
        <w:tc>
          <w:tcPr>
            <w:tcW w:w="106.30pt" w:type="dxa"/>
            <w:shd w:val="clear" w:color="auto" w:fill="auto"/>
            <w:vAlign w:val="center"/>
          </w:tcPr>
          <w:p w:rsidR="00800632" w:rsidRPr="00B71E7E" w:rsidRDefault="00800632" w:rsidP="009404C6">
            <w:pPr>
              <w:widowControl w:val="0"/>
              <w:rPr>
                <w:snapToGrid w:val="0"/>
                <w:sz w:val="16"/>
                <w:szCs w:val="20"/>
                <w:lang w:val="es-ES_tradnl"/>
              </w:rPr>
            </w:pPr>
          </w:p>
          <w:p w:rsidR="00800632" w:rsidRPr="00B71E7E" w:rsidRDefault="00800632" w:rsidP="009404C6">
            <w:pPr>
              <w:jc w:val="center"/>
              <w:rPr>
                <w:sz w:val="16"/>
                <w:szCs w:val="20"/>
                <w:lang w:val="es-ES_tradnl"/>
              </w:rPr>
            </w:pPr>
          </w:p>
        </w:tc>
      </w:tr>
      <w:tr w:rsidR="00800632" w:rsidRPr="00B71E7E" w:rsidTr="009404C6">
        <w:trPr>
          <w:cantSplit/>
          <w:trHeight w:val="228"/>
        </w:trPr>
        <w:tc>
          <w:tcPr>
            <w:tcW w:w="439.40pt" w:type="dxa"/>
            <w:gridSpan w:val="7"/>
            <w:shd w:val="clear" w:color="auto" w:fill="auto"/>
            <w:vAlign w:val="center"/>
          </w:tcPr>
          <w:p w:rsidR="00800632" w:rsidRPr="00B71E7E" w:rsidRDefault="00800632" w:rsidP="009404C6">
            <w:pPr>
              <w:rPr>
                <w:sz w:val="16"/>
                <w:szCs w:val="20"/>
                <w:lang w:val="es-ES_tradnl"/>
              </w:rPr>
            </w:pPr>
            <w:r w:rsidRPr="00B71E7E">
              <w:rPr>
                <w:sz w:val="16"/>
                <w:szCs w:val="20"/>
                <w:lang w:val="es-ES_tradnl"/>
              </w:rPr>
              <w:t>Se han seguido los criterios indicados en el Código Técnico para realizar la verificación de la estructura en base a los siguientes estados límites:</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106.30pt" w:type="dxa"/>
            <w:gridSpan w:val="2"/>
            <w:shd w:val="clear" w:color="auto" w:fill="auto"/>
            <w:vAlign w:val="center"/>
          </w:tcPr>
          <w:p w:rsidR="00800632" w:rsidRPr="00B71E7E" w:rsidRDefault="00800632" w:rsidP="009404C6">
            <w:pPr>
              <w:numPr>
                <w:ilvl w:val="12"/>
                <w:numId w:val="0"/>
              </w:numPr>
              <w:rPr>
                <w:sz w:val="16"/>
                <w:szCs w:val="20"/>
                <w:lang w:val="es-ES_tradnl"/>
              </w:rPr>
            </w:pPr>
            <w:r w:rsidRPr="00B71E7E">
              <w:rPr>
                <w:sz w:val="16"/>
                <w:szCs w:val="20"/>
                <w:lang w:val="es-ES_tradnl"/>
              </w:rPr>
              <w:t>Estado límite último</w:t>
            </w:r>
          </w:p>
        </w:tc>
        <w:tc>
          <w:tcPr>
            <w:tcW w:w="304.75pt" w:type="dxa"/>
            <w:gridSpan w:val="4"/>
            <w:shd w:val="clear" w:color="auto" w:fill="auto"/>
            <w:vAlign w:val="center"/>
          </w:tcPr>
          <w:p w:rsidR="00800632" w:rsidRPr="00B71E7E" w:rsidRDefault="00800632" w:rsidP="009404C6">
            <w:pPr>
              <w:rPr>
                <w:sz w:val="16"/>
                <w:szCs w:val="20"/>
                <w:lang w:val="es-ES_tradnl"/>
              </w:rPr>
            </w:pPr>
            <w:r w:rsidRPr="00B71E7E">
              <w:rPr>
                <w:sz w:val="16"/>
                <w:szCs w:val="20"/>
                <w:lang w:val="es-ES_tradnl"/>
              </w:rPr>
              <w:t>Se comprueba los estados relacionados con fallos estructurales como son la estabilidad y la resistencia.</w:t>
            </w:r>
          </w:p>
        </w:tc>
      </w:tr>
      <w:tr w:rsidR="00800632" w:rsidRPr="00B71E7E" w:rsidTr="009404C6">
        <w:trPr>
          <w:cantSplit/>
          <w:trHeight w:val="228"/>
        </w:trPr>
        <w:tc>
          <w:tcPr>
            <w:tcW w:w="28.35pt" w:type="dxa"/>
            <w:shd w:val="clear" w:color="auto" w:fill="auto"/>
            <w:vAlign w:val="center"/>
          </w:tcPr>
          <w:p w:rsidR="00800632" w:rsidRPr="00B71E7E" w:rsidRDefault="00800632" w:rsidP="009404C6">
            <w:pPr>
              <w:numPr>
                <w:ilvl w:val="12"/>
                <w:numId w:val="0"/>
              </w:numPr>
              <w:rPr>
                <w:sz w:val="16"/>
                <w:szCs w:val="20"/>
                <w:lang w:val="es-ES_tradnl"/>
              </w:rPr>
            </w:pPr>
          </w:p>
        </w:tc>
        <w:tc>
          <w:tcPr>
            <w:tcW w:w="106.30pt" w:type="dxa"/>
            <w:gridSpan w:val="2"/>
            <w:shd w:val="clear" w:color="auto" w:fill="auto"/>
            <w:vAlign w:val="center"/>
          </w:tcPr>
          <w:p w:rsidR="00800632" w:rsidRPr="00B71E7E" w:rsidRDefault="00800632" w:rsidP="009404C6">
            <w:pPr>
              <w:jc w:val="start"/>
              <w:rPr>
                <w:sz w:val="16"/>
                <w:szCs w:val="20"/>
                <w:lang w:val="es-ES_tradnl"/>
              </w:rPr>
            </w:pPr>
            <w:r w:rsidRPr="00B71E7E">
              <w:rPr>
                <w:sz w:val="16"/>
                <w:szCs w:val="20"/>
                <w:lang w:val="es-ES_tradnl"/>
              </w:rPr>
              <w:t>Estado límite de servicio</w:t>
            </w:r>
          </w:p>
        </w:tc>
        <w:tc>
          <w:tcPr>
            <w:tcW w:w="304.75pt" w:type="dxa"/>
            <w:gridSpan w:val="4"/>
            <w:shd w:val="clear" w:color="auto" w:fill="auto"/>
            <w:vAlign w:val="center"/>
          </w:tcPr>
          <w:p w:rsidR="00800632" w:rsidRPr="00B71E7E" w:rsidRDefault="00800632" w:rsidP="009404C6">
            <w:pPr>
              <w:rPr>
                <w:sz w:val="16"/>
                <w:szCs w:val="20"/>
                <w:lang w:val="es-ES_tradnl"/>
              </w:rPr>
            </w:pPr>
            <w:r w:rsidRPr="00B71E7E">
              <w:rPr>
                <w:sz w:val="16"/>
                <w:szCs w:val="20"/>
                <w:lang w:val="es-ES_tradnl"/>
              </w:rPr>
              <w:t>Se comprueba los estados relacionados con el comportamiento estructural en servicio.</w:t>
            </w:r>
          </w:p>
        </w:tc>
      </w:tr>
      <w:tr w:rsidR="00800632" w:rsidRPr="00B71E7E" w:rsidTr="009404C6">
        <w:trPr>
          <w:cantSplit/>
          <w:trHeight w:val="228"/>
        </w:trPr>
        <w:tc>
          <w:tcPr>
            <w:tcW w:w="28.35pt" w:type="dxa"/>
            <w:vAlign w:val="center"/>
          </w:tcPr>
          <w:p w:rsidR="00800632" w:rsidRPr="00B71E7E" w:rsidRDefault="00800632" w:rsidP="009404C6">
            <w:pPr>
              <w:numPr>
                <w:ilvl w:val="12"/>
                <w:numId w:val="0"/>
              </w:numPr>
              <w:rPr>
                <w:sz w:val="16"/>
                <w:szCs w:val="20"/>
                <w:lang w:val="es-ES_tradnl"/>
              </w:rPr>
            </w:pPr>
          </w:p>
        </w:tc>
        <w:tc>
          <w:tcPr>
            <w:tcW w:w="85.05pt" w:type="dxa"/>
            <w:vAlign w:val="center"/>
          </w:tcPr>
          <w:p w:rsidR="00800632" w:rsidRPr="00B71E7E" w:rsidRDefault="00800632" w:rsidP="009404C6">
            <w:pPr>
              <w:numPr>
                <w:ilvl w:val="12"/>
                <w:numId w:val="0"/>
              </w:numPr>
              <w:jc w:val="start"/>
              <w:rPr>
                <w:sz w:val="16"/>
                <w:szCs w:val="20"/>
                <w:lang w:val="es-ES_tradnl"/>
              </w:rPr>
            </w:pPr>
          </w:p>
        </w:tc>
        <w:tc>
          <w:tcPr>
            <w:tcW w:w="21.25pt" w:type="dxa"/>
            <w:vAlign w:val="center"/>
          </w:tcPr>
          <w:p w:rsidR="00800632" w:rsidRPr="00B71E7E" w:rsidRDefault="00800632" w:rsidP="009404C6">
            <w:pPr>
              <w:numPr>
                <w:ilvl w:val="12"/>
                <w:numId w:val="0"/>
              </w:numPr>
              <w:rPr>
                <w:sz w:val="16"/>
                <w:szCs w:val="20"/>
                <w:lang w:val="es-ES_tradnl"/>
              </w:rPr>
            </w:pPr>
          </w:p>
        </w:tc>
        <w:tc>
          <w:tcPr>
            <w:tcW w:w="92.15pt" w:type="dxa"/>
            <w:vAlign w:val="center"/>
          </w:tcPr>
          <w:p w:rsidR="00800632" w:rsidRPr="00B71E7E" w:rsidRDefault="00800632" w:rsidP="009404C6">
            <w:pPr>
              <w:jc w:val="start"/>
              <w:rPr>
                <w:sz w:val="16"/>
                <w:szCs w:val="20"/>
                <w:lang w:val="es-ES_tradnl"/>
              </w:rPr>
            </w:pPr>
          </w:p>
        </w:tc>
        <w:tc>
          <w:tcPr>
            <w:tcW w:w="106.30pt" w:type="dxa"/>
            <w:gridSpan w:val="2"/>
            <w:vAlign w:val="center"/>
          </w:tcPr>
          <w:p w:rsidR="00800632" w:rsidRPr="00B71E7E" w:rsidRDefault="00800632" w:rsidP="009404C6">
            <w:pPr>
              <w:jc w:val="start"/>
              <w:rPr>
                <w:sz w:val="16"/>
                <w:szCs w:val="20"/>
                <w:lang w:val="es-ES_tradnl"/>
              </w:rPr>
            </w:pPr>
          </w:p>
        </w:tc>
        <w:tc>
          <w:tcPr>
            <w:tcW w:w="106.30pt" w:type="dxa"/>
            <w:vAlign w:val="center"/>
          </w:tcPr>
          <w:p w:rsidR="00800632" w:rsidRPr="00B71E7E" w:rsidRDefault="00800632" w:rsidP="009404C6">
            <w:pPr>
              <w:jc w:val="start"/>
              <w:rPr>
                <w:sz w:val="16"/>
                <w:szCs w:val="20"/>
                <w:lang w:val="es-ES_tradnl"/>
              </w:rPr>
            </w:pPr>
          </w:p>
        </w:tc>
      </w:tr>
    </w:tbl>
    <w:p w:rsidR="00800632" w:rsidRPr="00B71E7E" w:rsidRDefault="00800632" w:rsidP="00800632">
      <w:pPr>
        <w:ind w:start="18pt"/>
        <w:jc w:val="start"/>
        <w:rPr>
          <w:sz w:val="16"/>
          <w:szCs w:val="20"/>
          <w:lang w:val="es-ES_tradnl"/>
        </w:rPr>
      </w:pPr>
    </w:p>
    <w:p w:rsidR="00800632" w:rsidRPr="00B71E7E" w:rsidRDefault="00800632" w:rsidP="00800632">
      <w:pPr>
        <w:ind w:start="18pt"/>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992"/>
        <w:gridCol w:w="284"/>
        <w:gridCol w:w="850"/>
        <w:gridCol w:w="320"/>
        <w:gridCol w:w="956"/>
        <w:gridCol w:w="709"/>
        <w:gridCol w:w="850"/>
        <w:gridCol w:w="567"/>
        <w:gridCol w:w="567"/>
        <w:gridCol w:w="2268"/>
      </w:tblGrid>
      <w:tr w:rsidR="00800632" w:rsidRPr="00B71E7E" w:rsidTr="009404C6">
        <w:tc>
          <w:tcPr>
            <w:tcW w:w="269.30pt" w:type="dxa"/>
            <w:gridSpan w:val="8"/>
            <w:tcBorders>
              <w:bottom w:val="single" w:sz="4" w:space="0" w:color="auto"/>
            </w:tcBorders>
            <w:vAlign w:val="center"/>
          </w:tcPr>
          <w:p w:rsidR="00800632" w:rsidRPr="00B71E7E" w:rsidRDefault="00800632" w:rsidP="009404C6">
            <w:pPr>
              <w:keepNext/>
              <w:rPr>
                <w:b/>
                <w:sz w:val="16"/>
                <w:szCs w:val="20"/>
                <w:lang w:val="es-ES_tradnl"/>
              </w:rPr>
            </w:pPr>
            <w:r w:rsidRPr="00B71E7E">
              <w:rPr>
                <w:b/>
                <w:sz w:val="16"/>
                <w:szCs w:val="20"/>
                <w:lang w:val="es-ES_tradnl"/>
              </w:rPr>
              <w:t>Modelado y análisis</w:t>
            </w:r>
          </w:p>
          <w:p w:rsidR="00800632" w:rsidRPr="00B71E7E" w:rsidRDefault="00800632" w:rsidP="009404C6">
            <w:pPr>
              <w:keepNext/>
              <w:rPr>
                <w:b/>
                <w:sz w:val="16"/>
                <w:szCs w:val="20"/>
                <w:lang w:val="es-ES_tradnl"/>
              </w:rPr>
            </w:pPr>
          </w:p>
        </w:tc>
        <w:tc>
          <w:tcPr>
            <w:tcW w:w="170.10pt" w:type="dxa"/>
            <w:gridSpan w:val="3"/>
            <w:tcBorders>
              <w:bottom w:val="single" w:sz="4" w:space="0" w:color="auto"/>
            </w:tcBorders>
          </w:tcPr>
          <w:p w:rsidR="00800632" w:rsidRPr="00B71E7E" w:rsidRDefault="00800632" w:rsidP="009404C6">
            <w:pPr>
              <w:numPr>
                <w:ilvl w:val="12"/>
                <w:numId w:val="0"/>
              </w:numPr>
              <w:rPr>
                <w:sz w:val="16"/>
                <w:szCs w:val="20"/>
                <w:lang w:val="es-ES_tradnl"/>
              </w:rPr>
            </w:pPr>
          </w:p>
        </w:tc>
      </w:tr>
      <w:tr w:rsidR="00800632" w:rsidRPr="00B71E7E" w:rsidTr="009404C6">
        <w:trPr>
          <w:cantSplit/>
          <w:trHeight w:val="228"/>
        </w:trPr>
        <w:tc>
          <w:tcPr>
            <w:tcW w:w="439.40pt" w:type="dxa"/>
            <w:gridSpan w:val="11"/>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rPr>
                <w:sz w:val="16"/>
                <w:szCs w:val="20"/>
                <w:lang w:val="es-ES_tradnl"/>
              </w:rPr>
            </w:pPr>
            <w:r w:rsidRPr="00B71E7E">
              <w:rPr>
                <w:sz w:val="16"/>
                <w:szCs w:val="20"/>
                <w:lang w:val="es-ES_tradnl"/>
              </w:rPr>
              <w:t>El análisis de la estructura se ha basado en un modelo que proporciona una previsión suficientemente precisa del comportamiento de la misma.</w:t>
            </w:r>
          </w:p>
          <w:p w:rsidR="00800632" w:rsidRPr="00B71E7E" w:rsidRDefault="00800632" w:rsidP="009404C6">
            <w:pPr>
              <w:rPr>
                <w:sz w:val="16"/>
                <w:szCs w:val="20"/>
                <w:lang w:val="es-ES_tradnl"/>
              </w:rPr>
            </w:pPr>
            <w:r w:rsidRPr="00B71E7E">
              <w:rPr>
                <w:sz w:val="16"/>
                <w:szCs w:val="20"/>
                <w:lang w:val="es-ES_tradnl"/>
              </w:rPr>
              <w:t>Las condiciones de apoyo que se consideran en los cálculos corresponden con las disposiciones constructivas previstas.</w:t>
            </w:r>
          </w:p>
          <w:p w:rsidR="00800632" w:rsidRPr="00B71E7E" w:rsidRDefault="00800632" w:rsidP="009404C6">
            <w:pPr>
              <w:rPr>
                <w:sz w:val="16"/>
                <w:szCs w:val="20"/>
                <w:lang w:val="es-ES_tradnl"/>
              </w:rPr>
            </w:pPr>
            <w:r w:rsidRPr="00B71E7E">
              <w:rPr>
                <w:sz w:val="16"/>
                <w:szCs w:val="20"/>
                <w:lang w:val="es-ES_tradnl"/>
              </w:rPr>
              <w:t>Se consideran a su vez los incrementos producidos en los esfuerzos por causa de las deformaciones (efectos de 2º orden) allí donde no resulten despreciables.</w:t>
            </w:r>
          </w:p>
        </w:tc>
      </w:tr>
      <w:tr w:rsidR="00800632" w:rsidRPr="00B71E7E" w:rsidTr="009404C6">
        <w:trPr>
          <w:cantSplit/>
          <w:trHeight w:val="228"/>
        </w:trPr>
        <w:tc>
          <w:tcPr>
            <w:tcW w:w="439.40pt" w:type="dxa"/>
            <w:gridSpan w:val="11"/>
            <w:tcBorders>
              <w:top w:val="single" w:sz="4" w:space="0" w:color="auto"/>
            </w:tcBorders>
            <w:vAlign w:val="center"/>
          </w:tcPr>
          <w:p w:rsidR="00800632" w:rsidRPr="00B71E7E" w:rsidRDefault="00800632" w:rsidP="009404C6">
            <w:pPr>
              <w:rPr>
                <w:sz w:val="16"/>
                <w:szCs w:val="20"/>
                <w:lang w:val="es-ES_tradnl"/>
              </w:rPr>
            </w:pPr>
          </w:p>
        </w:tc>
      </w:tr>
      <w:tr w:rsidR="00800632" w:rsidRPr="00B71E7E" w:rsidTr="009404C6">
        <w:trPr>
          <w:cantSplit/>
          <w:trHeight w:val="458"/>
        </w:trPr>
        <w:tc>
          <w:tcPr>
            <w:tcW w:w="21.25pt" w:type="dxa"/>
            <w:vMerge w:val="restart"/>
            <w:shd w:val="clear" w:color="auto" w:fill="auto"/>
            <w:vAlign w:val="center"/>
          </w:tcPr>
          <w:p w:rsidR="00800632" w:rsidRPr="00B71E7E" w:rsidRDefault="00800632" w:rsidP="009404C6">
            <w:pPr>
              <w:numPr>
                <w:ilvl w:val="12"/>
                <w:numId w:val="0"/>
              </w:numPr>
              <w:rPr>
                <w:sz w:val="14"/>
                <w:szCs w:val="20"/>
                <w:lang w:val="es-ES_tradnl"/>
              </w:rPr>
            </w:pPr>
            <w:r w:rsidRPr="00B71E7E">
              <w:rPr>
                <w:sz w:val="14"/>
                <w:szCs w:val="20"/>
                <w:lang w:val="es-ES_tradnl"/>
              </w:rPr>
              <w:lastRenderedPageBreak/>
              <w:fldChar w:fldCharType="begin">
                <w:ffData>
                  <w:name w:val=""/>
                  <w:enabled/>
                  <w:calcOnExit w:val="0"/>
                  <w:checkBox>
                    <w:sizeAuto/>
                    <w:default w:val="0"/>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p>
        </w:tc>
        <w:tc>
          <w:tcPr>
            <w:tcW w:w="49.60pt" w:type="dxa"/>
            <w:vMerge w:val="restart"/>
            <w:shd w:val="clear" w:color="auto" w:fill="auto"/>
            <w:vAlign w:val="center"/>
          </w:tcPr>
          <w:p w:rsidR="00800632" w:rsidRPr="00B71E7E" w:rsidRDefault="00800632" w:rsidP="009404C6">
            <w:pPr>
              <w:numPr>
                <w:ilvl w:val="12"/>
                <w:numId w:val="0"/>
              </w:numPr>
              <w:jc w:val="start"/>
              <w:rPr>
                <w:sz w:val="14"/>
                <w:szCs w:val="20"/>
                <w:lang w:val="es-ES_tradnl"/>
              </w:rPr>
            </w:pPr>
            <w:r w:rsidRPr="00B71E7E">
              <w:rPr>
                <w:sz w:val="14"/>
                <w:szCs w:val="20"/>
                <w:lang w:val="es-ES_tradnl"/>
              </w:rPr>
              <w:t>la estructura está formada por pilares y vigas</w:t>
            </w:r>
          </w:p>
        </w:tc>
        <w:bookmarkStart w:id="127" w:name="Casilla18"/>
        <w:tc>
          <w:tcPr>
            <w:tcW w:w="14.20pt" w:type="dxa"/>
            <w:vMerge w:val="restart"/>
            <w:shd w:val="clear" w:color="auto" w:fill="auto"/>
            <w:vAlign w:val="center"/>
          </w:tcPr>
          <w:p w:rsidR="00800632" w:rsidRPr="00B71E7E" w:rsidRDefault="00800632" w:rsidP="009404C6">
            <w:pPr>
              <w:numPr>
                <w:ilvl w:val="12"/>
                <w:numId w:val="0"/>
              </w:numPr>
              <w:rPr>
                <w:sz w:val="14"/>
                <w:szCs w:val="20"/>
                <w:lang w:val="es-ES_tradnl"/>
              </w:rPr>
            </w:pPr>
            <w:r w:rsidRPr="00B71E7E">
              <w:rPr>
                <w:sz w:val="14"/>
                <w:szCs w:val="20"/>
                <w:lang w:val="es-ES_tradnl"/>
              </w:rPr>
              <w:fldChar w:fldCharType="begin">
                <w:ffData>
                  <w:name w:val="Casilla18"/>
                  <w:enabled/>
                  <w:calcOnExit w:val="0"/>
                  <w:checkBox>
                    <w:sizeAuto/>
                    <w:default w:val="1"/>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bookmarkEnd w:id="127"/>
          </w:p>
        </w:tc>
        <w:tc>
          <w:tcPr>
            <w:tcW w:w="42.50pt" w:type="dxa"/>
            <w:vMerge w:val="restart"/>
            <w:shd w:val="clear" w:color="auto" w:fill="auto"/>
            <w:vAlign w:val="center"/>
          </w:tcPr>
          <w:p w:rsidR="00800632" w:rsidRPr="00B71E7E" w:rsidRDefault="00800632" w:rsidP="009404C6">
            <w:pPr>
              <w:jc w:val="start"/>
              <w:rPr>
                <w:sz w:val="14"/>
                <w:szCs w:val="20"/>
                <w:lang w:val="es-ES_tradnl"/>
              </w:rPr>
            </w:pPr>
            <w:r w:rsidRPr="00B71E7E">
              <w:rPr>
                <w:sz w:val="14"/>
                <w:szCs w:val="20"/>
                <w:lang w:val="es-ES_tradnl"/>
              </w:rPr>
              <w:t>existen juntas de dilatación</w:t>
            </w:r>
          </w:p>
        </w:tc>
        <w:bookmarkStart w:id="128" w:name="Casilla20"/>
        <w:tc>
          <w:tcPr>
            <w:tcW w:w="16pt" w:type="dxa"/>
            <w:vMerge w:val="restart"/>
            <w:shd w:val="clear" w:color="auto" w:fill="auto"/>
            <w:vAlign w:val="center"/>
          </w:tcPr>
          <w:p w:rsidR="00800632" w:rsidRPr="00B71E7E" w:rsidRDefault="00800632" w:rsidP="009404C6">
            <w:pPr>
              <w:jc w:val="center"/>
              <w:rPr>
                <w:sz w:val="14"/>
                <w:szCs w:val="20"/>
                <w:lang w:val="es-ES_tradnl"/>
              </w:rPr>
            </w:pPr>
            <w:r w:rsidRPr="00B71E7E">
              <w:rPr>
                <w:sz w:val="14"/>
                <w:szCs w:val="20"/>
                <w:lang w:val="es-ES_tradnl"/>
              </w:rPr>
              <w:fldChar w:fldCharType="begin">
                <w:ffData>
                  <w:name w:val="Casilla20"/>
                  <w:enabled/>
                  <w:calcOnExit w:val="0"/>
                  <w:checkBox>
                    <w:sizeAuto/>
                    <w:default w:val="1"/>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bookmarkEnd w:id="128"/>
          </w:p>
        </w:tc>
        <w:tc>
          <w:tcPr>
            <w:tcW w:w="47.80pt" w:type="dxa"/>
            <w:vMerge w:val="restart"/>
            <w:shd w:val="clear" w:color="auto" w:fill="auto"/>
            <w:vAlign w:val="center"/>
          </w:tcPr>
          <w:p w:rsidR="00800632" w:rsidRPr="00B71E7E" w:rsidRDefault="00800632" w:rsidP="009404C6">
            <w:pPr>
              <w:jc w:val="start"/>
              <w:rPr>
                <w:sz w:val="14"/>
                <w:szCs w:val="20"/>
                <w:lang w:val="es-ES_tradnl"/>
              </w:rPr>
            </w:pPr>
            <w:r w:rsidRPr="00B71E7E">
              <w:rPr>
                <w:sz w:val="14"/>
                <w:szCs w:val="20"/>
                <w:lang w:val="es-ES_tradnl"/>
              </w:rPr>
              <w:t>separación máxima entre juntas de dilatación</w:t>
            </w:r>
          </w:p>
        </w:tc>
        <w:tc>
          <w:tcPr>
            <w:tcW w:w="35.45pt" w:type="dxa"/>
            <w:vMerge w:val="restart"/>
            <w:shd w:val="clear" w:color="auto" w:fill="auto"/>
            <w:vAlign w:val="center"/>
          </w:tcPr>
          <w:p w:rsidR="00800632" w:rsidRPr="00B71E7E" w:rsidRDefault="00800632" w:rsidP="009404C6">
            <w:pPr>
              <w:jc w:val="center"/>
              <w:rPr>
                <w:sz w:val="14"/>
                <w:szCs w:val="20"/>
                <w:lang w:val="es-ES_tradnl"/>
              </w:rPr>
            </w:pPr>
            <w:r w:rsidRPr="00B71E7E">
              <w:rPr>
                <w:sz w:val="14"/>
                <w:szCs w:val="20"/>
                <w:lang w:val="es-ES_tradnl"/>
              </w:rPr>
              <w:t>d&lt;40 metros</w:t>
            </w:r>
          </w:p>
        </w:tc>
        <w:tc>
          <w:tcPr>
            <w:tcW w:w="70.85pt" w:type="dxa"/>
            <w:gridSpan w:val="2"/>
            <w:vMerge w:val="restart"/>
            <w:shd w:val="clear" w:color="auto" w:fill="auto"/>
            <w:vAlign w:val="center"/>
          </w:tcPr>
          <w:p w:rsidR="00800632" w:rsidRPr="00B71E7E" w:rsidRDefault="00800632" w:rsidP="009404C6">
            <w:pPr>
              <w:jc w:val="start"/>
              <w:rPr>
                <w:sz w:val="14"/>
                <w:szCs w:val="20"/>
                <w:lang w:val="es-ES_tradnl"/>
              </w:rPr>
            </w:pPr>
            <w:r w:rsidRPr="00B71E7E">
              <w:rPr>
                <w:sz w:val="14"/>
                <w:szCs w:val="20"/>
                <w:lang w:val="es-ES_tradnl"/>
              </w:rPr>
              <w:t>¿Se han tenido en cuenta las acciones térmicas y reológicas en el cálculo?</w:t>
            </w:r>
          </w:p>
        </w:tc>
        <w:tc>
          <w:tcPr>
            <w:tcW w:w="28.35pt" w:type="dxa"/>
            <w:shd w:val="clear" w:color="auto" w:fill="auto"/>
            <w:vAlign w:val="center"/>
          </w:tcPr>
          <w:p w:rsidR="00800632" w:rsidRPr="00B71E7E" w:rsidRDefault="00800632" w:rsidP="009404C6">
            <w:pPr>
              <w:jc w:val="end"/>
              <w:rPr>
                <w:sz w:val="14"/>
                <w:szCs w:val="20"/>
                <w:lang w:val="es-ES_tradnl"/>
              </w:rPr>
            </w:pPr>
            <w:r w:rsidRPr="00B71E7E">
              <w:rPr>
                <w:sz w:val="14"/>
                <w:szCs w:val="20"/>
                <w:lang w:val="es-ES_tradnl"/>
              </w:rPr>
              <w:t xml:space="preserve">si </w:t>
            </w:r>
            <w:r w:rsidRPr="00B71E7E">
              <w:rPr>
                <w:sz w:val="14"/>
                <w:szCs w:val="20"/>
                <w:lang w:val="es-ES_tradnl"/>
              </w:rPr>
              <w:fldChar w:fldCharType="begin">
                <w:ffData>
                  <w:name w:val="Casilla21"/>
                  <w:enabled/>
                  <w:calcOnExit w:val="0"/>
                  <w:checkBox>
                    <w:sizeAuto/>
                    <w:default w:val="0"/>
                  </w:checkBox>
                </w:ffData>
              </w:fldChar>
            </w:r>
            <w:bookmarkStart w:id="129" w:name="Casilla21"/>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bookmarkEnd w:id="129"/>
          </w:p>
        </w:tc>
        <w:tc>
          <w:tcPr>
            <w:tcW w:w="113.40pt" w:type="dxa"/>
            <w:shd w:val="clear" w:color="auto" w:fill="auto"/>
            <w:vAlign w:val="center"/>
          </w:tcPr>
          <w:p w:rsidR="00800632" w:rsidRPr="00B71E7E" w:rsidRDefault="00800632" w:rsidP="009404C6">
            <w:pPr>
              <w:jc w:val="start"/>
              <w:rPr>
                <w:sz w:val="14"/>
                <w:szCs w:val="20"/>
                <w:lang w:val="es-ES_tradnl"/>
              </w:rPr>
            </w:pPr>
          </w:p>
        </w:tc>
      </w:tr>
      <w:tr w:rsidR="00800632" w:rsidRPr="00B71E7E" w:rsidTr="009404C6">
        <w:trPr>
          <w:cantSplit/>
          <w:trHeight w:val="457"/>
        </w:trPr>
        <w:tc>
          <w:tcPr>
            <w:tcW w:w="21.25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9.60pt" w:type="dxa"/>
            <w:vMerge/>
            <w:shd w:val="clear" w:color="auto" w:fill="auto"/>
            <w:vAlign w:val="center"/>
          </w:tcPr>
          <w:p w:rsidR="00800632" w:rsidRPr="00B71E7E" w:rsidRDefault="00800632" w:rsidP="009404C6">
            <w:pPr>
              <w:numPr>
                <w:ilvl w:val="12"/>
                <w:numId w:val="0"/>
              </w:numPr>
              <w:jc w:val="start"/>
              <w:rPr>
                <w:sz w:val="14"/>
                <w:szCs w:val="20"/>
                <w:lang w:val="es-ES_tradnl"/>
              </w:rPr>
            </w:pPr>
          </w:p>
        </w:tc>
        <w:tc>
          <w:tcPr>
            <w:tcW w:w="14.20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2.50pt" w:type="dxa"/>
            <w:vMerge/>
            <w:shd w:val="clear" w:color="auto" w:fill="auto"/>
            <w:vAlign w:val="center"/>
          </w:tcPr>
          <w:p w:rsidR="00800632" w:rsidRPr="00B71E7E" w:rsidRDefault="00800632" w:rsidP="009404C6">
            <w:pPr>
              <w:jc w:val="start"/>
              <w:rPr>
                <w:sz w:val="14"/>
                <w:szCs w:val="20"/>
                <w:lang w:val="es-ES_tradnl"/>
              </w:rPr>
            </w:pPr>
          </w:p>
        </w:tc>
        <w:tc>
          <w:tcPr>
            <w:tcW w:w="16pt" w:type="dxa"/>
            <w:vMerge/>
            <w:shd w:val="clear" w:color="auto" w:fill="auto"/>
            <w:vAlign w:val="center"/>
          </w:tcPr>
          <w:p w:rsidR="00800632" w:rsidRPr="00B71E7E" w:rsidRDefault="00800632" w:rsidP="009404C6">
            <w:pPr>
              <w:jc w:val="center"/>
              <w:rPr>
                <w:sz w:val="14"/>
                <w:szCs w:val="20"/>
                <w:lang w:val="es-ES_tradnl"/>
              </w:rPr>
            </w:pPr>
          </w:p>
        </w:tc>
        <w:tc>
          <w:tcPr>
            <w:tcW w:w="47.80pt" w:type="dxa"/>
            <w:vMerge/>
            <w:shd w:val="clear" w:color="auto" w:fill="auto"/>
            <w:vAlign w:val="center"/>
          </w:tcPr>
          <w:p w:rsidR="00800632" w:rsidRPr="00B71E7E" w:rsidRDefault="00800632" w:rsidP="009404C6">
            <w:pPr>
              <w:jc w:val="start"/>
              <w:rPr>
                <w:sz w:val="14"/>
                <w:szCs w:val="20"/>
                <w:lang w:val="es-ES_tradnl"/>
              </w:rPr>
            </w:pPr>
          </w:p>
        </w:tc>
        <w:tc>
          <w:tcPr>
            <w:tcW w:w="35.45pt" w:type="dxa"/>
            <w:vMerge/>
            <w:shd w:val="clear" w:color="auto" w:fill="auto"/>
            <w:vAlign w:val="center"/>
          </w:tcPr>
          <w:p w:rsidR="00800632" w:rsidRPr="00B71E7E" w:rsidRDefault="00800632" w:rsidP="009404C6">
            <w:pPr>
              <w:jc w:val="center"/>
              <w:rPr>
                <w:sz w:val="14"/>
                <w:szCs w:val="20"/>
                <w:lang w:val="es-ES_tradnl"/>
              </w:rPr>
            </w:pPr>
          </w:p>
        </w:tc>
        <w:tc>
          <w:tcPr>
            <w:tcW w:w="70.85pt" w:type="dxa"/>
            <w:gridSpan w:val="2"/>
            <w:vMerge/>
            <w:shd w:val="clear" w:color="auto" w:fill="auto"/>
            <w:vAlign w:val="center"/>
          </w:tcPr>
          <w:p w:rsidR="00800632" w:rsidRPr="00B71E7E" w:rsidRDefault="00800632" w:rsidP="009404C6">
            <w:pPr>
              <w:jc w:val="start"/>
              <w:rPr>
                <w:sz w:val="14"/>
                <w:szCs w:val="20"/>
                <w:lang w:val="es-ES_tradnl"/>
              </w:rPr>
            </w:pPr>
          </w:p>
        </w:tc>
        <w:tc>
          <w:tcPr>
            <w:tcW w:w="28.35pt" w:type="dxa"/>
            <w:shd w:val="clear" w:color="auto" w:fill="auto"/>
            <w:vAlign w:val="center"/>
          </w:tcPr>
          <w:p w:rsidR="00800632" w:rsidRPr="00B71E7E" w:rsidRDefault="00800632" w:rsidP="009404C6">
            <w:pPr>
              <w:jc w:val="end"/>
              <w:rPr>
                <w:sz w:val="14"/>
                <w:szCs w:val="20"/>
                <w:lang w:val="es-ES_tradnl"/>
              </w:rPr>
            </w:pPr>
            <w:r w:rsidRPr="00B71E7E">
              <w:rPr>
                <w:sz w:val="14"/>
                <w:szCs w:val="20"/>
                <w:lang w:val="es-ES_tradnl"/>
              </w:rPr>
              <w:t xml:space="preserve">no </w:t>
            </w:r>
            <w:bookmarkStart w:id="130" w:name="Casilla22"/>
            <w:r w:rsidRPr="00B71E7E">
              <w:rPr>
                <w:sz w:val="14"/>
                <w:szCs w:val="20"/>
                <w:lang w:val="es-ES_tradnl"/>
              </w:rPr>
              <w:fldChar w:fldCharType="begin">
                <w:ffData>
                  <w:name w:val="Casilla22"/>
                  <w:enabled/>
                  <w:calcOnExit w:val="0"/>
                  <w:checkBox>
                    <w:sizeAuto/>
                    <w:default w:val="1"/>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bookmarkEnd w:id="130"/>
          </w:p>
        </w:tc>
        <w:tc>
          <w:tcPr>
            <w:tcW w:w="113.40pt" w:type="dxa"/>
            <w:shd w:val="clear" w:color="auto" w:fill="auto"/>
            <w:vAlign w:val="center"/>
          </w:tcPr>
          <w:p w:rsidR="00800632" w:rsidRPr="00B71E7E" w:rsidRDefault="00800632" w:rsidP="009404C6">
            <w:pPr>
              <w:jc w:val="start"/>
              <w:rPr>
                <w:sz w:val="14"/>
                <w:szCs w:val="20"/>
                <w:lang w:val="es-ES_tradnl"/>
              </w:rPr>
            </w:pPr>
          </w:p>
        </w:tc>
      </w:tr>
      <w:tr w:rsidR="00800632" w:rsidRPr="00B71E7E" w:rsidTr="009404C6">
        <w:trPr>
          <w:cantSplit/>
          <w:trHeight w:val="70"/>
        </w:trPr>
        <w:tc>
          <w:tcPr>
            <w:tcW w:w="21.25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9.60pt" w:type="dxa"/>
            <w:vMerge/>
            <w:shd w:val="clear" w:color="auto" w:fill="auto"/>
            <w:vAlign w:val="center"/>
          </w:tcPr>
          <w:p w:rsidR="00800632" w:rsidRPr="00B71E7E" w:rsidRDefault="00800632" w:rsidP="009404C6">
            <w:pPr>
              <w:numPr>
                <w:ilvl w:val="12"/>
                <w:numId w:val="0"/>
              </w:numPr>
              <w:jc w:val="start"/>
              <w:rPr>
                <w:sz w:val="14"/>
                <w:szCs w:val="20"/>
                <w:lang w:val="es-ES_tradnl"/>
              </w:rPr>
            </w:pPr>
          </w:p>
        </w:tc>
        <w:tc>
          <w:tcPr>
            <w:tcW w:w="14.20pt" w:type="dxa"/>
            <w:shd w:val="clear" w:color="auto" w:fill="auto"/>
            <w:vAlign w:val="center"/>
          </w:tcPr>
          <w:p w:rsidR="00800632" w:rsidRPr="00B71E7E" w:rsidRDefault="00800632" w:rsidP="009404C6">
            <w:pPr>
              <w:numPr>
                <w:ilvl w:val="12"/>
                <w:numId w:val="0"/>
              </w:numPr>
              <w:rPr>
                <w:sz w:val="8"/>
                <w:szCs w:val="20"/>
                <w:lang w:val="es-ES_tradnl"/>
              </w:rPr>
            </w:pPr>
          </w:p>
        </w:tc>
        <w:tc>
          <w:tcPr>
            <w:tcW w:w="42.50pt" w:type="dxa"/>
            <w:shd w:val="clear" w:color="auto" w:fill="auto"/>
            <w:vAlign w:val="center"/>
          </w:tcPr>
          <w:p w:rsidR="00800632" w:rsidRPr="00B71E7E" w:rsidRDefault="00800632" w:rsidP="009404C6">
            <w:pPr>
              <w:jc w:val="start"/>
              <w:rPr>
                <w:sz w:val="8"/>
                <w:szCs w:val="20"/>
                <w:lang w:val="es-ES_tradnl"/>
              </w:rPr>
            </w:pPr>
          </w:p>
        </w:tc>
        <w:tc>
          <w:tcPr>
            <w:tcW w:w="16pt" w:type="dxa"/>
            <w:shd w:val="clear" w:color="auto" w:fill="auto"/>
            <w:vAlign w:val="center"/>
          </w:tcPr>
          <w:p w:rsidR="00800632" w:rsidRPr="00B71E7E" w:rsidRDefault="00800632" w:rsidP="009404C6">
            <w:pPr>
              <w:jc w:val="center"/>
              <w:rPr>
                <w:sz w:val="8"/>
                <w:szCs w:val="20"/>
                <w:lang w:val="es-ES_tradnl"/>
              </w:rPr>
            </w:pPr>
          </w:p>
        </w:tc>
        <w:tc>
          <w:tcPr>
            <w:tcW w:w="47.80pt" w:type="dxa"/>
            <w:shd w:val="clear" w:color="auto" w:fill="auto"/>
            <w:vAlign w:val="center"/>
          </w:tcPr>
          <w:p w:rsidR="00800632" w:rsidRPr="00B71E7E" w:rsidRDefault="00800632" w:rsidP="009404C6">
            <w:pPr>
              <w:jc w:val="start"/>
              <w:rPr>
                <w:sz w:val="8"/>
                <w:szCs w:val="20"/>
                <w:lang w:val="es-ES_tradnl"/>
              </w:rPr>
            </w:pPr>
          </w:p>
        </w:tc>
        <w:tc>
          <w:tcPr>
            <w:tcW w:w="35.45pt" w:type="dxa"/>
            <w:shd w:val="clear" w:color="auto" w:fill="auto"/>
            <w:vAlign w:val="center"/>
          </w:tcPr>
          <w:p w:rsidR="00800632" w:rsidRPr="00B71E7E" w:rsidRDefault="00800632" w:rsidP="009404C6">
            <w:pPr>
              <w:jc w:val="center"/>
              <w:rPr>
                <w:sz w:val="8"/>
                <w:szCs w:val="20"/>
                <w:lang w:val="es-ES_tradnl"/>
              </w:rPr>
            </w:pPr>
          </w:p>
        </w:tc>
        <w:tc>
          <w:tcPr>
            <w:tcW w:w="70.85pt" w:type="dxa"/>
            <w:gridSpan w:val="2"/>
            <w:shd w:val="clear" w:color="auto" w:fill="auto"/>
            <w:vAlign w:val="center"/>
          </w:tcPr>
          <w:p w:rsidR="00800632" w:rsidRPr="00B71E7E" w:rsidRDefault="00800632" w:rsidP="009404C6">
            <w:pPr>
              <w:jc w:val="start"/>
              <w:rPr>
                <w:sz w:val="8"/>
                <w:szCs w:val="20"/>
                <w:lang w:val="es-ES_tradnl"/>
              </w:rPr>
            </w:pPr>
          </w:p>
        </w:tc>
        <w:tc>
          <w:tcPr>
            <w:tcW w:w="28.35pt" w:type="dxa"/>
            <w:shd w:val="clear" w:color="auto" w:fill="auto"/>
            <w:vAlign w:val="center"/>
          </w:tcPr>
          <w:p w:rsidR="00800632" w:rsidRPr="00B71E7E" w:rsidRDefault="00800632" w:rsidP="009404C6">
            <w:pPr>
              <w:jc w:val="start"/>
              <w:rPr>
                <w:sz w:val="8"/>
                <w:szCs w:val="20"/>
                <w:lang w:val="es-ES_tradnl"/>
              </w:rPr>
            </w:pPr>
          </w:p>
        </w:tc>
        <w:tc>
          <w:tcPr>
            <w:tcW w:w="113.40pt" w:type="dxa"/>
            <w:shd w:val="clear" w:color="auto" w:fill="auto"/>
            <w:vAlign w:val="center"/>
          </w:tcPr>
          <w:p w:rsidR="00800632" w:rsidRPr="00B71E7E" w:rsidRDefault="00800632" w:rsidP="009404C6">
            <w:pPr>
              <w:jc w:val="start"/>
              <w:rPr>
                <w:sz w:val="8"/>
                <w:szCs w:val="20"/>
                <w:lang w:val="es-ES_tradnl"/>
              </w:rPr>
            </w:pPr>
          </w:p>
        </w:tc>
      </w:tr>
      <w:tr w:rsidR="00800632" w:rsidRPr="00B71E7E" w:rsidTr="009404C6">
        <w:trPr>
          <w:cantSplit/>
          <w:trHeight w:val="458"/>
        </w:trPr>
        <w:tc>
          <w:tcPr>
            <w:tcW w:w="21.25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9.60pt" w:type="dxa"/>
            <w:vMerge/>
            <w:shd w:val="clear" w:color="auto" w:fill="auto"/>
            <w:vAlign w:val="center"/>
          </w:tcPr>
          <w:p w:rsidR="00800632" w:rsidRPr="00B71E7E" w:rsidRDefault="00800632" w:rsidP="009404C6">
            <w:pPr>
              <w:numPr>
                <w:ilvl w:val="12"/>
                <w:numId w:val="0"/>
              </w:numPr>
              <w:jc w:val="start"/>
              <w:rPr>
                <w:sz w:val="14"/>
                <w:szCs w:val="20"/>
                <w:lang w:val="es-ES_tradnl"/>
              </w:rPr>
            </w:pPr>
          </w:p>
        </w:tc>
        <w:tc>
          <w:tcPr>
            <w:tcW w:w="14.20pt" w:type="dxa"/>
            <w:vMerge w:val="restart"/>
            <w:shd w:val="clear" w:color="auto" w:fill="auto"/>
            <w:vAlign w:val="center"/>
          </w:tcPr>
          <w:p w:rsidR="00800632" w:rsidRPr="00B71E7E" w:rsidRDefault="00800632" w:rsidP="009404C6">
            <w:pPr>
              <w:numPr>
                <w:ilvl w:val="12"/>
                <w:numId w:val="0"/>
              </w:numPr>
              <w:rPr>
                <w:sz w:val="14"/>
                <w:szCs w:val="20"/>
                <w:lang w:val="es-ES_tradnl"/>
              </w:rPr>
            </w:pPr>
            <w:r w:rsidRPr="00B71E7E">
              <w:rPr>
                <w:sz w:val="14"/>
                <w:szCs w:val="20"/>
                <w:lang w:val="es-ES_tradnl"/>
              </w:rPr>
              <w:fldChar w:fldCharType="begin">
                <w:ffData>
                  <w:name w:val="Casilla19"/>
                  <w:enabled/>
                  <w:calcOnExit w:val="0"/>
                  <w:checkBox>
                    <w:sizeAuto/>
                    <w:default w:val="0"/>
                  </w:checkBox>
                </w:ffData>
              </w:fldChar>
            </w:r>
            <w:bookmarkStart w:id="131" w:name="Casilla19"/>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bookmarkEnd w:id="131"/>
          </w:p>
        </w:tc>
        <w:tc>
          <w:tcPr>
            <w:tcW w:w="42.50pt" w:type="dxa"/>
            <w:vMerge w:val="restart"/>
            <w:shd w:val="clear" w:color="auto" w:fill="auto"/>
            <w:vAlign w:val="center"/>
          </w:tcPr>
          <w:p w:rsidR="00800632" w:rsidRPr="00B71E7E" w:rsidRDefault="00800632" w:rsidP="009404C6">
            <w:pPr>
              <w:jc w:val="start"/>
              <w:rPr>
                <w:sz w:val="14"/>
                <w:szCs w:val="20"/>
                <w:lang w:val="es-ES_tradnl"/>
              </w:rPr>
            </w:pPr>
            <w:r w:rsidRPr="00B71E7E">
              <w:rPr>
                <w:sz w:val="14"/>
                <w:szCs w:val="20"/>
                <w:lang w:val="es-ES_tradnl"/>
              </w:rPr>
              <w:t>no existen juntas de dilatación</w:t>
            </w:r>
          </w:p>
        </w:tc>
        <w:tc>
          <w:tcPr>
            <w:tcW w:w="16pt" w:type="dxa"/>
            <w:vMerge w:val="restart"/>
            <w:shd w:val="clear" w:color="auto" w:fill="auto"/>
            <w:vAlign w:val="center"/>
          </w:tcPr>
          <w:p w:rsidR="00800632" w:rsidRPr="00B71E7E" w:rsidRDefault="00800632" w:rsidP="009404C6">
            <w:pPr>
              <w:jc w:val="center"/>
              <w:rPr>
                <w:sz w:val="14"/>
                <w:szCs w:val="20"/>
                <w:lang w:val="es-ES_tradnl"/>
              </w:rPr>
            </w:pPr>
          </w:p>
        </w:tc>
        <w:tc>
          <w:tcPr>
            <w:tcW w:w="47.80pt" w:type="dxa"/>
            <w:vMerge w:val="restart"/>
            <w:shd w:val="clear" w:color="auto" w:fill="auto"/>
            <w:vAlign w:val="center"/>
          </w:tcPr>
          <w:p w:rsidR="00800632" w:rsidRPr="00B71E7E" w:rsidRDefault="00800632" w:rsidP="009404C6">
            <w:pPr>
              <w:jc w:val="start"/>
              <w:rPr>
                <w:sz w:val="14"/>
                <w:szCs w:val="20"/>
                <w:lang w:val="es-ES_tradnl"/>
              </w:rPr>
            </w:pPr>
          </w:p>
        </w:tc>
        <w:tc>
          <w:tcPr>
            <w:tcW w:w="35.45pt" w:type="dxa"/>
            <w:vMerge w:val="restart"/>
            <w:shd w:val="clear" w:color="auto" w:fill="auto"/>
            <w:vAlign w:val="center"/>
          </w:tcPr>
          <w:p w:rsidR="00800632" w:rsidRPr="00B71E7E" w:rsidRDefault="00800632" w:rsidP="009404C6">
            <w:pPr>
              <w:jc w:val="center"/>
              <w:rPr>
                <w:sz w:val="14"/>
                <w:szCs w:val="20"/>
                <w:lang w:val="es-ES_tradnl"/>
              </w:rPr>
            </w:pPr>
          </w:p>
        </w:tc>
        <w:tc>
          <w:tcPr>
            <w:tcW w:w="70.85pt" w:type="dxa"/>
            <w:gridSpan w:val="2"/>
            <w:vMerge w:val="restart"/>
            <w:shd w:val="clear" w:color="auto" w:fill="auto"/>
            <w:vAlign w:val="center"/>
          </w:tcPr>
          <w:p w:rsidR="00800632" w:rsidRPr="00B71E7E" w:rsidRDefault="00800632" w:rsidP="009404C6">
            <w:pPr>
              <w:jc w:val="start"/>
              <w:rPr>
                <w:sz w:val="14"/>
                <w:szCs w:val="20"/>
                <w:lang w:val="es-ES_tradnl"/>
              </w:rPr>
            </w:pPr>
            <w:r w:rsidRPr="00B71E7E">
              <w:rPr>
                <w:sz w:val="14"/>
                <w:szCs w:val="20"/>
                <w:lang w:val="es-ES_tradnl"/>
              </w:rPr>
              <w:t>¿Se han tenido en cuenta las acciones térmicas y reológicas en el cálculo?</w:t>
            </w:r>
          </w:p>
        </w:tc>
        <w:tc>
          <w:tcPr>
            <w:tcW w:w="28.35pt" w:type="dxa"/>
            <w:shd w:val="clear" w:color="auto" w:fill="auto"/>
            <w:vAlign w:val="center"/>
          </w:tcPr>
          <w:p w:rsidR="00800632" w:rsidRPr="00B71E7E" w:rsidRDefault="00800632" w:rsidP="009404C6">
            <w:pPr>
              <w:jc w:val="end"/>
              <w:rPr>
                <w:sz w:val="14"/>
                <w:szCs w:val="20"/>
                <w:lang w:val="es-ES_tradnl"/>
              </w:rPr>
            </w:pPr>
            <w:r w:rsidRPr="00B71E7E">
              <w:rPr>
                <w:sz w:val="14"/>
                <w:szCs w:val="20"/>
                <w:lang w:val="es-ES_tradnl"/>
              </w:rPr>
              <w:t xml:space="preserve">si </w:t>
            </w:r>
            <w:r w:rsidRPr="00B71E7E">
              <w:rPr>
                <w:sz w:val="14"/>
                <w:szCs w:val="20"/>
                <w:lang w:val="es-ES_tradnl"/>
              </w:rPr>
              <w:fldChar w:fldCharType="begin">
                <w:ffData>
                  <w:name w:val="Casilla21"/>
                  <w:enabled/>
                  <w:calcOnExit w:val="0"/>
                  <w:checkBox>
                    <w:sizeAuto/>
                    <w:default w:val="0"/>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p>
        </w:tc>
        <w:tc>
          <w:tcPr>
            <w:tcW w:w="113.40pt" w:type="dxa"/>
            <w:shd w:val="clear" w:color="auto" w:fill="auto"/>
            <w:vAlign w:val="center"/>
          </w:tcPr>
          <w:p w:rsidR="00800632" w:rsidRPr="00B71E7E" w:rsidRDefault="00800632" w:rsidP="009404C6">
            <w:pPr>
              <w:jc w:val="start"/>
              <w:rPr>
                <w:sz w:val="14"/>
                <w:szCs w:val="20"/>
                <w:lang w:val="es-ES_tradnl"/>
              </w:rPr>
            </w:pPr>
          </w:p>
        </w:tc>
      </w:tr>
      <w:tr w:rsidR="00800632" w:rsidRPr="00B71E7E" w:rsidTr="009404C6">
        <w:trPr>
          <w:cantSplit/>
          <w:trHeight w:val="457"/>
        </w:trPr>
        <w:tc>
          <w:tcPr>
            <w:tcW w:w="21.25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9.60pt" w:type="dxa"/>
            <w:vMerge/>
            <w:shd w:val="clear" w:color="auto" w:fill="auto"/>
            <w:vAlign w:val="center"/>
          </w:tcPr>
          <w:p w:rsidR="00800632" w:rsidRPr="00B71E7E" w:rsidRDefault="00800632" w:rsidP="009404C6">
            <w:pPr>
              <w:numPr>
                <w:ilvl w:val="12"/>
                <w:numId w:val="0"/>
              </w:numPr>
              <w:jc w:val="start"/>
              <w:rPr>
                <w:sz w:val="14"/>
                <w:szCs w:val="20"/>
                <w:lang w:val="es-ES_tradnl"/>
              </w:rPr>
            </w:pPr>
          </w:p>
        </w:tc>
        <w:tc>
          <w:tcPr>
            <w:tcW w:w="14.20pt" w:type="dxa"/>
            <w:vMerge/>
            <w:shd w:val="clear" w:color="auto" w:fill="auto"/>
            <w:vAlign w:val="center"/>
          </w:tcPr>
          <w:p w:rsidR="00800632" w:rsidRPr="00B71E7E" w:rsidRDefault="00800632" w:rsidP="009404C6">
            <w:pPr>
              <w:numPr>
                <w:ilvl w:val="12"/>
                <w:numId w:val="0"/>
              </w:numPr>
              <w:rPr>
                <w:sz w:val="14"/>
                <w:szCs w:val="20"/>
                <w:lang w:val="es-ES_tradnl"/>
              </w:rPr>
            </w:pPr>
          </w:p>
        </w:tc>
        <w:tc>
          <w:tcPr>
            <w:tcW w:w="42.50pt" w:type="dxa"/>
            <w:vMerge/>
            <w:shd w:val="clear" w:color="auto" w:fill="auto"/>
            <w:vAlign w:val="center"/>
          </w:tcPr>
          <w:p w:rsidR="00800632" w:rsidRPr="00B71E7E" w:rsidRDefault="00800632" w:rsidP="009404C6">
            <w:pPr>
              <w:jc w:val="start"/>
              <w:rPr>
                <w:sz w:val="14"/>
                <w:szCs w:val="20"/>
                <w:lang w:val="es-ES_tradnl"/>
              </w:rPr>
            </w:pPr>
          </w:p>
        </w:tc>
        <w:tc>
          <w:tcPr>
            <w:tcW w:w="16pt" w:type="dxa"/>
            <w:vMerge/>
            <w:shd w:val="clear" w:color="auto" w:fill="auto"/>
            <w:vAlign w:val="center"/>
          </w:tcPr>
          <w:p w:rsidR="00800632" w:rsidRPr="00B71E7E" w:rsidRDefault="00800632" w:rsidP="009404C6">
            <w:pPr>
              <w:jc w:val="center"/>
              <w:rPr>
                <w:sz w:val="14"/>
                <w:szCs w:val="20"/>
                <w:lang w:val="es-ES_tradnl"/>
              </w:rPr>
            </w:pPr>
          </w:p>
        </w:tc>
        <w:tc>
          <w:tcPr>
            <w:tcW w:w="47.80pt" w:type="dxa"/>
            <w:vMerge/>
            <w:shd w:val="clear" w:color="auto" w:fill="auto"/>
            <w:vAlign w:val="center"/>
          </w:tcPr>
          <w:p w:rsidR="00800632" w:rsidRPr="00B71E7E" w:rsidRDefault="00800632" w:rsidP="009404C6">
            <w:pPr>
              <w:jc w:val="start"/>
              <w:rPr>
                <w:sz w:val="14"/>
                <w:szCs w:val="20"/>
                <w:lang w:val="es-ES_tradnl"/>
              </w:rPr>
            </w:pPr>
          </w:p>
        </w:tc>
        <w:tc>
          <w:tcPr>
            <w:tcW w:w="35.45pt" w:type="dxa"/>
            <w:vMerge/>
            <w:shd w:val="clear" w:color="auto" w:fill="auto"/>
            <w:vAlign w:val="center"/>
          </w:tcPr>
          <w:p w:rsidR="00800632" w:rsidRPr="00B71E7E" w:rsidRDefault="00800632" w:rsidP="009404C6">
            <w:pPr>
              <w:jc w:val="center"/>
              <w:rPr>
                <w:sz w:val="14"/>
                <w:szCs w:val="20"/>
                <w:lang w:val="es-ES_tradnl"/>
              </w:rPr>
            </w:pPr>
          </w:p>
        </w:tc>
        <w:tc>
          <w:tcPr>
            <w:tcW w:w="70.85pt" w:type="dxa"/>
            <w:gridSpan w:val="2"/>
            <w:vMerge/>
            <w:shd w:val="clear" w:color="auto" w:fill="auto"/>
            <w:vAlign w:val="center"/>
          </w:tcPr>
          <w:p w:rsidR="00800632" w:rsidRPr="00B71E7E" w:rsidRDefault="00800632" w:rsidP="009404C6">
            <w:pPr>
              <w:jc w:val="start"/>
              <w:rPr>
                <w:sz w:val="14"/>
                <w:szCs w:val="20"/>
                <w:lang w:val="es-ES_tradnl"/>
              </w:rPr>
            </w:pPr>
          </w:p>
        </w:tc>
        <w:tc>
          <w:tcPr>
            <w:tcW w:w="28.35pt" w:type="dxa"/>
            <w:shd w:val="clear" w:color="auto" w:fill="auto"/>
            <w:vAlign w:val="center"/>
          </w:tcPr>
          <w:p w:rsidR="00800632" w:rsidRPr="00B71E7E" w:rsidRDefault="00800632" w:rsidP="009404C6">
            <w:pPr>
              <w:jc w:val="end"/>
              <w:rPr>
                <w:sz w:val="14"/>
                <w:szCs w:val="20"/>
                <w:lang w:val="es-ES_tradnl"/>
              </w:rPr>
            </w:pPr>
            <w:r w:rsidRPr="00B71E7E">
              <w:rPr>
                <w:sz w:val="14"/>
                <w:szCs w:val="20"/>
                <w:lang w:val="es-ES_tradnl"/>
              </w:rPr>
              <w:t xml:space="preserve">no </w:t>
            </w:r>
            <w:r w:rsidRPr="00B71E7E">
              <w:rPr>
                <w:sz w:val="14"/>
                <w:szCs w:val="20"/>
                <w:lang w:val="es-ES_tradnl"/>
              </w:rPr>
              <w:fldChar w:fldCharType="begin">
                <w:ffData>
                  <w:name w:val="Casilla22"/>
                  <w:enabled/>
                  <w:calcOnExit w:val="0"/>
                  <w:checkBox>
                    <w:sizeAuto/>
                    <w:default w:val="0"/>
                  </w:checkBox>
                </w:ffData>
              </w:fldChar>
            </w:r>
            <w:r w:rsidRPr="00B71E7E">
              <w:rPr>
                <w:sz w:val="14"/>
                <w:szCs w:val="20"/>
                <w:lang w:val="es-ES_tradnl"/>
              </w:rPr>
              <w:instrText xml:space="preserve"> FORMCHECKBOX </w:instrText>
            </w:r>
            <w:r w:rsidR="0020546E">
              <w:rPr>
                <w:sz w:val="14"/>
                <w:szCs w:val="20"/>
                <w:lang w:val="es-ES_tradnl"/>
              </w:rPr>
            </w:r>
            <w:r w:rsidR="0020546E">
              <w:rPr>
                <w:sz w:val="14"/>
                <w:szCs w:val="20"/>
                <w:lang w:val="es-ES_tradnl"/>
              </w:rPr>
              <w:fldChar w:fldCharType="separate"/>
            </w:r>
            <w:r w:rsidRPr="00B71E7E">
              <w:rPr>
                <w:sz w:val="14"/>
                <w:szCs w:val="20"/>
                <w:lang w:val="es-ES_tradnl"/>
              </w:rPr>
              <w:fldChar w:fldCharType="end"/>
            </w:r>
          </w:p>
        </w:tc>
        <w:tc>
          <w:tcPr>
            <w:tcW w:w="113.40pt" w:type="dxa"/>
            <w:shd w:val="clear" w:color="auto" w:fill="auto"/>
            <w:vAlign w:val="center"/>
          </w:tcPr>
          <w:p w:rsidR="00800632" w:rsidRPr="00B71E7E" w:rsidRDefault="00800632" w:rsidP="009404C6">
            <w:pPr>
              <w:jc w:val="start"/>
              <w:rPr>
                <w:sz w:val="14"/>
                <w:szCs w:val="20"/>
                <w:lang w:val="es-ES_tradnl"/>
              </w:rPr>
            </w:pPr>
          </w:p>
        </w:tc>
      </w:tr>
    </w:tbl>
    <w:p w:rsidR="00800632" w:rsidRPr="00B71E7E" w:rsidRDefault="00800632" w:rsidP="00800632">
      <w:pPr>
        <w:jc w:val="start"/>
        <w:rPr>
          <w:sz w:val="16"/>
          <w:szCs w:val="20"/>
          <w:lang w:val="es-ES_tradnl"/>
        </w:rPr>
      </w:pPr>
    </w:p>
    <w:p w:rsidR="00800632" w:rsidRPr="00B71E7E" w:rsidRDefault="00800632" w:rsidP="00800632">
      <w:pPr>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709"/>
        <w:gridCol w:w="1701"/>
        <w:gridCol w:w="2551"/>
        <w:gridCol w:w="3402"/>
      </w:tblGrid>
      <w:tr w:rsidR="00800632" w:rsidRPr="00B71E7E" w:rsidTr="009404C6">
        <w:tc>
          <w:tcPr>
            <w:tcW w:w="269.30pt" w:type="dxa"/>
            <w:gridSpan w:val="4"/>
            <w:vAlign w:val="center"/>
          </w:tcPr>
          <w:p w:rsidR="00800632" w:rsidRPr="00B71E7E" w:rsidRDefault="00800632" w:rsidP="009404C6">
            <w:pPr>
              <w:keepNext/>
              <w:jc w:val="start"/>
              <w:rPr>
                <w:b/>
                <w:sz w:val="16"/>
                <w:szCs w:val="20"/>
                <w:lang w:val="es-ES_tradnl"/>
              </w:rPr>
            </w:pPr>
            <w:r w:rsidRPr="00B71E7E">
              <w:rPr>
                <w:b/>
                <w:sz w:val="16"/>
                <w:szCs w:val="20"/>
                <w:lang w:val="es-ES_tradnl"/>
              </w:rPr>
              <w:t>Estados límite últimos</w:t>
            </w:r>
          </w:p>
        </w:tc>
        <w:tc>
          <w:tcPr>
            <w:tcW w:w="170.10pt" w:type="dxa"/>
          </w:tcPr>
          <w:p w:rsidR="00800632" w:rsidRPr="00B71E7E" w:rsidRDefault="00800632" w:rsidP="009404C6">
            <w:pPr>
              <w:numPr>
                <w:ilvl w:val="12"/>
                <w:numId w:val="0"/>
              </w:numPr>
              <w:rPr>
                <w:sz w:val="16"/>
                <w:szCs w:val="20"/>
                <w:lang w:val="es-ES_tradnl"/>
              </w:rPr>
            </w:pP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gridSpan w:val="4"/>
            <w:vAlign w:val="center"/>
          </w:tcPr>
          <w:p w:rsidR="00800632" w:rsidRPr="00B71E7E" w:rsidRDefault="00800632" w:rsidP="009404C6">
            <w:pPr>
              <w:jc w:val="start"/>
              <w:rPr>
                <w:sz w:val="16"/>
                <w:szCs w:val="20"/>
                <w:lang w:val="es-ES_tradnl"/>
              </w:rPr>
            </w:pPr>
            <w:r w:rsidRPr="00B71E7E">
              <w:rPr>
                <w:sz w:val="16"/>
                <w:szCs w:val="20"/>
                <w:lang w:val="es-ES_tradnl"/>
              </w:rPr>
              <w:t>La verificación de la capacidad portante de la estructura de acero se ha comprobado para el estado límite último de estabilidad, en donde:</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35.45pt" w:type="dxa"/>
            <w:tcBorders>
              <w:end w:val="single" w:sz="4" w:space="0" w:color="auto"/>
            </w:tcBorders>
            <w:vAlign w:val="center"/>
          </w:tcPr>
          <w:p w:rsidR="00800632" w:rsidRPr="00B71E7E" w:rsidRDefault="00800632" w:rsidP="009404C6">
            <w:pPr>
              <w:ind w:start="18pt"/>
              <w:jc w:val="start"/>
              <w:rPr>
                <w:sz w:val="16"/>
                <w:szCs w:val="20"/>
                <w:lang w:val="es-ES_tradnl"/>
              </w:rPr>
            </w:pPr>
          </w:p>
        </w:tc>
        <w:tc>
          <w:tcPr>
            <w:tcW w:w="85.05pt" w:type="dxa"/>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rPr>
                <w:sz w:val="16"/>
                <w:szCs w:val="20"/>
                <w:lang w:val="es-ES_tradnl"/>
              </w:rPr>
            </w:pPr>
            <w:r w:rsidRPr="00B71E7E">
              <w:rPr>
                <w:position w:val="-14"/>
                <w:sz w:val="16"/>
                <w:szCs w:val="20"/>
                <w:lang w:val="es-ES_tradnl"/>
              </w:rPr>
              <mc:AlternateContent>
                <mc:Choice Requires="v">
                  <w:object w:dxaOrig="64pt" w:dyaOrig="19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18.65pt" o:ole="" fillcolor="window">
                      <v:imagedata r:id="rId25" o:title=""/>
                    </v:shape>
                    <o:OLEObject Type="Embed" ProgID="Equation.3" ShapeID="_x0000_i1025" DrawAspect="Content" ObjectID="_1643525680" r:id="rId26"/>
                  </w:object>
                </mc:Choice>
                <mc:Fallback>
                  <w:object>
                    <w:drawing>
                      <wp:inline distT="0" distB="0" distL="0" distR="0" wp14:anchorId="6F054B8E" wp14:editId="4953016C">
                        <wp:extent cx="812800" cy="236855"/>
                        <wp:effectExtent l="0" t="0" r="6350" b="0"/>
                        <wp:docPr id="2" name="Objeto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43525680" isActiveX="0" linkType=""/>
                                    </a:ext>
                                  </a:extLst>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12800" cy="236855"/>
                                </a:xfrm>
                                <a:prstGeom prst="rect">
                                  <a:avLst/>
                                </a:prstGeom>
                                <a:noFill/>
                                <a:ln>
                                  <a:noFill/>
                                </a:ln>
                              </pic:spPr>
                            </pic:pic>
                          </a:graphicData>
                        </a:graphic>
                      </wp:inline>
                    </w:drawing>
                    <w:objectEmbed w:drawAspect="content" r:id="rId26" w:progId="Equation.3" w:shapeId="2" w:fieldCodes=""/>
                  </w:object>
                </mc:Fallback>
              </mc:AlternateContent>
            </w:r>
          </w:p>
        </w:tc>
        <w:tc>
          <w:tcPr>
            <w:tcW w:w="297.65pt" w:type="dxa"/>
            <w:gridSpan w:val="2"/>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jc w:val="start"/>
              <w:rPr>
                <w:sz w:val="16"/>
                <w:szCs w:val="20"/>
                <w:lang w:val="es-ES_tradnl"/>
              </w:rPr>
            </w:pPr>
            <w:r w:rsidRPr="00B71E7E">
              <w:rPr>
                <w:position w:val="-14"/>
                <w:sz w:val="16"/>
                <w:szCs w:val="20"/>
                <w:lang w:val="es-ES_tradnl"/>
              </w:rPr>
              <mc:AlternateContent>
                <mc:Choice Requires="v">
                  <w:object w:dxaOrig="27pt" w:dyaOrig="19pt">
                    <v:shape id="_x0000_i1026" type="#_x0000_t75" style="width:27.55pt;height:18.65pt" o:ole="" fillcolor="window">
                      <v:imagedata r:id="rId28" o:title=""/>
                    </v:shape>
                    <o:OLEObject Type="Embed" ProgID="Equation.3" ShapeID="_x0000_i1026" DrawAspect="Content" ObjectID="_1643525681" r:id="rId29"/>
                  </w:object>
                </mc:Choice>
                <mc:Fallback>
                  <w:object>
                    <w:drawing>
                      <wp:inline distT="0" distB="0" distL="0" distR="0" wp14:anchorId="7440A82F" wp14:editId="3976C92C">
                        <wp:extent cx="349885" cy="236855"/>
                        <wp:effectExtent l="0" t="0" r="0" b="0"/>
                        <wp:docPr id="2" name="Objeto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43525681" isActiveX="0" linkType=""/>
                                    </a:ext>
                                  </a:extLst>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9885" cy="236855"/>
                                </a:xfrm>
                                <a:prstGeom prst="rect">
                                  <a:avLst/>
                                </a:prstGeom>
                                <a:noFill/>
                                <a:ln>
                                  <a:noFill/>
                                </a:ln>
                              </pic:spPr>
                            </pic:pic>
                          </a:graphicData>
                        </a:graphic>
                      </wp:inline>
                    </w:drawing>
                    <w:objectEmbed w:drawAspect="content" r:id="rId29" w:progId="Equation.3" w:shapeId="2" w:fieldCodes=""/>
                  </w:object>
                </mc:Fallback>
              </mc:AlternateContent>
            </w:r>
            <w:r w:rsidRPr="00B71E7E">
              <w:rPr>
                <w:sz w:val="16"/>
                <w:szCs w:val="20"/>
                <w:lang w:val="es-ES_tradnl"/>
              </w:rPr>
              <w:t xml:space="preserve"> el valor de cálculo del efecto de las acciones desestabilizadoras</w:t>
            </w:r>
          </w:p>
          <w:p w:rsidR="00800632" w:rsidRPr="00B71E7E" w:rsidRDefault="00800632" w:rsidP="009404C6">
            <w:pPr>
              <w:jc w:val="start"/>
              <w:rPr>
                <w:sz w:val="16"/>
                <w:szCs w:val="20"/>
                <w:lang w:val="es-ES_tradnl"/>
              </w:rPr>
            </w:pPr>
            <w:r w:rsidRPr="00B71E7E">
              <w:rPr>
                <w:position w:val="-14"/>
                <w:sz w:val="16"/>
                <w:szCs w:val="20"/>
                <w:lang w:val="es-ES_tradnl"/>
              </w:rPr>
              <mc:AlternateContent>
                <mc:Choice Requires="v">
                  <w:object w:dxaOrig="27pt" w:dyaOrig="19pt">
                    <v:shape id="_x0000_i1027" type="#_x0000_t75" style="width:27.55pt;height:18.65pt" o:ole="" fillcolor="window">
                      <v:imagedata r:id="rId31" o:title=""/>
                    </v:shape>
                    <o:OLEObject Type="Embed" ProgID="Equation.3" ShapeID="_x0000_i1027" DrawAspect="Content" ObjectID="_1643525682" r:id="rId32"/>
                  </w:object>
                </mc:Choice>
                <mc:Fallback>
                  <w:object>
                    <w:drawing>
                      <wp:inline distT="0" distB="0" distL="0" distR="0" wp14:anchorId="24DE9736" wp14:editId="665DDAA0">
                        <wp:extent cx="349885" cy="236855"/>
                        <wp:effectExtent l="0" t="0" r="0" b="0"/>
                        <wp:docPr id="3" name="Objeto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43525682" isActiveX="0" linkType=""/>
                                    </a:ext>
                                  </a:extLst>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9885" cy="236855"/>
                                </a:xfrm>
                                <a:prstGeom prst="rect">
                                  <a:avLst/>
                                </a:prstGeom>
                                <a:noFill/>
                                <a:ln>
                                  <a:noFill/>
                                </a:ln>
                              </pic:spPr>
                            </pic:pic>
                          </a:graphicData>
                        </a:graphic>
                      </wp:inline>
                    </w:drawing>
                    <w:objectEmbed w:drawAspect="content" r:id="rId32" w:progId="Equation.3" w:shapeId="3" w:fieldCodes=""/>
                  </w:object>
                </mc:Fallback>
              </mc:AlternateContent>
            </w:r>
            <w:r w:rsidRPr="00B71E7E">
              <w:rPr>
                <w:sz w:val="16"/>
                <w:szCs w:val="20"/>
                <w:lang w:val="es-ES_tradnl"/>
              </w:rPr>
              <w:t xml:space="preserve"> el valor de cálculo del efecto de las acciones estabilizadoras</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gridSpan w:val="4"/>
            <w:vAlign w:val="center"/>
          </w:tcPr>
          <w:p w:rsidR="00800632" w:rsidRPr="00B71E7E" w:rsidRDefault="00800632" w:rsidP="009404C6">
            <w:pPr>
              <w:jc w:val="start"/>
              <w:rPr>
                <w:sz w:val="16"/>
                <w:szCs w:val="20"/>
                <w:lang w:val="es-ES_tradnl"/>
              </w:rPr>
            </w:pPr>
            <w:r w:rsidRPr="00B71E7E">
              <w:rPr>
                <w:sz w:val="16"/>
                <w:szCs w:val="20"/>
                <w:lang w:val="es-ES_tradnl"/>
              </w:rPr>
              <w:t>y para el estado límite último de resistencia, en donde</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35.45pt" w:type="dxa"/>
            <w:tcBorders>
              <w:end w:val="single" w:sz="4" w:space="0" w:color="auto"/>
            </w:tcBorders>
            <w:vAlign w:val="center"/>
          </w:tcPr>
          <w:p w:rsidR="00800632" w:rsidRPr="00B71E7E" w:rsidRDefault="00800632" w:rsidP="009404C6">
            <w:pPr>
              <w:ind w:start="18pt"/>
              <w:jc w:val="start"/>
              <w:rPr>
                <w:sz w:val="16"/>
                <w:szCs w:val="20"/>
                <w:lang w:val="es-ES_tradnl"/>
              </w:rPr>
            </w:pPr>
          </w:p>
        </w:tc>
        <w:tc>
          <w:tcPr>
            <w:tcW w:w="85.05pt" w:type="dxa"/>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rPr>
                <w:sz w:val="16"/>
                <w:szCs w:val="20"/>
                <w:lang w:val="es-ES_tradnl"/>
              </w:rPr>
            </w:pPr>
            <w:r w:rsidRPr="00B71E7E">
              <w:rPr>
                <w:position w:val="-12"/>
                <w:sz w:val="16"/>
                <w:szCs w:val="20"/>
                <w:lang w:val="es-ES_tradnl"/>
              </w:rPr>
              <mc:AlternateContent>
                <mc:Choice Requires="v">
                  <w:object w:dxaOrig="41pt" w:dyaOrig="18pt">
                    <v:shape id="_x0000_i1028" type="#_x0000_t75" style="width:40.9pt;height:17.8pt" o:ole="" fillcolor="window">
                      <v:imagedata r:id="rId34" o:title=""/>
                    </v:shape>
                    <o:OLEObject Type="Embed" ProgID="Equation.3" ShapeID="_x0000_i1028" DrawAspect="Content" ObjectID="_1643525683" r:id="rId35"/>
                  </w:object>
                </mc:Choice>
                <mc:Fallback>
                  <w:object>
                    <w:drawing>
                      <wp:inline distT="0" distB="0" distL="0" distR="0" wp14:anchorId="106CBF5E" wp14:editId="7E279A54">
                        <wp:extent cx="519430" cy="226060"/>
                        <wp:effectExtent l="0" t="0" r="0" b="2540"/>
                        <wp:docPr id="2" name="Objeto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43525683" isActiveX="0" linkType=""/>
                                    </a:ext>
                                  </a:extLst>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9430" cy="226060"/>
                                </a:xfrm>
                                <a:prstGeom prst="rect">
                                  <a:avLst/>
                                </a:prstGeom>
                                <a:noFill/>
                                <a:ln>
                                  <a:noFill/>
                                </a:ln>
                              </pic:spPr>
                            </pic:pic>
                          </a:graphicData>
                        </a:graphic>
                      </wp:inline>
                    </w:drawing>
                    <w:objectEmbed w:drawAspect="content" r:id="rId35" w:progId="Equation.3" w:shapeId="2" w:fieldCodes=""/>
                  </w:object>
                </mc:Fallback>
              </mc:AlternateContent>
            </w:r>
          </w:p>
        </w:tc>
        <w:tc>
          <w:tcPr>
            <w:tcW w:w="297.65pt" w:type="dxa"/>
            <w:gridSpan w:val="2"/>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jc w:val="start"/>
              <w:rPr>
                <w:sz w:val="16"/>
                <w:szCs w:val="20"/>
                <w:lang w:val="es-ES_tradnl"/>
              </w:rPr>
            </w:pPr>
            <w:r w:rsidRPr="00B71E7E">
              <w:rPr>
                <w:position w:val="-12"/>
                <w:sz w:val="16"/>
                <w:szCs w:val="20"/>
                <w:lang w:val="es-ES_tradnl"/>
              </w:rPr>
              <mc:AlternateContent>
                <mc:Choice Requires="v">
                  <w:object w:dxaOrig="16pt" w:dyaOrig="18pt">
                    <v:shape id="_x0000_i1029" type="#_x0000_t75" style="width:16pt;height:17.8pt" o:ole="" fillcolor="window">
                      <v:imagedata r:id="rId37" o:title=""/>
                    </v:shape>
                    <o:OLEObject Type="Embed" ProgID="Equation.3" ShapeID="_x0000_i1029" DrawAspect="Content" ObjectID="_1643525684" r:id="rId38"/>
                  </w:object>
                </mc:Choice>
                <mc:Fallback>
                  <w:object>
                    <w:drawing>
                      <wp:inline distT="0" distB="0" distL="0" distR="0" wp14:anchorId="37B22E65" wp14:editId="2AA61E0B">
                        <wp:extent cx="203200" cy="226060"/>
                        <wp:effectExtent l="0" t="0" r="6350" b="2540"/>
                        <wp:docPr id="5" name="Objeto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43525684" isActiveX="0" linkType=""/>
                                    </a:ext>
                                  </a:extLst>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3200" cy="226060"/>
                                </a:xfrm>
                                <a:prstGeom prst="rect">
                                  <a:avLst/>
                                </a:prstGeom>
                                <a:noFill/>
                                <a:ln>
                                  <a:noFill/>
                                </a:ln>
                              </pic:spPr>
                            </pic:pic>
                          </a:graphicData>
                        </a:graphic>
                      </wp:inline>
                    </w:drawing>
                    <w:objectEmbed w:drawAspect="content" r:id="rId38" w:progId="Equation.3" w:shapeId="5" w:fieldCodes=""/>
                  </w:object>
                </mc:Fallback>
              </mc:AlternateContent>
            </w:r>
            <w:r w:rsidRPr="00B71E7E">
              <w:rPr>
                <w:sz w:val="16"/>
                <w:szCs w:val="20"/>
                <w:lang w:val="es-ES_tradnl"/>
              </w:rPr>
              <w:t xml:space="preserve"> el valor de cálculo del efecto de las acciones</w:t>
            </w:r>
          </w:p>
          <w:p w:rsidR="00800632" w:rsidRPr="00B71E7E" w:rsidRDefault="00800632" w:rsidP="009404C6">
            <w:pPr>
              <w:jc w:val="start"/>
              <w:rPr>
                <w:sz w:val="16"/>
                <w:szCs w:val="20"/>
                <w:lang w:val="es-ES_tradnl"/>
              </w:rPr>
            </w:pPr>
            <w:r w:rsidRPr="00B71E7E">
              <w:rPr>
                <w:position w:val="-12"/>
                <w:sz w:val="16"/>
                <w:szCs w:val="20"/>
                <w:lang w:val="es-ES_tradnl"/>
              </w:rPr>
              <mc:AlternateContent>
                <mc:Choice Requires="v">
                  <w:object w:dxaOrig="16pt" w:dyaOrig="18pt">
                    <v:shape id="_x0000_i1030" type="#_x0000_t75" style="width:16pt;height:17.8pt" o:ole="" fillcolor="window">
                      <v:imagedata r:id="rId40" o:title=""/>
                    </v:shape>
                    <o:OLEObject Type="Embed" ProgID="Equation.3" ShapeID="_x0000_i1030" DrawAspect="Content" ObjectID="_1643525685" r:id="rId41"/>
                  </w:object>
                </mc:Choice>
                <mc:Fallback>
                  <w:object>
                    <w:drawing>
                      <wp:inline distT="0" distB="0" distL="0" distR="0" wp14:anchorId="40515CBD" wp14:editId="630539DE">
                        <wp:extent cx="203200" cy="226060"/>
                        <wp:effectExtent l="0" t="0" r="6350" b="2540"/>
                        <wp:docPr id="6" name="Objeto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43525685" isActiveX="0" linkType=""/>
                                    </a:ext>
                                  </a:extLst>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200" cy="226060"/>
                                </a:xfrm>
                                <a:prstGeom prst="rect">
                                  <a:avLst/>
                                </a:prstGeom>
                                <a:noFill/>
                                <a:ln>
                                  <a:noFill/>
                                </a:ln>
                              </pic:spPr>
                            </pic:pic>
                          </a:graphicData>
                        </a:graphic>
                      </wp:inline>
                    </w:drawing>
                    <w:objectEmbed w:drawAspect="content" r:id="rId41" w:progId="Equation.3" w:shapeId="6" w:fieldCodes=""/>
                  </w:object>
                </mc:Fallback>
              </mc:AlternateContent>
            </w:r>
            <w:r w:rsidRPr="00B71E7E">
              <w:rPr>
                <w:sz w:val="16"/>
                <w:szCs w:val="20"/>
                <w:lang w:val="es-ES_tradnl"/>
              </w:rPr>
              <w:t xml:space="preserve"> el valor de cálculo de la resistencia correspondiente</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gridSpan w:val="4"/>
            <w:vAlign w:val="center"/>
          </w:tcPr>
          <w:p w:rsidR="00800632" w:rsidRPr="00B71E7E" w:rsidRDefault="00800632" w:rsidP="009404C6">
            <w:pPr>
              <w:jc w:val="start"/>
              <w:rPr>
                <w:sz w:val="16"/>
                <w:szCs w:val="20"/>
                <w:lang w:val="es-ES_tradnl"/>
              </w:rPr>
            </w:pPr>
            <w:r w:rsidRPr="00B71E7E">
              <w:rPr>
                <w:sz w:val="16"/>
                <w:szCs w:val="20"/>
                <w:lang w:val="es-ES_tradnl"/>
              </w:rPr>
              <w:t xml:space="preserve">Al evaluar </w:t>
            </w:r>
            <w:r w:rsidRPr="00B71E7E">
              <w:rPr>
                <w:position w:val="-12"/>
                <w:sz w:val="16"/>
                <w:szCs w:val="20"/>
                <w:lang w:val="es-ES_tradnl"/>
              </w:rPr>
              <mc:AlternateContent>
                <mc:Choice Requires="v">
                  <w:object w:dxaOrig="16pt" w:dyaOrig="18pt">
                    <v:shape id="_x0000_i1031" type="#_x0000_t75" style="width:16pt;height:17.8pt" o:ole="" fillcolor="window">
                      <v:imagedata r:id="rId43" o:title=""/>
                    </v:shape>
                    <o:OLEObject Type="Embed" ProgID="Equation.3" ShapeID="_x0000_i1031" DrawAspect="Content" ObjectID="_1643525686" r:id="rId44"/>
                  </w:object>
                </mc:Choice>
                <mc:Fallback>
                  <w:object>
                    <w:drawing>
                      <wp:inline distT="0" distB="0" distL="0" distR="0" wp14:anchorId="2A74FD13" wp14:editId="779CFD59">
                        <wp:extent cx="203200" cy="226060"/>
                        <wp:effectExtent l="0" t="0" r="6350" b="2540"/>
                        <wp:docPr id="7" name="Objeto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7"/>
                                <pic:cNvPicPr>
                                  <a:picLocks noChangeAspect="1" noChangeArrowheads="1"/>
                                  <a:extLst>
                                    <a:ext uri="{837473B0-CC2E-450a-ABE3-18F120FF3D37}">
                                      <a15:objectPr xmlns:a15="http://schemas.microsoft.com/office/drawing/2012/main" objectId="_1643525686" isActiveX="0" linkType=""/>
                                    </a:ext>
                                  </a:extLst>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3200" cy="226060"/>
                                </a:xfrm>
                                <a:prstGeom prst="rect">
                                  <a:avLst/>
                                </a:prstGeom>
                                <a:noFill/>
                                <a:ln>
                                  <a:noFill/>
                                </a:ln>
                              </pic:spPr>
                            </pic:pic>
                          </a:graphicData>
                        </a:graphic>
                      </wp:inline>
                    </w:drawing>
                    <w:objectEmbed w:drawAspect="content" r:id="rId44" w:progId="Equation.3" w:shapeId="7" w:fieldCodes=""/>
                  </w:object>
                </mc:Fallback>
              </mc:AlternateContent>
            </w:r>
            <w:r w:rsidRPr="00B71E7E">
              <w:rPr>
                <w:sz w:val="16"/>
                <w:szCs w:val="20"/>
                <w:lang w:val="es-ES_tradnl"/>
              </w:rPr>
              <w:t xml:space="preserve"> y </w:t>
            </w:r>
            <w:r w:rsidRPr="00B71E7E">
              <w:rPr>
                <w:position w:val="-12"/>
                <w:sz w:val="16"/>
                <w:szCs w:val="20"/>
                <w:lang w:val="es-ES_tradnl"/>
              </w:rPr>
              <mc:AlternateContent>
                <mc:Choice Requires="v">
                  <w:object w:dxaOrig="16pt" w:dyaOrig="18pt">
                    <v:shape id="_x0000_i1032" type="#_x0000_t75" style="width:16pt;height:17.8pt" o:ole="" fillcolor="window">
                      <v:imagedata r:id="rId46" o:title=""/>
                    </v:shape>
                    <o:OLEObject Type="Embed" ProgID="Equation.3" ShapeID="_x0000_i1032" DrawAspect="Content" ObjectID="_1643525687" r:id="rId47"/>
                  </w:object>
                </mc:Choice>
                <mc:Fallback>
                  <w:object>
                    <w:drawing>
                      <wp:inline distT="0" distB="0" distL="0" distR="0" wp14:anchorId="322D74B7" wp14:editId="1C45FB61">
                        <wp:extent cx="203200" cy="226060"/>
                        <wp:effectExtent l="0" t="0" r="6350" b="2540"/>
                        <wp:docPr id="8" name="Objeto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8"/>
                                <pic:cNvPicPr>
                                  <a:picLocks noChangeAspect="1" noChangeArrowheads="1"/>
                                  <a:extLst>
                                    <a:ext uri="{837473B0-CC2E-450a-ABE3-18F120FF3D37}">
                                      <a15:objectPr xmlns:a15="http://schemas.microsoft.com/office/drawing/2012/main" objectId="_1643525687" isActiveX="0" linkType=""/>
                                    </a:ext>
                                  </a:extLst>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3200" cy="226060"/>
                                </a:xfrm>
                                <a:prstGeom prst="rect">
                                  <a:avLst/>
                                </a:prstGeom>
                                <a:noFill/>
                                <a:ln>
                                  <a:noFill/>
                                </a:ln>
                              </pic:spPr>
                            </pic:pic>
                          </a:graphicData>
                        </a:graphic>
                      </wp:inline>
                    </w:drawing>
                    <w:objectEmbed w:drawAspect="content" r:id="rId47" w:progId="Equation.3" w:shapeId="8" w:fieldCodes=""/>
                  </w:object>
                </mc:Fallback>
              </mc:AlternateContent>
            </w:r>
            <w:r w:rsidRPr="00B71E7E">
              <w:rPr>
                <w:sz w:val="16"/>
                <w:szCs w:val="20"/>
                <w:lang w:val="es-ES_tradnl"/>
              </w:rPr>
              <w:t>, se han tenido en cuenta los efectos de segundo orden de acuerdo con los criterios establecidos en el Documento Básico.</w:t>
            </w:r>
          </w:p>
        </w:tc>
      </w:tr>
    </w:tbl>
    <w:p w:rsidR="00800632" w:rsidRPr="00B71E7E" w:rsidRDefault="00800632" w:rsidP="00800632">
      <w:pPr>
        <w:keepNext/>
        <w:jc w:val="start"/>
        <w:rPr>
          <w:b/>
          <w:sz w:val="16"/>
          <w:szCs w:val="20"/>
          <w:lang w:val="es-ES_tradnl"/>
        </w:rPr>
      </w:pPr>
    </w:p>
    <w:p w:rsidR="00800632" w:rsidRPr="00B71E7E" w:rsidRDefault="00800632" w:rsidP="00800632">
      <w:pPr>
        <w:jc w:val="start"/>
        <w:rPr>
          <w:rFonts w:ascii="Times New Roman" w:hAnsi="Times New Roman"/>
          <w:sz w:val="20"/>
          <w:szCs w:val="20"/>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709"/>
        <w:gridCol w:w="1701"/>
        <w:gridCol w:w="2551"/>
        <w:gridCol w:w="3402"/>
      </w:tblGrid>
      <w:tr w:rsidR="00800632" w:rsidRPr="00B71E7E" w:rsidTr="009404C6">
        <w:tc>
          <w:tcPr>
            <w:tcW w:w="269.30pt" w:type="dxa"/>
            <w:gridSpan w:val="4"/>
            <w:vAlign w:val="center"/>
          </w:tcPr>
          <w:p w:rsidR="00800632" w:rsidRPr="00B71E7E" w:rsidRDefault="00800632" w:rsidP="009404C6">
            <w:pPr>
              <w:keepNext/>
              <w:jc w:val="start"/>
              <w:rPr>
                <w:b/>
                <w:sz w:val="16"/>
                <w:szCs w:val="20"/>
                <w:lang w:val="es-ES_tradnl"/>
              </w:rPr>
            </w:pPr>
            <w:r w:rsidRPr="00B71E7E">
              <w:rPr>
                <w:b/>
                <w:sz w:val="16"/>
                <w:szCs w:val="20"/>
                <w:lang w:val="es-ES_tradnl"/>
              </w:rPr>
              <w:br w:type="page"/>
              <w:t>Estados límite de servicio</w:t>
            </w:r>
          </w:p>
        </w:tc>
        <w:tc>
          <w:tcPr>
            <w:tcW w:w="170.10pt" w:type="dxa"/>
          </w:tcPr>
          <w:p w:rsidR="00800632" w:rsidRPr="00B71E7E" w:rsidRDefault="00800632" w:rsidP="009404C6">
            <w:pPr>
              <w:numPr>
                <w:ilvl w:val="12"/>
                <w:numId w:val="0"/>
              </w:numPr>
              <w:rPr>
                <w:sz w:val="16"/>
                <w:szCs w:val="20"/>
                <w:lang w:val="es-ES_tradnl"/>
              </w:rPr>
            </w:pP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gridSpan w:val="4"/>
            <w:vAlign w:val="center"/>
          </w:tcPr>
          <w:p w:rsidR="00800632" w:rsidRPr="00B71E7E" w:rsidRDefault="00800632" w:rsidP="009404C6">
            <w:pPr>
              <w:jc w:val="start"/>
              <w:rPr>
                <w:sz w:val="16"/>
                <w:szCs w:val="20"/>
                <w:lang w:val="es-ES_tradnl"/>
              </w:rPr>
            </w:pPr>
            <w:r w:rsidRPr="00B71E7E">
              <w:rPr>
                <w:sz w:val="16"/>
                <w:szCs w:val="20"/>
                <w:lang w:val="es-ES_tradnl"/>
              </w:rPr>
              <w:t>Para los diferentes estados límite de servicio se ha verificado que:</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35.45pt" w:type="dxa"/>
            <w:tcBorders>
              <w:end w:val="single" w:sz="4" w:space="0" w:color="auto"/>
            </w:tcBorders>
            <w:vAlign w:val="center"/>
          </w:tcPr>
          <w:p w:rsidR="00800632" w:rsidRPr="00B71E7E" w:rsidRDefault="00800632" w:rsidP="009404C6">
            <w:pPr>
              <w:ind w:start="18pt"/>
              <w:jc w:val="start"/>
              <w:rPr>
                <w:sz w:val="16"/>
                <w:szCs w:val="20"/>
                <w:lang w:val="es-ES_tradnl"/>
              </w:rPr>
            </w:pPr>
          </w:p>
        </w:tc>
        <w:tc>
          <w:tcPr>
            <w:tcW w:w="85.05pt" w:type="dxa"/>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rPr>
                <w:sz w:val="16"/>
                <w:szCs w:val="20"/>
                <w:lang w:val="es-ES_tradnl"/>
              </w:rPr>
            </w:pPr>
            <w:r w:rsidRPr="00B71E7E">
              <w:rPr>
                <w:position w:val="-12"/>
                <w:sz w:val="16"/>
                <w:szCs w:val="20"/>
                <w:lang w:val="es-ES_tradnl"/>
              </w:rPr>
              <mc:AlternateContent>
                <mc:Choice Requires="v">
                  <w:object w:dxaOrig="51pt" w:dyaOrig="18pt">
                    <v:shape id="_x0000_i1033" type="#_x0000_t75" style="width:50.65pt;height:17.8pt" o:ole="" fillcolor="window">
                      <v:imagedata r:id="rId49" o:title=""/>
                    </v:shape>
                    <o:OLEObject Type="Embed" ProgID="Equation.3" ShapeID="_x0000_i1033" DrawAspect="Content" ObjectID="_1643525688" r:id="rId50"/>
                  </w:object>
                </mc:Choice>
                <mc:Fallback>
                  <w:object>
                    <w:drawing>
                      <wp:inline distT="0" distB="0" distL="0" distR="0" wp14:anchorId="0627CFFF" wp14:editId="79A1622B">
                        <wp:extent cx="643255" cy="226060"/>
                        <wp:effectExtent l="0" t="0" r="4445" b="2540"/>
                        <wp:docPr id="2" name="Objeto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9"/>
                                <pic:cNvPicPr>
                                  <a:picLocks noChangeAspect="1" noChangeArrowheads="1"/>
                                  <a:extLst>
                                    <a:ext uri="{837473B0-CC2E-450a-ABE3-18F120FF3D37}">
                                      <a15:objectPr xmlns:a15="http://schemas.microsoft.com/office/drawing/2012/main" objectId="_1643525688" isActiveX="0" linkType=""/>
                                    </a:ext>
                                  </a:extLst>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3255" cy="226060"/>
                                </a:xfrm>
                                <a:prstGeom prst="rect">
                                  <a:avLst/>
                                </a:prstGeom>
                                <a:noFill/>
                                <a:ln>
                                  <a:noFill/>
                                </a:ln>
                              </pic:spPr>
                            </pic:pic>
                          </a:graphicData>
                        </a:graphic>
                      </wp:inline>
                    </w:drawing>
                    <w:objectEmbed w:drawAspect="content" r:id="rId50" w:progId="Equation.3" w:shapeId="2" w:fieldCodes=""/>
                  </w:object>
                </mc:Fallback>
              </mc:AlternateContent>
            </w:r>
          </w:p>
        </w:tc>
        <w:tc>
          <w:tcPr>
            <w:tcW w:w="297.65pt" w:type="dxa"/>
            <w:gridSpan w:val="2"/>
            <w:tcBorders>
              <w:top w:val="single" w:sz="4" w:space="0" w:color="auto"/>
              <w:start w:val="single" w:sz="4" w:space="0" w:color="auto"/>
              <w:bottom w:val="single" w:sz="4" w:space="0" w:color="auto"/>
              <w:end w:val="single" w:sz="4" w:space="0" w:color="auto"/>
            </w:tcBorders>
            <w:vAlign w:val="center"/>
          </w:tcPr>
          <w:p w:rsidR="00800632" w:rsidRPr="00B71E7E" w:rsidRDefault="00800632" w:rsidP="009404C6">
            <w:pPr>
              <w:jc w:val="start"/>
              <w:rPr>
                <w:sz w:val="16"/>
                <w:szCs w:val="20"/>
                <w:lang w:val="es-ES_tradnl"/>
              </w:rPr>
            </w:pPr>
            <w:r w:rsidRPr="00B71E7E">
              <w:rPr>
                <w:position w:val="-12"/>
                <w:sz w:val="16"/>
                <w:szCs w:val="20"/>
                <w:lang w:val="es-ES_tradnl"/>
              </w:rPr>
              <mc:AlternateContent>
                <mc:Choice Requires="v">
                  <w:object w:dxaOrig="21pt" w:dyaOrig="18pt">
                    <v:shape id="_x0000_i1034" type="#_x0000_t75" style="width:21.35pt;height:17.8pt" o:ole="" fillcolor="window">
                      <v:imagedata r:id="rId52" o:title=""/>
                    </v:shape>
                    <o:OLEObject Type="Embed" ProgID="Equation.3" ShapeID="_x0000_i1034" DrawAspect="Content" ObjectID="_1643525689" r:id="rId53"/>
                  </w:object>
                </mc:Choice>
                <mc:Fallback>
                  <w:object>
                    <w:drawing>
                      <wp:inline distT="0" distB="0" distL="0" distR="0" wp14:anchorId="3713ADE6" wp14:editId="475869AE">
                        <wp:extent cx="271145" cy="226060"/>
                        <wp:effectExtent l="0" t="0" r="0" b="2540"/>
                        <wp:docPr id="2" name="Objeto 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0"/>
                                <pic:cNvPicPr>
                                  <a:picLocks noChangeAspect="1" noChangeArrowheads="1"/>
                                  <a:extLst>
                                    <a:ext uri="{837473B0-CC2E-450a-ABE3-18F120FF3D37}">
                                      <a15:objectPr xmlns:a15="http://schemas.microsoft.com/office/drawing/2012/main" objectId="_1643525689" isActiveX="0" linkType=""/>
                                    </a:ext>
                                  </a:extLst>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145" cy="226060"/>
                                </a:xfrm>
                                <a:prstGeom prst="rect">
                                  <a:avLst/>
                                </a:prstGeom>
                                <a:noFill/>
                                <a:ln>
                                  <a:noFill/>
                                </a:ln>
                              </pic:spPr>
                            </pic:pic>
                          </a:graphicData>
                        </a:graphic>
                      </wp:inline>
                    </w:drawing>
                    <w:objectEmbed w:drawAspect="content" r:id="rId53" w:progId="Equation.3" w:shapeId="2" w:fieldCodes=""/>
                  </w:object>
                </mc:Fallback>
              </mc:AlternateContent>
            </w:r>
            <w:r w:rsidRPr="00B71E7E">
              <w:rPr>
                <w:sz w:val="16"/>
                <w:szCs w:val="20"/>
                <w:lang w:val="es-ES_tradnl"/>
              </w:rPr>
              <w:t xml:space="preserve"> el efecto de las acciones de cálculo;</w:t>
            </w:r>
          </w:p>
          <w:p w:rsidR="00800632" w:rsidRPr="00B71E7E" w:rsidRDefault="00800632" w:rsidP="009404C6">
            <w:pPr>
              <w:jc w:val="start"/>
              <w:rPr>
                <w:sz w:val="16"/>
                <w:szCs w:val="20"/>
                <w:lang w:val="es-ES_tradnl"/>
              </w:rPr>
            </w:pPr>
            <w:r w:rsidRPr="00B71E7E">
              <w:rPr>
                <w:position w:val="-10"/>
                <w:sz w:val="16"/>
                <w:szCs w:val="20"/>
                <w:lang w:val="es-ES_tradnl"/>
              </w:rPr>
              <mc:AlternateContent>
                <mc:Choice Requires="v">
                  <w:object w:dxaOrig="21pt" w:dyaOrig="17pt">
                    <v:shape id="_x0000_i1035" type="#_x0000_t75" style="width:21.35pt;height:16.9pt" o:ole="" fillcolor="window">
                      <v:imagedata r:id="rId55" o:title=""/>
                    </v:shape>
                    <o:OLEObject Type="Embed" ProgID="Equation.3" ShapeID="_x0000_i1035" DrawAspect="Content" ObjectID="_1643525690" r:id="rId56"/>
                  </w:object>
                </mc:Choice>
                <mc:Fallback>
                  <w:object>
                    <w:drawing>
                      <wp:inline distT="0" distB="0" distL="0" distR="0" wp14:anchorId="3F1CFC45" wp14:editId="1E541112">
                        <wp:extent cx="271145" cy="214630"/>
                        <wp:effectExtent l="0" t="0" r="0" b="0"/>
                        <wp:docPr id="11" name="Objeto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1"/>
                                <pic:cNvPicPr>
                                  <a:picLocks noChangeAspect="1" noChangeArrowheads="1"/>
                                  <a:extLst>
                                    <a:ext uri="{837473B0-CC2E-450a-ABE3-18F120FF3D37}">
                                      <a15:objectPr xmlns:a15="http://schemas.microsoft.com/office/drawing/2012/main" objectId="_1643525690" isActiveX="0" linkType=""/>
                                    </a:ext>
                                  </a:extLst>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145" cy="214630"/>
                                </a:xfrm>
                                <a:prstGeom prst="rect">
                                  <a:avLst/>
                                </a:prstGeom>
                                <a:noFill/>
                                <a:ln>
                                  <a:noFill/>
                                </a:ln>
                              </pic:spPr>
                            </pic:pic>
                          </a:graphicData>
                        </a:graphic>
                      </wp:inline>
                    </w:drawing>
                    <w:objectEmbed w:drawAspect="content" r:id="rId56" w:progId="Equation.3" w:shapeId="11" w:fieldCodes=""/>
                  </w:object>
                </mc:Fallback>
              </mc:AlternateContent>
            </w:r>
            <w:r w:rsidRPr="00B71E7E">
              <w:rPr>
                <w:sz w:val="16"/>
                <w:szCs w:val="20"/>
                <w:lang w:val="es-ES_tradnl"/>
              </w:rPr>
              <w:t xml:space="preserve"> valor límite para el mismo efecto.</w:t>
            </w:r>
          </w:p>
        </w:tc>
      </w:tr>
    </w:tbl>
    <w:p w:rsidR="00800632" w:rsidRPr="00B71E7E" w:rsidRDefault="00800632" w:rsidP="00800632">
      <w:pPr>
        <w:keepNext/>
        <w:jc w:val="start"/>
        <w:rPr>
          <w:b/>
          <w:sz w:val="16"/>
          <w:szCs w:val="20"/>
          <w:lang w:val="es-ES_tradnl"/>
        </w:rPr>
      </w:pPr>
    </w:p>
    <w:p w:rsidR="00800632" w:rsidRPr="00B71E7E" w:rsidRDefault="00800632" w:rsidP="00800632">
      <w:pPr>
        <w:keepNext/>
        <w:jc w:val="start"/>
        <w:rPr>
          <w:b/>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4961"/>
        <w:gridCol w:w="3402"/>
      </w:tblGrid>
      <w:tr w:rsidR="00800632" w:rsidRPr="00B71E7E" w:rsidTr="009404C6">
        <w:tc>
          <w:tcPr>
            <w:tcW w:w="269.30pt" w:type="dxa"/>
            <w:gridSpan w:val="2"/>
            <w:vAlign w:val="center"/>
          </w:tcPr>
          <w:p w:rsidR="00800632" w:rsidRPr="00B71E7E" w:rsidRDefault="00800632" w:rsidP="009404C6">
            <w:pPr>
              <w:keepNext/>
              <w:ind w:start="17.85pt" w:hanging="17.85pt"/>
              <w:jc w:val="start"/>
              <w:rPr>
                <w:b/>
                <w:sz w:val="16"/>
                <w:szCs w:val="20"/>
                <w:lang w:val="es-ES_tradnl"/>
              </w:rPr>
            </w:pPr>
            <w:r w:rsidRPr="00B71E7E">
              <w:rPr>
                <w:b/>
                <w:sz w:val="16"/>
                <w:szCs w:val="20"/>
                <w:lang w:val="es-ES_tradnl"/>
              </w:rPr>
              <w:t>Geometría</w:t>
            </w:r>
          </w:p>
        </w:tc>
        <w:tc>
          <w:tcPr>
            <w:tcW w:w="170.10pt" w:type="dxa"/>
          </w:tcPr>
          <w:p w:rsidR="00800632" w:rsidRPr="00B71E7E" w:rsidRDefault="00800632" w:rsidP="009404C6">
            <w:pPr>
              <w:numPr>
                <w:ilvl w:val="12"/>
                <w:numId w:val="0"/>
              </w:numPr>
              <w:rPr>
                <w:sz w:val="16"/>
                <w:szCs w:val="20"/>
                <w:lang w:val="es-ES_tradnl"/>
              </w:rPr>
            </w:pP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gridSpan w:val="2"/>
            <w:vAlign w:val="center"/>
          </w:tcPr>
          <w:p w:rsidR="00800632" w:rsidRPr="00B71E7E" w:rsidRDefault="00800632" w:rsidP="009404C6">
            <w:pPr>
              <w:jc w:val="start"/>
              <w:rPr>
                <w:sz w:val="16"/>
                <w:szCs w:val="20"/>
                <w:lang w:val="es-ES_tradnl"/>
              </w:rPr>
            </w:pPr>
            <w:r w:rsidRPr="00B71E7E">
              <w:rPr>
                <w:sz w:val="16"/>
                <w:szCs w:val="20"/>
                <w:lang w:val="es-ES_tradnl"/>
              </w:rPr>
              <w:t>En la dimensión de la geometría de los elementos estructurales se ha utilizado como valor de cálculo el valor nominal de proyecto.</w:t>
            </w:r>
          </w:p>
        </w:tc>
      </w:tr>
    </w:tbl>
    <w:p w:rsidR="00800632" w:rsidRPr="00B71E7E" w:rsidRDefault="00800632" w:rsidP="00800632">
      <w:pPr>
        <w:ind w:start="21.30pt"/>
        <w:jc w:val="start"/>
        <w:rPr>
          <w:sz w:val="16"/>
          <w:szCs w:val="20"/>
          <w:lang w:val="es-ES_tradnl"/>
        </w:rPr>
      </w:pPr>
    </w:p>
    <w:p w:rsidR="00800632" w:rsidRPr="00B71E7E" w:rsidRDefault="00800632" w:rsidP="00800632">
      <w:pPr>
        <w:ind w:start="21.30pt"/>
        <w:jc w:val="start"/>
        <w:rPr>
          <w:sz w:val="16"/>
          <w:szCs w:val="20"/>
          <w:lang w:val="es-ES_tradnl"/>
        </w:rPr>
      </w:pPr>
    </w:p>
    <w:p w:rsidR="00800632" w:rsidRPr="00B71E7E" w:rsidRDefault="00800632" w:rsidP="00E02513">
      <w:pPr>
        <w:pStyle w:val="Ttulo4"/>
        <w:rPr>
          <w:snapToGrid w:val="0"/>
        </w:rPr>
      </w:pPr>
      <w:bookmarkStart w:id="132" w:name="_Toc21015904"/>
      <w:r>
        <w:rPr>
          <w:snapToGrid w:val="0"/>
        </w:rPr>
        <w:t>3</w:t>
      </w:r>
      <w:r w:rsidRPr="00B71E7E">
        <w:rPr>
          <w:snapToGrid w:val="0"/>
        </w:rPr>
        <w:t>.1.</w:t>
      </w:r>
      <w:r>
        <w:rPr>
          <w:snapToGrid w:val="0"/>
        </w:rPr>
        <w:t>4</w:t>
      </w:r>
      <w:r w:rsidRPr="00B71E7E">
        <w:rPr>
          <w:snapToGrid w:val="0"/>
        </w:rPr>
        <w:t>.2. Durabilidad</w:t>
      </w:r>
      <w:bookmarkEnd w:id="132"/>
    </w:p>
    <w:p w:rsidR="00800632" w:rsidRPr="00B71E7E" w:rsidRDefault="00800632" w:rsidP="00800632">
      <w:pPr>
        <w:autoSpaceDE w:val="0"/>
        <w:autoSpaceDN w:val="0"/>
        <w:adjustRightInd w:val="0"/>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8363"/>
      </w:tblGrid>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vAlign w:val="center"/>
          </w:tcPr>
          <w:p w:rsidR="00800632" w:rsidRPr="00B71E7E" w:rsidRDefault="00800632" w:rsidP="009404C6">
            <w:pPr>
              <w:autoSpaceDE w:val="0"/>
              <w:autoSpaceDN w:val="0"/>
              <w:adjustRightInd w:val="0"/>
              <w:rPr>
                <w:sz w:val="16"/>
                <w:szCs w:val="20"/>
                <w:lang w:val="es-ES_tradnl"/>
              </w:rPr>
            </w:pPr>
            <w:r w:rsidRPr="00B71E7E">
              <w:rPr>
                <w:sz w:val="16"/>
                <w:szCs w:val="20"/>
                <w:lang w:val="es-ES_tradnl"/>
              </w:rPr>
              <w:t>Se han considerado las estipulaciones del apartado “</w:t>
            </w:r>
            <w:r w:rsidRPr="00B71E7E">
              <w:rPr>
                <w:i/>
                <w:sz w:val="16"/>
                <w:szCs w:val="20"/>
                <w:lang w:val="es-ES_tradnl"/>
              </w:rPr>
              <w:t>3 Durabilidad”</w:t>
            </w:r>
            <w:r w:rsidRPr="00B71E7E">
              <w:rPr>
                <w:sz w:val="16"/>
                <w:szCs w:val="20"/>
                <w:lang w:val="es-ES_tradnl"/>
              </w:rPr>
              <w:t xml:space="preserve"> del “</w:t>
            </w:r>
            <w:r w:rsidRPr="00B71E7E">
              <w:rPr>
                <w:i/>
                <w:sz w:val="16"/>
                <w:szCs w:val="20"/>
                <w:lang w:val="es-ES_tradnl"/>
              </w:rPr>
              <w:t>Documento Básico SE-A. Seguridad estructural. Estructuras de acero”</w:t>
            </w:r>
            <w:r w:rsidRPr="00B71E7E">
              <w:rPr>
                <w:sz w:val="16"/>
                <w:szCs w:val="20"/>
                <w:lang w:val="es-ES_tradnl"/>
              </w:rPr>
              <w:t>, y que se recogen en el presente proyecto en el apartado de “</w:t>
            </w:r>
            <w:r w:rsidRPr="00B71E7E">
              <w:rPr>
                <w:i/>
                <w:sz w:val="16"/>
                <w:szCs w:val="20"/>
                <w:lang w:val="es-ES_tradnl"/>
              </w:rPr>
              <w:t>Pliego de Condiciones Técnicas</w:t>
            </w:r>
            <w:r w:rsidRPr="00B71E7E">
              <w:rPr>
                <w:sz w:val="16"/>
                <w:szCs w:val="20"/>
                <w:lang w:val="es-ES_tradnl"/>
              </w:rPr>
              <w:t>”.</w:t>
            </w:r>
          </w:p>
          <w:p w:rsidR="00800632" w:rsidRPr="00B71E7E" w:rsidRDefault="00800632" w:rsidP="009404C6">
            <w:pPr>
              <w:autoSpaceDE w:val="0"/>
              <w:autoSpaceDN w:val="0"/>
              <w:adjustRightInd w:val="0"/>
              <w:jc w:val="start"/>
              <w:rPr>
                <w:sz w:val="16"/>
                <w:szCs w:val="20"/>
                <w:lang w:val="es-ES_tradnl"/>
              </w:rPr>
            </w:pPr>
          </w:p>
          <w:p w:rsidR="00800632" w:rsidRPr="00B71E7E" w:rsidRDefault="00800632" w:rsidP="009404C6">
            <w:pPr>
              <w:autoSpaceDE w:val="0"/>
              <w:autoSpaceDN w:val="0"/>
              <w:adjustRightInd w:val="0"/>
              <w:jc w:val="start"/>
              <w:rPr>
                <w:sz w:val="16"/>
                <w:szCs w:val="20"/>
                <w:lang w:val="es-ES_tradnl"/>
              </w:rPr>
            </w:pPr>
            <w:r w:rsidRPr="00B71E7E">
              <w:rPr>
                <w:sz w:val="16"/>
                <w:szCs w:val="20"/>
                <w:lang w:val="es-ES_tradnl"/>
              </w:rPr>
              <w:t xml:space="preserve">Se han de incluir dichas consideraciones en el pliego de condiciones </w:t>
            </w:r>
          </w:p>
        </w:tc>
      </w:tr>
    </w:tbl>
    <w:p w:rsidR="00800632" w:rsidRPr="00B71E7E" w:rsidRDefault="00800632" w:rsidP="00800632">
      <w:pPr>
        <w:autoSpaceDE w:val="0"/>
        <w:autoSpaceDN w:val="0"/>
        <w:adjustRightInd w:val="0"/>
        <w:ind w:start="21.30pt"/>
        <w:rPr>
          <w:sz w:val="16"/>
          <w:szCs w:val="20"/>
          <w:lang w:val="es-ES_tradnl"/>
        </w:rPr>
      </w:pPr>
    </w:p>
    <w:p w:rsidR="00800632" w:rsidRPr="00B71E7E" w:rsidRDefault="00800632" w:rsidP="00800632">
      <w:pPr>
        <w:autoSpaceDE w:val="0"/>
        <w:autoSpaceDN w:val="0"/>
        <w:adjustRightInd w:val="0"/>
        <w:ind w:start="21.30pt"/>
        <w:rPr>
          <w:sz w:val="16"/>
          <w:szCs w:val="20"/>
          <w:lang w:val="es-ES_tradnl"/>
        </w:rPr>
      </w:pPr>
    </w:p>
    <w:p w:rsidR="00800632" w:rsidRPr="00B71E7E" w:rsidRDefault="00800632" w:rsidP="00E02513">
      <w:pPr>
        <w:pStyle w:val="Ttulo4"/>
        <w:rPr>
          <w:snapToGrid w:val="0"/>
        </w:rPr>
      </w:pPr>
      <w:bookmarkStart w:id="133" w:name="_Toc21015905"/>
      <w:r>
        <w:rPr>
          <w:snapToGrid w:val="0"/>
        </w:rPr>
        <w:t>3</w:t>
      </w:r>
      <w:r w:rsidRPr="00B71E7E">
        <w:rPr>
          <w:snapToGrid w:val="0"/>
        </w:rPr>
        <w:t>.1.</w:t>
      </w:r>
      <w:r>
        <w:rPr>
          <w:snapToGrid w:val="0"/>
        </w:rPr>
        <w:t>4</w:t>
      </w:r>
      <w:r w:rsidRPr="00B71E7E">
        <w:rPr>
          <w:snapToGrid w:val="0"/>
        </w:rPr>
        <w:t>.3. Materiales</w:t>
      </w:r>
      <w:bookmarkEnd w:id="133"/>
    </w:p>
    <w:p w:rsidR="00800632" w:rsidRPr="00B71E7E" w:rsidRDefault="00800632" w:rsidP="00800632">
      <w:pPr>
        <w:autoSpaceDE w:val="0"/>
        <w:autoSpaceDN w:val="0"/>
        <w:adjustRightInd w:val="0"/>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4181"/>
        <w:gridCol w:w="4182"/>
      </w:tblGrid>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209.05pt" w:type="dxa"/>
            <w:shd w:val="clear" w:color="auto" w:fill="auto"/>
            <w:vAlign w:val="center"/>
          </w:tcPr>
          <w:p w:rsidR="00800632" w:rsidRPr="00B71E7E" w:rsidRDefault="00800632" w:rsidP="009404C6">
            <w:pPr>
              <w:autoSpaceDE w:val="0"/>
              <w:autoSpaceDN w:val="0"/>
              <w:adjustRightInd w:val="0"/>
              <w:jc w:val="start"/>
              <w:rPr>
                <w:sz w:val="16"/>
                <w:szCs w:val="20"/>
                <w:lang w:val="es-ES_tradnl"/>
              </w:rPr>
            </w:pPr>
            <w:r w:rsidRPr="00B71E7E">
              <w:rPr>
                <w:sz w:val="16"/>
                <w:szCs w:val="20"/>
                <w:lang w:val="es-ES_tradnl"/>
              </w:rPr>
              <w:t xml:space="preserve">El tipo de acero utilizado en chapas y perfiles es: </w:t>
            </w:r>
          </w:p>
        </w:tc>
        <w:tc>
          <w:tcPr>
            <w:tcW w:w="209.10pt" w:type="dxa"/>
            <w:vAlign w:val="center"/>
          </w:tcPr>
          <w:p w:rsidR="00800632" w:rsidRPr="00B71E7E" w:rsidRDefault="00800632" w:rsidP="009404C6">
            <w:pPr>
              <w:autoSpaceDE w:val="0"/>
              <w:autoSpaceDN w:val="0"/>
              <w:adjustRightInd w:val="0"/>
              <w:jc w:val="start"/>
              <w:rPr>
                <w:sz w:val="16"/>
                <w:szCs w:val="20"/>
                <w:lang w:val="es-ES_tradnl"/>
              </w:rPr>
            </w:pPr>
          </w:p>
        </w:tc>
      </w:tr>
    </w:tbl>
    <w:p w:rsidR="00800632" w:rsidRPr="00B71E7E" w:rsidRDefault="00800632" w:rsidP="00800632">
      <w:pPr>
        <w:autoSpaceDE w:val="0"/>
        <w:autoSpaceDN w:val="0"/>
        <w:adjustRightInd w:val="0"/>
        <w:ind w:start="21.30pt"/>
        <w:jc w:val="start"/>
        <w:rPr>
          <w:sz w:val="16"/>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1343"/>
        <w:gridCol w:w="4505"/>
        <w:gridCol w:w="1097"/>
        <w:gridCol w:w="1843"/>
      </w:tblGrid>
      <w:tr w:rsidR="00800632" w:rsidRPr="00B71E7E" w:rsidTr="009404C6">
        <w:trPr>
          <w:cantSplit/>
        </w:trPr>
        <w:tc>
          <w:tcPr>
            <w:tcW w:w="67.15pt" w:type="dxa"/>
            <w:vMerge w:val="restart"/>
            <w:tcBorders>
              <w:start w:val="single" w:sz="4" w:space="0" w:color="auto"/>
            </w:tcBorders>
            <w:vAlign w:val="center"/>
          </w:tcPr>
          <w:p w:rsidR="00800632" w:rsidRPr="00B71E7E" w:rsidRDefault="00800632" w:rsidP="009404C6">
            <w:pPr>
              <w:jc w:val="center"/>
              <w:rPr>
                <w:b/>
                <w:sz w:val="16"/>
                <w:szCs w:val="20"/>
                <w:lang w:val="es-ES_tradnl"/>
              </w:rPr>
            </w:pPr>
            <w:r w:rsidRPr="00B71E7E">
              <w:rPr>
                <w:b/>
                <w:sz w:val="16"/>
                <w:szCs w:val="20"/>
                <w:lang w:val="es-ES_tradnl"/>
              </w:rPr>
              <w:t>Designación</w:t>
            </w:r>
          </w:p>
        </w:tc>
        <w:tc>
          <w:tcPr>
            <w:tcW w:w="280.10pt" w:type="dxa"/>
            <w:gridSpan w:val="2"/>
            <w:vAlign w:val="center"/>
          </w:tcPr>
          <w:p w:rsidR="00800632" w:rsidRPr="00B71E7E" w:rsidRDefault="00800632" w:rsidP="009404C6">
            <w:pPr>
              <w:jc w:val="center"/>
              <w:rPr>
                <w:b/>
                <w:sz w:val="16"/>
                <w:szCs w:val="20"/>
                <w:lang w:val="es-ES_tradnl"/>
              </w:rPr>
            </w:pPr>
            <w:r w:rsidRPr="00B71E7E">
              <w:rPr>
                <w:b/>
                <w:sz w:val="16"/>
                <w:szCs w:val="20"/>
                <w:lang w:val="es-ES_tradnl"/>
              </w:rPr>
              <w:t>Espesor nominal t (mm)</w:t>
            </w:r>
          </w:p>
        </w:tc>
        <w:tc>
          <w:tcPr>
            <w:tcW w:w="92.15pt" w:type="dxa"/>
            <w:vMerge w:val="restart"/>
            <w:tcBorders>
              <w:end w:val="single" w:sz="4" w:space="0" w:color="auto"/>
            </w:tcBorders>
            <w:vAlign w:val="center"/>
          </w:tcPr>
          <w:p w:rsidR="00800632" w:rsidRPr="00B71E7E" w:rsidRDefault="00800632" w:rsidP="009404C6">
            <w:pPr>
              <w:jc w:val="center"/>
              <w:rPr>
                <w:b/>
                <w:sz w:val="16"/>
                <w:szCs w:val="20"/>
                <w:lang w:val="es-ES_tradnl"/>
              </w:rPr>
            </w:pPr>
            <w:r w:rsidRPr="00B71E7E">
              <w:rPr>
                <w:b/>
                <w:sz w:val="16"/>
                <w:szCs w:val="20"/>
                <w:lang w:val="es-ES_tradnl"/>
              </w:rPr>
              <w:t>Temperatura del</w:t>
            </w:r>
          </w:p>
          <w:p w:rsidR="00800632" w:rsidRPr="00B71E7E" w:rsidRDefault="00800632" w:rsidP="009404C6">
            <w:pPr>
              <w:jc w:val="center"/>
              <w:rPr>
                <w:b/>
                <w:sz w:val="16"/>
                <w:szCs w:val="20"/>
                <w:lang w:val="es-ES_tradnl"/>
              </w:rPr>
            </w:pPr>
            <w:r w:rsidRPr="00B71E7E">
              <w:rPr>
                <w:b/>
                <w:sz w:val="16"/>
                <w:szCs w:val="20"/>
                <w:lang w:val="es-ES_tradnl"/>
              </w:rPr>
              <w:t>ensayo Charpy</w:t>
            </w:r>
          </w:p>
          <w:p w:rsidR="00800632" w:rsidRPr="00357477" w:rsidRDefault="00800632" w:rsidP="009404C6">
            <w:pPr>
              <w:jc w:val="center"/>
              <w:rPr>
                <w:sz w:val="16"/>
                <w:szCs w:val="20"/>
              </w:rPr>
            </w:pPr>
            <w:r w:rsidRPr="00357477">
              <w:rPr>
                <w:b/>
                <w:sz w:val="16"/>
                <w:szCs w:val="20"/>
              </w:rPr>
              <w:t>ºC</w:t>
            </w:r>
          </w:p>
        </w:tc>
      </w:tr>
      <w:tr w:rsidR="00800632" w:rsidRPr="00B71E7E" w:rsidTr="009404C6">
        <w:trPr>
          <w:cantSplit/>
        </w:trPr>
        <w:tc>
          <w:tcPr>
            <w:tcW w:w="67.15pt" w:type="dxa"/>
            <w:vMerge/>
            <w:tcBorders>
              <w:start w:val="single" w:sz="4" w:space="0" w:color="auto"/>
            </w:tcBorders>
            <w:vAlign w:val="center"/>
          </w:tcPr>
          <w:p w:rsidR="00800632" w:rsidRPr="00357477" w:rsidRDefault="00800632" w:rsidP="009404C6">
            <w:pPr>
              <w:jc w:val="center"/>
              <w:rPr>
                <w:sz w:val="16"/>
                <w:szCs w:val="20"/>
              </w:rPr>
            </w:pPr>
          </w:p>
        </w:tc>
        <w:tc>
          <w:tcPr>
            <w:tcW w:w="225.25pt" w:type="dxa"/>
            <w:vAlign w:val="center"/>
          </w:tcPr>
          <w:p w:rsidR="00800632" w:rsidRPr="00B71E7E" w:rsidRDefault="00800632" w:rsidP="009404C6">
            <w:pPr>
              <w:jc w:val="center"/>
              <w:rPr>
                <w:b/>
                <w:sz w:val="16"/>
                <w:szCs w:val="20"/>
                <w:lang w:val="en-GB"/>
              </w:rPr>
            </w:pPr>
            <w:r w:rsidRPr="00B71E7E">
              <w:rPr>
                <w:b/>
                <w:sz w:val="16"/>
                <w:szCs w:val="20"/>
                <w:lang w:val="en-GB"/>
              </w:rPr>
              <w:t>f</w:t>
            </w:r>
            <w:r w:rsidRPr="00B71E7E">
              <w:rPr>
                <w:b/>
                <w:sz w:val="16"/>
                <w:szCs w:val="20"/>
                <w:vertAlign w:val="subscript"/>
                <w:lang w:val="en-GB"/>
              </w:rPr>
              <w:t>y</w:t>
            </w:r>
            <w:r w:rsidRPr="00B71E7E">
              <w:rPr>
                <w:b/>
                <w:sz w:val="16"/>
                <w:szCs w:val="20"/>
                <w:lang w:val="en-GB"/>
              </w:rPr>
              <w:t xml:space="preserve"> (N/mm²)</w:t>
            </w:r>
          </w:p>
        </w:tc>
        <w:tc>
          <w:tcPr>
            <w:tcW w:w="54.85pt" w:type="dxa"/>
            <w:vAlign w:val="center"/>
          </w:tcPr>
          <w:p w:rsidR="00800632" w:rsidRPr="00B71E7E" w:rsidRDefault="00800632" w:rsidP="009404C6">
            <w:pPr>
              <w:jc w:val="center"/>
              <w:rPr>
                <w:b/>
                <w:sz w:val="16"/>
                <w:szCs w:val="20"/>
                <w:lang w:val="fr-FR"/>
              </w:rPr>
            </w:pPr>
            <w:r w:rsidRPr="00B71E7E">
              <w:rPr>
                <w:b/>
                <w:sz w:val="16"/>
                <w:szCs w:val="20"/>
                <w:lang w:val="fr-FR"/>
              </w:rPr>
              <w:t>f</w:t>
            </w:r>
            <w:r w:rsidRPr="00B71E7E">
              <w:rPr>
                <w:b/>
                <w:sz w:val="16"/>
                <w:szCs w:val="20"/>
                <w:vertAlign w:val="subscript"/>
                <w:lang w:val="fr-FR"/>
              </w:rPr>
              <w:t>u</w:t>
            </w:r>
            <w:r w:rsidRPr="00B71E7E">
              <w:rPr>
                <w:b/>
                <w:sz w:val="16"/>
                <w:szCs w:val="20"/>
                <w:lang w:val="fr-FR"/>
              </w:rPr>
              <w:t xml:space="preserve"> (N/mm²)</w:t>
            </w:r>
          </w:p>
        </w:tc>
        <w:tc>
          <w:tcPr>
            <w:tcW w:w="92.15pt" w:type="dxa"/>
            <w:vMerge/>
            <w:tcBorders>
              <w:end w:val="single" w:sz="4" w:space="0" w:color="auto"/>
            </w:tcBorders>
            <w:vAlign w:val="center"/>
          </w:tcPr>
          <w:p w:rsidR="00800632" w:rsidRPr="00B71E7E" w:rsidRDefault="00800632" w:rsidP="009404C6">
            <w:pPr>
              <w:jc w:val="center"/>
              <w:rPr>
                <w:sz w:val="16"/>
                <w:szCs w:val="20"/>
                <w:lang w:val="fr-FR"/>
              </w:rPr>
            </w:pPr>
          </w:p>
        </w:tc>
      </w:tr>
      <w:tr w:rsidR="00800632" w:rsidRPr="00B71E7E" w:rsidTr="009404C6">
        <w:trPr>
          <w:cantSplit/>
        </w:trPr>
        <w:tc>
          <w:tcPr>
            <w:tcW w:w="67.15pt" w:type="dxa"/>
            <w:vMerge/>
            <w:tcBorders>
              <w:start w:val="single" w:sz="4" w:space="0" w:color="auto"/>
              <w:bottom w:val="single" w:sz="4" w:space="0" w:color="auto"/>
            </w:tcBorders>
            <w:vAlign w:val="center"/>
          </w:tcPr>
          <w:p w:rsidR="00800632" w:rsidRPr="00B71E7E" w:rsidRDefault="00800632" w:rsidP="009404C6">
            <w:pPr>
              <w:jc w:val="center"/>
              <w:rPr>
                <w:sz w:val="16"/>
                <w:szCs w:val="20"/>
                <w:lang w:val="fr-FR"/>
              </w:rPr>
            </w:pPr>
          </w:p>
        </w:tc>
        <w:tc>
          <w:tcPr>
            <w:tcW w:w="225.25pt" w:type="dxa"/>
            <w:tcBorders>
              <w:bottom w:val="single" w:sz="4" w:space="0" w:color="auto"/>
            </w:tcBorders>
            <w:vAlign w:val="center"/>
          </w:tcPr>
          <w:p w:rsidR="00800632" w:rsidRPr="00B71E7E" w:rsidRDefault="00800632" w:rsidP="009404C6">
            <w:pPr>
              <w:tabs>
                <w:tab w:val="center" w:pos="30pt"/>
                <w:tab w:val="center" w:pos="102pt"/>
                <w:tab w:val="center" w:pos="174pt"/>
              </w:tabs>
              <w:jc w:val="start"/>
              <w:rPr>
                <w:b/>
                <w:sz w:val="16"/>
                <w:szCs w:val="20"/>
                <w:lang w:val="fr-FR"/>
              </w:rPr>
            </w:pPr>
            <w:r w:rsidRPr="00B71E7E">
              <w:rPr>
                <w:sz w:val="16"/>
                <w:szCs w:val="20"/>
                <w:lang w:val="fr-FR"/>
              </w:rPr>
              <w:tab/>
            </w:r>
            <w:r w:rsidRPr="00B71E7E">
              <w:rPr>
                <w:b/>
                <w:sz w:val="16"/>
                <w:szCs w:val="20"/>
                <w:lang w:val="fr-FR"/>
              </w:rPr>
              <w:t xml:space="preserve">t </w:t>
            </w:r>
            <w:r w:rsidRPr="00B71E7E">
              <w:rPr>
                <w:b/>
                <w:sz w:val="16"/>
                <w:szCs w:val="20"/>
                <w:lang w:val="es-ES_tradnl"/>
              </w:rPr>
              <w:sym w:font="Symbol" w:char="F0A3"/>
            </w:r>
            <w:r w:rsidRPr="00B71E7E">
              <w:rPr>
                <w:b/>
                <w:sz w:val="16"/>
                <w:szCs w:val="20"/>
                <w:lang w:val="fr-FR"/>
              </w:rPr>
              <w:t xml:space="preserve"> 16</w:t>
            </w:r>
            <w:r w:rsidRPr="00B71E7E">
              <w:rPr>
                <w:b/>
                <w:sz w:val="16"/>
                <w:szCs w:val="20"/>
                <w:lang w:val="fr-FR"/>
              </w:rPr>
              <w:tab/>
              <w:t xml:space="preserve">16 &lt; t </w:t>
            </w:r>
            <w:r w:rsidRPr="00B71E7E">
              <w:rPr>
                <w:b/>
                <w:sz w:val="16"/>
                <w:szCs w:val="20"/>
                <w:lang w:val="es-ES_tradnl"/>
              </w:rPr>
              <w:sym w:font="Symbol" w:char="F0A3"/>
            </w:r>
            <w:r w:rsidRPr="00B71E7E">
              <w:rPr>
                <w:b/>
                <w:sz w:val="16"/>
                <w:szCs w:val="20"/>
                <w:lang w:val="fr-FR"/>
              </w:rPr>
              <w:t xml:space="preserve"> 40</w:t>
            </w:r>
            <w:r w:rsidRPr="00B71E7E">
              <w:rPr>
                <w:b/>
                <w:sz w:val="16"/>
                <w:szCs w:val="20"/>
                <w:lang w:val="fr-FR"/>
              </w:rPr>
              <w:tab/>
              <w:t xml:space="preserve">40 &lt; t </w:t>
            </w:r>
            <w:r w:rsidRPr="00B71E7E">
              <w:rPr>
                <w:b/>
                <w:sz w:val="16"/>
                <w:szCs w:val="20"/>
                <w:lang w:val="es-ES_tradnl"/>
              </w:rPr>
              <w:sym w:font="Symbol" w:char="F0A3"/>
            </w:r>
            <w:r w:rsidRPr="00B71E7E">
              <w:rPr>
                <w:b/>
                <w:sz w:val="16"/>
                <w:szCs w:val="20"/>
                <w:lang w:val="fr-FR"/>
              </w:rPr>
              <w:t xml:space="preserve"> 63</w:t>
            </w:r>
          </w:p>
        </w:tc>
        <w:tc>
          <w:tcPr>
            <w:tcW w:w="54.85pt" w:type="dxa"/>
            <w:tcBorders>
              <w:bottom w:val="single" w:sz="4" w:space="0" w:color="auto"/>
            </w:tcBorders>
            <w:vAlign w:val="center"/>
          </w:tcPr>
          <w:p w:rsidR="00800632" w:rsidRPr="00B71E7E" w:rsidRDefault="00800632" w:rsidP="009404C6">
            <w:pPr>
              <w:jc w:val="center"/>
              <w:rPr>
                <w:b/>
                <w:sz w:val="16"/>
                <w:szCs w:val="20"/>
                <w:lang w:val="en-GB"/>
              </w:rPr>
            </w:pPr>
            <w:r w:rsidRPr="00B71E7E">
              <w:rPr>
                <w:b/>
                <w:sz w:val="16"/>
                <w:szCs w:val="20"/>
                <w:lang w:val="en-GB"/>
              </w:rPr>
              <w:t xml:space="preserve">3 </w:t>
            </w:r>
            <w:r w:rsidRPr="00B71E7E">
              <w:rPr>
                <w:b/>
                <w:sz w:val="16"/>
                <w:szCs w:val="20"/>
                <w:lang w:val="es-ES_tradnl"/>
              </w:rPr>
              <w:sym w:font="Symbol" w:char="F0A3"/>
            </w:r>
            <w:r w:rsidRPr="00B71E7E">
              <w:rPr>
                <w:b/>
                <w:sz w:val="16"/>
                <w:szCs w:val="20"/>
                <w:lang w:val="en-GB"/>
              </w:rPr>
              <w:t xml:space="preserve"> t </w:t>
            </w:r>
            <w:r w:rsidRPr="00B71E7E">
              <w:rPr>
                <w:b/>
                <w:sz w:val="16"/>
                <w:szCs w:val="20"/>
                <w:lang w:val="es-ES_tradnl"/>
              </w:rPr>
              <w:sym w:font="Symbol" w:char="F0A3"/>
            </w:r>
            <w:r w:rsidRPr="00B71E7E">
              <w:rPr>
                <w:b/>
                <w:sz w:val="16"/>
                <w:szCs w:val="20"/>
                <w:lang w:val="en-GB"/>
              </w:rPr>
              <w:t xml:space="preserve"> 100</w:t>
            </w:r>
          </w:p>
        </w:tc>
        <w:tc>
          <w:tcPr>
            <w:tcW w:w="92.15pt" w:type="dxa"/>
            <w:vMerge/>
            <w:tcBorders>
              <w:bottom w:val="single" w:sz="4" w:space="0" w:color="auto"/>
              <w:end w:val="single" w:sz="4" w:space="0" w:color="auto"/>
            </w:tcBorders>
            <w:vAlign w:val="center"/>
          </w:tcPr>
          <w:p w:rsidR="00800632" w:rsidRPr="00B71E7E" w:rsidRDefault="00800632" w:rsidP="009404C6">
            <w:pPr>
              <w:jc w:val="center"/>
              <w:rPr>
                <w:sz w:val="16"/>
                <w:szCs w:val="20"/>
                <w:lang w:val="en-GB"/>
              </w:rPr>
            </w:pPr>
          </w:p>
        </w:tc>
      </w:tr>
      <w:tr w:rsidR="00800632" w:rsidRPr="00B71E7E" w:rsidTr="009404C6">
        <w:trPr>
          <w:cantSplit/>
        </w:trPr>
        <w:tc>
          <w:tcPr>
            <w:tcW w:w="67.15pt" w:type="dxa"/>
            <w:tcBorders>
              <w:top w:val="single" w:sz="4" w:space="0" w:color="auto"/>
              <w:start w:val="nil"/>
              <w:bottom w:val="single" w:sz="4" w:space="0" w:color="auto"/>
              <w:end w:val="nil"/>
            </w:tcBorders>
            <w:vAlign w:val="center"/>
          </w:tcPr>
          <w:p w:rsidR="00800632" w:rsidRPr="00B71E7E" w:rsidRDefault="00800632" w:rsidP="009404C6">
            <w:pPr>
              <w:jc w:val="center"/>
              <w:rPr>
                <w:sz w:val="8"/>
                <w:szCs w:val="20"/>
                <w:lang w:val="en-GB"/>
              </w:rPr>
            </w:pPr>
          </w:p>
        </w:tc>
        <w:tc>
          <w:tcPr>
            <w:tcW w:w="225.25pt" w:type="dxa"/>
            <w:tcBorders>
              <w:top w:val="single" w:sz="4" w:space="0" w:color="auto"/>
              <w:start w:val="nil"/>
              <w:bottom w:val="single" w:sz="4" w:space="0" w:color="auto"/>
              <w:end w:val="nil"/>
            </w:tcBorders>
            <w:vAlign w:val="center"/>
          </w:tcPr>
          <w:p w:rsidR="00800632" w:rsidRPr="00B71E7E" w:rsidRDefault="00800632" w:rsidP="009404C6">
            <w:pPr>
              <w:tabs>
                <w:tab w:val="center" w:pos="30pt"/>
                <w:tab w:val="center" w:pos="102pt"/>
                <w:tab w:val="center" w:pos="174pt"/>
              </w:tabs>
              <w:jc w:val="start"/>
              <w:rPr>
                <w:sz w:val="8"/>
                <w:szCs w:val="20"/>
                <w:lang w:val="en-GB"/>
              </w:rPr>
            </w:pPr>
          </w:p>
        </w:tc>
        <w:tc>
          <w:tcPr>
            <w:tcW w:w="54.85pt" w:type="dxa"/>
            <w:tcBorders>
              <w:top w:val="single" w:sz="4" w:space="0" w:color="auto"/>
              <w:start w:val="nil"/>
              <w:bottom w:val="single" w:sz="4" w:space="0" w:color="auto"/>
              <w:end w:val="nil"/>
            </w:tcBorders>
            <w:vAlign w:val="center"/>
          </w:tcPr>
          <w:p w:rsidR="00800632" w:rsidRPr="00B71E7E" w:rsidRDefault="00800632" w:rsidP="009404C6">
            <w:pPr>
              <w:jc w:val="center"/>
              <w:rPr>
                <w:b/>
                <w:sz w:val="8"/>
                <w:szCs w:val="20"/>
                <w:lang w:val="en-GB"/>
              </w:rPr>
            </w:pPr>
          </w:p>
        </w:tc>
        <w:tc>
          <w:tcPr>
            <w:tcW w:w="92.15pt" w:type="dxa"/>
            <w:tcBorders>
              <w:top w:val="single" w:sz="4" w:space="0" w:color="auto"/>
              <w:start w:val="nil"/>
              <w:bottom w:val="single" w:sz="4" w:space="0" w:color="auto"/>
              <w:end w:val="nil"/>
            </w:tcBorders>
            <w:vAlign w:val="center"/>
          </w:tcPr>
          <w:p w:rsidR="00800632" w:rsidRPr="00B71E7E" w:rsidRDefault="00800632" w:rsidP="009404C6">
            <w:pPr>
              <w:jc w:val="center"/>
              <w:rPr>
                <w:sz w:val="8"/>
                <w:szCs w:val="20"/>
                <w:lang w:val="en-GB"/>
              </w:rPr>
            </w:pPr>
          </w:p>
        </w:tc>
      </w:tr>
      <w:tr w:rsidR="00800632" w:rsidRPr="00B71E7E" w:rsidTr="009404C6">
        <w:trPr>
          <w:cantSplit/>
          <w:trHeight w:val="560"/>
        </w:trPr>
        <w:tc>
          <w:tcPr>
            <w:tcW w:w="67.15pt" w:type="dxa"/>
            <w:tcBorders>
              <w:start w:val="single" w:sz="4" w:space="0" w:color="auto"/>
              <w:bottom w:val="single" w:sz="4" w:space="0" w:color="auto"/>
            </w:tcBorders>
            <w:shd w:val="clear" w:color="auto" w:fill="auto"/>
            <w:vAlign w:val="center"/>
          </w:tcPr>
          <w:p w:rsidR="00800632" w:rsidRPr="00B71E7E" w:rsidRDefault="00800632" w:rsidP="009404C6">
            <w:pPr>
              <w:jc w:val="center"/>
              <w:rPr>
                <w:b/>
                <w:sz w:val="16"/>
                <w:szCs w:val="20"/>
                <w:lang w:val="en-GB"/>
              </w:rPr>
            </w:pPr>
            <w:r w:rsidRPr="00B71E7E">
              <w:rPr>
                <w:b/>
                <w:sz w:val="16"/>
                <w:szCs w:val="20"/>
                <w:lang w:val="en-GB"/>
              </w:rPr>
              <w:t>S275JR</w:t>
            </w:r>
          </w:p>
        </w:tc>
        <w:tc>
          <w:tcPr>
            <w:tcW w:w="225.25pt" w:type="dxa"/>
            <w:tcBorders>
              <w:bottom w:val="single" w:sz="4" w:space="0" w:color="auto"/>
            </w:tcBorders>
            <w:vAlign w:val="center"/>
          </w:tcPr>
          <w:p w:rsidR="00800632" w:rsidRPr="00B71E7E" w:rsidRDefault="00800632" w:rsidP="009404C6">
            <w:pPr>
              <w:tabs>
                <w:tab w:val="center" w:pos="30pt"/>
                <w:tab w:val="center" w:pos="102pt"/>
                <w:tab w:val="center" w:pos="174pt"/>
              </w:tabs>
              <w:jc w:val="start"/>
              <w:rPr>
                <w:sz w:val="16"/>
                <w:szCs w:val="20"/>
                <w:lang w:val="en-GB"/>
              </w:rPr>
            </w:pPr>
            <w:r w:rsidRPr="00B71E7E">
              <w:rPr>
                <w:sz w:val="16"/>
                <w:szCs w:val="20"/>
                <w:lang w:val="en-GB"/>
              </w:rPr>
              <w:tab/>
              <w:t>275</w:t>
            </w:r>
            <w:r w:rsidRPr="00B71E7E">
              <w:rPr>
                <w:sz w:val="16"/>
                <w:szCs w:val="20"/>
                <w:lang w:val="en-GB"/>
              </w:rPr>
              <w:tab/>
              <w:t>265</w:t>
            </w:r>
            <w:r w:rsidRPr="00B71E7E">
              <w:rPr>
                <w:sz w:val="16"/>
                <w:szCs w:val="20"/>
                <w:lang w:val="en-GB"/>
              </w:rPr>
              <w:tab/>
              <w:t>255</w:t>
            </w:r>
          </w:p>
        </w:tc>
        <w:tc>
          <w:tcPr>
            <w:tcW w:w="54.85pt" w:type="dxa"/>
            <w:tcBorders>
              <w:bottom w:val="single" w:sz="4" w:space="0" w:color="auto"/>
            </w:tcBorders>
            <w:vAlign w:val="center"/>
          </w:tcPr>
          <w:p w:rsidR="00800632" w:rsidRPr="00B71E7E" w:rsidRDefault="00800632" w:rsidP="009404C6">
            <w:pPr>
              <w:jc w:val="center"/>
              <w:rPr>
                <w:sz w:val="16"/>
                <w:szCs w:val="20"/>
                <w:lang w:val="en-GB"/>
              </w:rPr>
            </w:pPr>
            <w:r w:rsidRPr="00B71E7E">
              <w:rPr>
                <w:sz w:val="16"/>
                <w:szCs w:val="20"/>
                <w:lang w:val="en-GB"/>
              </w:rPr>
              <w:t>410</w:t>
            </w:r>
          </w:p>
        </w:tc>
        <w:tc>
          <w:tcPr>
            <w:tcW w:w="92.15pt" w:type="dxa"/>
            <w:tcBorders>
              <w:bottom w:val="single" w:sz="4" w:space="0" w:color="auto"/>
              <w:end w:val="single" w:sz="4" w:space="0" w:color="auto"/>
            </w:tcBorders>
            <w:vAlign w:val="center"/>
          </w:tcPr>
          <w:p w:rsidR="00800632" w:rsidRPr="00B71E7E" w:rsidRDefault="00800632" w:rsidP="009404C6">
            <w:pPr>
              <w:jc w:val="center"/>
              <w:rPr>
                <w:sz w:val="16"/>
                <w:szCs w:val="20"/>
                <w:lang w:val="en-GB"/>
              </w:rPr>
            </w:pPr>
          </w:p>
          <w:p w:rsidR="00800632" w:rsidRPr="00B71E7E" w:rsidRDefault="00800632" w:rsidP="009404C6">
            <w:pPr>
              <w:jc w:val="center"/>
              <w:rPr>
                <w:sz w:val="16"/>
                <w:szCs w:val="20"/>
                <w:lang w:val="en-GB"/>
              </w:rPr>
            </w:pPr>
            <w:r w:rsidRPr="00B71E7E">
              <w:rPr>
                <w:sz w:val="16"/>
                <w:szCs w:val="20"/>
                <w:lang w:val="en-GB"/>
              </w:rPr>
              <w:t>2</w:t>
            </w:r>
          </w:p>
          <w:p w:rsidR="00800632" w:rsidRPr="00B71E7E" w:rsidRDefault="00800632" w:rsidP="009404C6">
            <w:pPr>
              <w:jc w:val="center"/>
              <w:rPr>
                <w:sz w:val="16"/>
                <w:szCs w:val="20"/>
                <w:lang w:val="en-GB"/>
              </w:rPr>
            </w:pPr>
          </w:p>
        </w:tc>
      </w:tr>
      <w:tr w:rsidR="00800632" w:rsidRPr="00B71E7E" w:rsidTr="009404C6">
        <w:trPr>
          <w:cantSplit/>
        </w:trPr>
        <w:tc>
          <w:tcPr>
            <w:tcW w:w="439.40pt" w:type="dxa"/>
            <w:gridSpan w:val="4"/>
            <w:tcBorders>
              <w:top w:val="single" w:sz="4" w:space="0" w:color="auto"/>
              <w:start w:val="nil"/>
              <w:bottom w:val="nil"/>
              <w:end w:val="nil"/>
            </w:tcBorders>
            <w:vAlign w:val="center"/>
          </w:tcPr>
          <w:p w:rsidR="00800632" w:rsidRPr="00B71E7E" w:rsidRDefault="00800632" w:rsidP="009404C6">
            <w:pPr>
              <w:ind w:start="14.50pt" w:hanging="14.50pt"/>
              <w:jc w:val="start"/>
              <w:rPr>
                <w:sz w:val="8"/>
                <w:szCs w:val="20"/>
                <w:vertAlign w:val="superscript"/>
                <w:lang w:val="es-ES_tradnl"/>
              </w:rPr>
            </w:pPr>
          </w:p>
          <w:p w:rsidR="00800632" w:rsidRPr="00B71E7E" w:rsidRDefault="00800632" w:rsidP="009404C6">
            <w:pPr>
              <w:ind w:start="14.50pt" w:hanging="14.50pt"/>
              <w:jc w:val="start"/>
              <w:rPr>
                <w:sz w:val="16"/>
                <w:szCs w:val="20"/>
                <w:lang w:val="es-ES_tradnl"/>
              </w:rPr>
            </w:pPr>
            <w:r w:rsidRPr="00B71E7E">
              <w:rPr>
                <w:sz w:val="16"/>
                <w:szCs w:val="20"/>
                <w:vertAlign w:val="superscript"/>
                <w:lang w:val="es-ES_tradnl"/>
              </w:rPr>
              <w:t>(1)</w:t>
            </w:r>
            <w:r w:rsidRPr="00B71E7E">
              <w:rPr>
                <w:sz w:val="16"/>
                <w:szCs w:val="20"/>
                <w:lang w:val="es-ES_tradnl"/>
              </w:rPr>
              <w:tab/>
              <w:t>Se le exige una energía mínima de 40J.</w:t>
            </w:r>
          </w:p>
          <w:p w:rsidR="00800632" w:rsidRPr="00B71E7E" w:rsidRDefault="00800632" w:rsidP="009404C6">
            <w:pPr>
              <w:ind w:start="14.50pt"/>
              <w:jc w:val="start"/>
              <w:rPr>
                <w:sz w:val="16"/>
                <w:szCs w:val="20"/>
                <w:lang w:val="es-ES_tradnl"/>
              </w:rPr>
            </w:pPr>
            <w:r w:rsidRPr="00B71E7E">
              <w:rPr>
                <w:sz w:val="16"/>
                <w:szCs w:val="20"/>
                <w:lang w:val="es-ES_tradnl"/>
              </w:rPr>
              <w:t>f</w:t>
            </w:r>
            <w:r w:rsidRPr="00B71E7E">
              <w:rPr>
                <w:sz w:val="16"/>
                <w:szCs w:val="20"/>
                <w:vertAlign w:val="subscript"/>
                <w:lang w:val="es-ES_tradnl"/>
              </w:rPr>
              <w:t>y</w:t>
            </w:r>
            <w:r w:rsidRPr="00B71E7E">
              <w:rPr>
                <w:sz w:val="16"/>
                <w:szCs w:val="20"/>
                <w:lang w:val="es-ES_tradnl"/>
              </w:rPr>
              <w:t xml:space="preserve"> tensión de límite elástico del material</w:t>
            </w:r>
          </w:p>
          <w:p w:rsidR="00800632" w:rsidRPr="00B71E7E" w:rsidRDefault="00800632" w:rsidP="009404C6">
            <w:pPr>
              <w:ind w:start="14.50pt"/>
              <w:jc w:val="start"/>
              <w:rPr>
                <w:sz w:val="16"/>
                <w:szCs w:val="20"/>
                <w:lang w:val="es-ES_tradnl"/>
              </w:rPr>
            </w:pPr>
            <w:r w:rsidRPr="00B71E7E">
              <w:rPr>
                <w:sz w:val="16"/>
                <w:szCs w:val="20"/>
                <w:lang w:val="es-ES_tradnl"/>
              </w:rPr>
              <w:t>f</w:t>
            </w:r>
            <w:r w:rsidRPr="00B71E7E">
              <w:rPr>
                <w:sz w:val="16"/>
                <w:szCs w:val="20"/>
                <w:vertAlign w:val="subscript"/>
                <w:lang w:val="es-ES_tradnl"/>
              </w:rPr>
              <w:t>u</w:t>
            </w:r>
            <w:r w:rsidRPr="00B71E7E">
              <w:rPr>
                <w:sz w:val="16"/>
                <w:szCs w:val="20"/>
                <w:lang w:val="es-ES_tradnl"/>
              </w:rPr>
              <w:t xml:space="preserve"> tensión de rotura</w:t>
            </w:r>
          </w:p>
        </w:tc>
      </w:tr>
    </w:tbl>
    <w:p w:rsidR="00800632" w:rsidRPr="00B71E7E" w:rsidRDefault="00800632" w:rsidP="00800632">
      <w:pPr>
        <w:autoSpaceDE w:val="0"/>
        <w:autoSpaceDN w:val="0"/>
        <w:adjustRightInd w:val="0"/>
        <w:jc w:val="start"/>
        <w:rPr>
          <w:sz w:val="16"/>
          <w:szCs w:val="20"/>
          <w:lang w:val="es-ES_tradnl"/>
        </w:rPr>
      </w:pPr>
    </w:p>
    <w:p w:rsidR="00800632" w:rsidRPr="00B71E7E" w:rsidRDefault="00800632" w:rsidP="00800632">
      <w:pPr>
        <w:autoSpaceDE w:val="0"/>
        <w:autoSpaceDN w:val="0"/>
        <w:adjustRightInd w:val="0"/>
        <w:jc w:val="start"/>
        <w:rPr>
          <w:sz w:val="16"/>
          <w:szCs w:val="20"/>
          <w:lang w:val="es-ES_tradnl"/>
        </w:rPr>
      </w:pPr>
    </w:p>
    <w:p w:rsidR="00800632" w:rsidRPr="00B71E7E" w:rsidRDefault="00800632" w:rsidP="00E02513">
      <w:pPr>
        <w:pStyle w:val="Ttulo4"/>
        <w:rPr>
          <w:snapToGrid w:val="0"/>
        </w:rPr>
      </w:pPr>
      <w:bookmarkStart w:id="134" w:name="_Toc21015906"/>
      <w:r>
        <w:rPr>
          <w:snapToGrid w:val="0"/>
        </w:rPr>
        <w:t>3</w:t>
      </w:r>
      <w:r w:rsidRPr="00B71E7E">
        <w:rPr>
          <w:snapToGrid w:val="0"/>
        </w:rPr>
        <w:t>.1</w:t>
      </w:r>
      <w:r>
        <w:rPr>
          <w:snapToGrid w:val="0"/>
        </w:rPr>
        <w:t>.4</w:t>
      </w:r>
      <w:r w:rsidRPr="00B71E7E">
        <w:rPr>
          <w:snapToGrid w:val="0"/>
        </w:rPr>
        <w:t>.4. Análisis estructural</w:t>
      </w:r>
      <w:bookmarkEnd w:id="134"/>
    </w:p>
    <w:p w:rsidR="00800632" w:rsidRPr="00B71E7E" w:rsidRDefault="00800632" w:rsidP="00800632">
      <w:pPr>
        <w:autoSpaceDE w:val="0"/>
        <w:autoSpaceDN w:val="0"/>
        <w:adjustRightInd w:val="0"/>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8363"/>
      </w:tblGrid>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vAlign w:val="center"/>
          </w:tcPr>
          <w:p w:rsidR="00800632" w:rsidRPr="00B71E7E" w:rsidRDefault="00800632" w:rsidP="009404C6">
            <w:pPr>
              <w:autoSpaceDE w:val="0"/>
              <w:autoSpaceDN w:val="0"/>
              <w:adjustRightInd w:val="0"/>
              <w:rPr>
                <w:sz w:val="16"/>
                <w:szCs w:val="20"/>
                <w:lang w:val="es-ES_tradnl"/>
              </w:rPr>
            </w:pPr>
            <w:r w:rsidRPr="00B71E7E">
              <w:rPr>
                <w:sz w:val="16"/>
                <w:szCs w:val="20"/>
                <w:lang w:val="es-ES_tradnl"/>
              </w:rPr>
              <w:t>La comprobación ante cada estado límite se realiza en dos fases: determinación de los efectos de las acciones (esfuerzos y desplazamientos de la estructura) y comparación con la correspondiente limitación (resistencias y flechas y vibraciones admisibles respectivamente). En el contexto del “</w:t>
            </w:r>
            <w:r w:rsidRPr="00B71E7E">
              <w:rPr>
                <w:i/>
                <w:sz w:val="16"/>
                <w:szCs w:val="20"/>
                <w:lang w:val="es-ES_tradnl"/>
              </w:rPr>
              <w:t>Documento Básico SE-A. Seguridad estructural. Estructuras de acero”</w:t>
            </w:r>
            <w:r w:rsidRPr="00B71E7E">
              <w:rPr>
                <w:sz w:val="16"/>
                <w:szCs w:val="20"/>
                <w:lang w:val="es-ES_tradnl"/>
              </w:rPr>
              <w:t xml:space="preserve"> a la primera fase se la denomina de </w:t>
            </w:r>
            <w:r w:rsidRPr="00B71E7E">
              <w:rPr>
                <w:i/>
                <w:sz w:val="16"/>
                <w:szCs w:val="20"/>
                <w:lang w:val="es-ES_tradnl"/>
              </w:rPr>
              <w:t>análisis</w:t>
            </w:r>
            <w:r w:rsidRPr="00B71E7E">
              <w:rPr>
                <w:sz w:val="16"/>
                <w:szCs w:val="20"/>
                <w:lang w:val="es-ES_tradnl"/>
              </w:rPr>
              <w:t xml:space="preserve"> y a la segunda de </w:t>
            </w:r>
            <w:r w:rsidRPr="00B71E7E">
              <w:rPr>
                <w:i/>
                <w:sz w:val="16"/>
                <w:szCs w:val="20"/>
                <w:lang w:val="es-ES_tradnl"/>
              </w:rPr>
              <w:t>dimensionado</w:t>
            </w:r>
            <w:r w:rsidRPr="00B71E7E">
              <w:rPr>
                <w:sz w:val="16"/>
                <w:szCs w:val="20"/>
                <w:lang w:val="es-ES_tradnl"/>
              </w:rPr>
              <w:t>.</w:t>
            </w:r>
          </w:p>
        </w:tc>
      </w:tr>
    </w:tbl>
    <w:p w:rsidR="00800632" w:rsidRPr="00B71E7E" w:rsidRDefault="00800632" w:rsidP="00800632">
      <w:pPr>
        <w:jc w:val="start"/>
        <w:rPr>
          <w:sz w:val="16"/>
          <w:szCs w:val="20"/>
          <w:lang w:val="es-ES_tradnl"/>
        </w:rPr>
      </w:pPr>
    </w:p>
    <w:p w:rsidR="00800632" w:rsidRPr="00B71E7E" w:rsidRDefault="00800632" w:rsidP="00800632">
      <w:pPr>
        <w:jc w:val="start"/>
        <w:rPr>
          <w:sz w:val="16"/>
          <w:szCs w:val="20"/>
          <w:lang w:val="es-ES_tradnl"/>
        </w:rPr>
      </w:pPr>
      <w:r w:rsidRPr="00B71E7E">
        <w:rPr>
          <w:sz w:val="16"/>
          <w:szCs w:val="20"/>
          <w:lang w:val="es-ES_tradnl"/>
        </w:rPr>
        <w:br w:type="page"/>
      </w:r>
    </w:p>
    <w:p w:rsidR="00800632" w:rsidRPr="00B71E7E" w:rsidRDefault="00800632" w:rsidP="00E02513">
      <w:pPr>
        <w:pStyle w:val="Ttulo4"/>
        <w:rPr>
          <w:snapToGrid w:val="0"/>
        </w:rPr>
      </w:pPr>
      <w:bookmarkStart w:id="135" w:name="_Toc21015907"/>
      <w:r>
        <w:rPr>
          <w:snapToGrid w:val="0"/>
        </w:rPr>
        <w:lastRenderedPageBreak/>
        <w:t>3.1.4</w:t>
      </w:r>
      <w:r w:rsidRPr="00B71E7E">
        <w:rPr>
          <w:snapToGrid w:val="0"/>
        </w:rPr>
        <w:t>.5. Estados límite últimos</w:t>
      </w:r>
      <w:bookmarkEnd w:id="135"/>
    </w:p>
    <w:p w:rsidR="00800632" w:rsidRPr="00B71E7E" w:rsidRDefault="00800632" w:rsidP="00800632">
      <w:pPr>
        <w:autoSpaceDE w:val="0"/>
        <w:autoSpaceDN w:val="0"/>
        <w:adjustRightInd w:val="0"/>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8363"/>
      </w:tblGrid>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vAlign w:val="center"/>
          </w:tcPr>
          <w:p w:rsidR="00800632" w:rsidRPr="00B71E7E" w:rsidRDefault="00800632" w:rsidP="009404C6">
            <w:pPr>
              <w:rPr>
                <w:sz w:val="16"/>
                <w:szCs w:val="20"/>
                <w:lang w:val="es-ES_tradnl"/>
              </w:rPr>
            </w:pPr>
            <w:r w:rsidRPr="00B71E7E">
              <w:rPr>
                <w:sz w:val="16"/>
                <w:szCs w:val="20"/>
                <w:lang w:val="es-ES_tradnl"/>
              </w:rPr>
              <w:t>La comprobación frente a los estados límites últimos supone la comprobación ordenada frente a la resistencia de las secciones, de las barras y las uniones.</w:t>
            </w:r>
          </w:p>
          <w:p w:rsidR="00800632" w:rsidRPr="00B71E7E" w:rsidRDefault="00800632" w:rsidP="009404C6">
            <w:pPr>
              <w:ind w:start="21.30pt"/>
              <w:rPr>
                <w:sz w:val="16"/>
                <w:szCs w:val="20"/>
                <w:lang w:val="es-ES_tradnl"/>
              </w:rPr>
            </w:pPr>
          </w:p>
          <w:p w:rsidR="00800632" w:rsidRPr="00B71E7E" w:rsidRDefault="00800632" w:rsidP="009404C6">
            <w:pPr>
              <w:rPr>
                <w:sz w:val="16"/>
                <w:szCs w:val="20"/>
                <w:lang w:val="es-ES_tradnl"/>
              </w:rPr>
            </w:pPr>
            <w:r w:rsidRPr="00B71E7E">
              <w:rPr>
                <w:sz w:val="16"/>
                <w:szCs w:val="20"/>
                <w:lang w:val="es-ES_tradnl"/>
              </w:rPr>
              <w:t>El valor del límite elástico utilizado será el correspondiente al material base según se indica en el apartado 3 del “</w:t>
            </w:r>
            <w:r w:rsidRPr="00B71E7E">
              <w:rPr>
                <w:i/>
                <w:sz w:val="16"/>
                <w:szCs w:val="20"/>
                <w:lang w:val="es-ES_tradnl"/>
              </w:rPr>
              <w:t>Documento Básico SE-A. Seguridad estructural. Estructuras de acero”</w:t>
            </w:r>
            <w:r w:rsidRPr="00B71E7E">
              <w:rPr>
                <w:sz w:val="16"/>
                <w:szCs w:val="20"/>
                <w:lang w:val="es-ES_tradnl"/>
              </w:rPr>
              <w:t>. No se considera el efecto de endurecimiento derivado del conformado en frío o de cualquier otra operación.</w:t>
            </w:r>
          </w:p>
          <w:p w:rsidR="00800632" w:rsidRPr="00B71E7E" w:rsidRDefault="00800632" w:rsidP="009404C6">
            <w:pPr>
              <w:ind w:start="21.30pt"/>
              <w:rPr>
                <w:sz w:val="16"/>
                <w:szCs w:val="20"/>
                <w:lang w:val="es-ES_tradnl"/>
              </w:rPr>
            </w:pPr>
          </w:p>
          <w:p w:rsidR="00800632" w:rsidRPr="00B71E7E" w:rsidRDefault="00800632" w:rsidP="009404C6">
            <w:pPr>
              <w:rPr>
                <w:sz w:val="16"/>
                <w:szCs w:val="20"/>
                <w:lang w:val="es-ES_tradnl"/>
              </w:rPr>
            </w:pPr>
            <w:r w:rsidRPr="00B71E7E">
              <w:rPr>
                <w:sz w:val="16"/>
                <w:szCs w:val="20"/>
                <w:lang w:val="es-ES_tradnl"/>
              </w:rPr>
              <w:t>Se han seguido los criterios indicados en el apartado “</w:t>
            </w:r>
            <w:r w:rsidRPr="00B71E7E">
              <w:rPr>
                <w:i/>
                <w:sz w:val="16"/>
                <w:szCs w:val="20"/>
                <w:lang w:val="es-ES_tradnl"/>
              </w:rPr>
              <w:t>6 Estados límite últimos”</w:t>
            </w:r>
            <w:r w:rsidRPr="00B71E7E">
              <w:rPr>
                <w:sz w:val="16"/>
                <w:szCs w:val="20"/>
                <w:lang w:val="es-ES_tradnl"/>
              </w:rPr>
              <w:t xml:space="preserve"> del “</w:t>
            </w:r>
            <w:r w:rsidRPr="00B71E7E">
              <w:rPr>
                <w:i/>
                <w:sz w:val="16"/>
                <w:szCs w:val="20"/>
                <w:lang w:val="es-ES_tradnl"/>
              </w:rPr>
              <w:t>Documento Básico SE-A. Seguridad estructural. Estructuras de acero”</w:t>
            </w:r>
            <w:r w:rsidRPr="00B71E7E">
              <w:rPr>
                <w:sz w:val="16"/>
                <w:szCs w:val="20"/>
                <w:lang w:val="es-ES_tradnl"/>
              </w:rPr>
              <w:t xml:space="preserve"> para realizar la comprobación de la estructura, en base a los siguientes criterios de análisis:</w:t>
            </w: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vAlign w:val="center"/>
          </w:tcPr>
          <w:p w:rsidR="00800632" w:rsidRPr="00B71E7E" w:rsidRDefault="00800632" w:rsidP="009404C6">
            <w:pPr>
              <w:rPr>
                <w:sz w:val="16"/>
                <w:szCs w:val="20"/>
                <w:lang w:val="es-ES_tradnl"/>
              </w:rPr>
            </w:pPr>
          </w:p>
        </w:tc>
      </w:tr>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shd w:val="clear" w:color="auto" w:fill="auto"/>
            <w:vAlign w:val="center"/>
          </w:tcPr>
          <w:p w:rsidR="00800632" w:rsidRPr="00B71E7E" w:rsidRDefault="00800632" w:rsidP="0007107E">
            <w:pPr>
              <w:numPr>
                <w:ilvl w:val="0"/>
                <w:numId w:val="21"/>
              </w:numPr>
              <w:tabs>
                <w:tab w:val="num" w:pos="49.65pt"/>
              </w:tabs>
              <w:ind w:start="49.65pt"/>
              <w:jc w:val="start"/>
              <w:rPr>
                <w:snapToGrid w:val="0"/>
                <w:sz w:val="16"/>
                <w:szCs w:val="20"/>
                <w:lang w:val="es-ES_tradnl"/>
              </w:rPr>
            </w:pPr>
            <w:r w:rsidRPr="00B71E7E">
              <w:rPr>
                <w:snapToGrid w:val="0"/>
                <w:sz w:val="16"/>
                <w:szCs w:val="20"/>
                <w:lang w:val="es-ES_tradnl"/>
              </w:rPr>
              <w:t>Descomposición de la barra en secciones y cálculo en cada uno de ellas de los valores de resistencia:</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Resistencia de las secciones a tracción</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Resistencia de las secciones a corte</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Resistencia de las secciones a compresión</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Resistencia de las secciones a flexión</w:t>
            </w:r>
          </w:p>
          <w:p w:rsidR="00800632" w:rsidRPr="00B71E7E" w:rsidRDefault="00800632" w:rsidP="009404C6">
            <w:pPr>
              <w:ind w:start="70.90pt" w:hanging="9pt"/>
              <w:jc w:val="start"/>
              <w:rPr>
                <w:sz w:val="16"/>
                <w:szCs w:val="20"/>
                <w:lang w:val="es-ES_tradnl"/>
              </w:rPr>
            </w:pPr>
            <w:r w:rsidRPr="00B71E7E">
              <w:rPr>
                <w:sz w:val="16"/>
                <w:szCs w:val="20"/>
                <w:lang w:val="es-ES_tradnl"/>
              </w:rPr>
              <w:t>-</w:t>
            </w:r>
            <w:r w:rsidRPr="00B71E7E">
              <w:rPr>
                <w:sz w:val="16"/>
                <w:szCs w:val="20"/>
                <w:lang w:val="es-ES_tradnl"/>
              </w:rPr>
              <w:tab/>
              <w:t>Interacción de esfuerzos:</w:t>
            </w:r>
          </w:p>
          <w:p w:rsidR="00800632" w:rsidRPr="00B71E7E" w:rsidRDefault="00800632" w:rsidP="009404C6">
            <w:pPr>
              <w:ind w:start="92.15pt" w:hanging="9pt"/>
              <w:jc w:val="start"/>
              <w:rPr>
                <w:sz w:val="16"/>
                <w:szCs w:val="20"/>
                <w:lang w:val="es-ES_tradnl"/>
              </w:rPr>
            </w:pPr>
            <w:r w:rsidRPr="00B71E7E">
              <w:rPr>
                <w:sz w:val="16"/>
                <w:szCs w:val="20"/>
                <w:lang w:val="es-ES_tradnl"/>
              </w:rPr>
              <w:t>-</w:t>
            </w:r>
            <w:r w:rsidRPr="00B71E7E">
              <w:rPr>
                <w:sz w:val="16"/>
                <w:szCs w:val="20"/>
                <w:lang w:val="es-ES_tradnl"/>
              </w:rPr>
              <w:tab/>
              <w:t>Flexión compuesta sin cortante</w:t>
            </w:r>
          </w:p>
          <w:p w:rsidR="00800632" w:rsidRPr="00B71E7E" w:rsidRDefault="00800632" w:rsidP="009404C6">
            <w:pPr>
              <w:ind w:start="92.15pt" w:hanging="9pt"/>
              <w:jc w:val="start"/>
              <w:rPr>
                <w:sz w:val="16"/>
                <w:szCs w:val="20"/>
                <w:lang w:val="es-ES_tradnl"/>
              </w:rPr>
            </w:pPr>
            <w:r w:rsidRPr="00B71E7E">
              <w:rPr>
                <w:sz w:val="16"/>
                <w:szCs w:val="20"/>
                <w:lang w:val="es-ES_tradnl"/>
              </w:rPr>
              <w:t>-</w:t>
            </w:r>
            <w:r w:rsidRPr="00B71E7E">
              <w:rPr>
                <w:sz w:val="16"/>
                <w:szCs w:val="20"/>
                <w:lang w:val="es-ES_tradnl"/>
              </w:rPr>
              <w:tab/>
              <w:t>Flexión y cortante</w:t>
            </w:r>
          </w:p>
          <w:p w:rsidR="00800632" w:rsidRPr="00B71E7E" w:rsidRDefault="00800632" w:rsidP="009404C6">
            <w:pPr>
              <w:ind w:start="92.15pt" w:hanging="9pt"/>
              <w:jc w:val="start"/>
              <w:rPr>
                <w:sz w:val="16"/>
                <w:szCs w:val="20"/>
                <w:lang w:val="es-ES_tradnl"/>
              </w:rPr>
            </w:pPr>
            <w:r w:rsidRPr="00B71E7E">
              <w:rPr>
                <w:sz w:val="16"/>
                <w:szCs w:val="20"/>
                <w:lang w:val="es-ES_tradnl"/>
              </w:rPr>
              <w:t>-</w:t>
            </w:r>
            <w:r w:rsidRPr="00B71E7E">
              <w:rPr>
                <w:sz w:val="16"/>
                <w:szCs w:val="20"/>
                <w:lang w:val="es-ES_tradnl"/>
              </w:rPr>
              <w:tab/>
              <w:t>Flexión, axil y cortante</w:t>
            </w:r>
          </w:p>
          <w:p w:rsidR="00800632" w:rsidRPr="00B71E7E" w:rsidRDefault="00800632" w:rsidP="0007107E">
            <w:pPr>
              <w:numPr>
                <w:ilvl w:val="0"/>
                <w:numId w:val="21"/>
              </w:numPr>
              <w:tabs>
                <w:tab w:val="num" w:pos="49.65pt"/>
              </w:tabs>
              <w:ind w:start="49.65pt"/>
              <w:jc w:val="start"/>
              <w:rPr>
                <w:snapToGrid w:val="0"/>
                <w:sz w:val="16"/>
                <w:szCs w:val="20"/>
                <w:lang w:val="es-ES_tradnl"/>
              </w:rPr>
            </w:pPr>
            <w:r w:rsidRPr="00B71E7E">
              <w:rPr>
                <w:snapToGrid w:val="0"/>
                <w:sz w:val="16"/>
                <w:szCs w:val="20"/>
                <w:lang w:val="es-ES_tradnl"/>
              </w:rPr>
              <w:t>Comprobación de las barras de forma individual según esté sometida a:</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Tracción</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 xml:space="preserve">Compresión </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 xml:space="preserve">- </w:t>
            </w:r>
            <w:r w:rsidRPr="00B71E7E">
              <w:rPr>
                <w:sz w:val="16"/>
                <w:szCs w:val="20"/>
                <w:lang w:val="es-ES_tradnl"/>
              </w:rPr>
              <w:tab/>
              <w:t>La estructura se considera como intraslacional, a efectos de pandeo en soportes.</w:t>
            </w:r>
          </w:p>
          <w:p w:rsidR="00800632" w:rsidRPr="00B71E7E" w:rsidRDefault="00800632" w:rsidP="009404C6">
            <w:pPr>
              <w:autoSpaceDE w:val="0"/>
              <w:autoSpaceDN w:val="0"/>
              <w:adjustRightInd w:val="0"/>
              <w:ind w:start="70.90pt" w:hanging="9pt"/>
              <w:jc w:val="start"/>
              <w:rPr>
                <w:sz w:val="16"/>
                <w:szCs w:val="20"/>
                <w:lang w:val="es-ES_tradnl"/>
              </w:rPr>
            </w:pPr>
            <w:r w:rsidRPr="00B71E7E">
              <w:rPr>
                <w:sz w:val="16"/>
                <w:szCs w:val="20"/>
                <w:lang w:val="es-ES_tradnl"/>
              </w:rPr>
              <w:t>-</w:t>
            </w:r>
            <w:r w:rsidRPr="00B71E7E">
              <w:rPr>
                <w:sz w:val="16"/>
                <w:szCs w:val="20"/>
                <w:lang w:val="es-ES_tradnl"/>
              </w:rPr>
              <w:tab/>
              <w:t>Flexión</w:t>
            </w:r>
          </w:p>
          <w:p w:rsidR="00800632" w:rsidRPr="00B71E7E" w:rsidRDefault="00800632" w:rsidP="009404C6">
            <w:pPr>
              <w:ind w:start="70.90pt" w:hanging="9pt"/>
              <w:jc w:val="start"/>
              <w:rPr>
                <w:sz w:val="16"/>
                <w:szCs w:val="20"/>
                <w:lang w:val="es-ES_tradnl"/>
              </w:rPr>
            </w:pPr>
            <w:r w:rsidRPr="00B71E7E">
              <w:rPr>
                <w:sz w:val="16"/>
                <w:szCs w:val="20"/>
                <w:lang w:val="es-ES_tradnl"/>
              </w:rPr>
              <w:t>-</w:t>
            </w:r>
            <w:r w:rsidRPr="00B71E7E">
              <w:rPr>
                <w:sz w:val="16"/>
                <w:szCs w:val="20"/>
                <w:lang w:val="es-ES_tradnl"/>
              </w:rPr>
              <w:tab/>
              <w:t>Interacción de esfuerzos:</w:t>
            </w:r>
          </w:p>
          <w:p w:rsidR="00800632" w:rsidRPr="00B71E7E" w:rsidRDefault="00800632" w:rsidP="009404C6">
            <w:pPr>
              <w:ind w:start="92.15pt" w:hanging="9pt"/>
              <w:jc w:val="start"/>
              <w:rPr>
                <w:sz w:val="16"/>
                <w:szCs w:val="20"/>
                <w:lang w:val="es-ES_tradnl"/>
              </w:rPr>
            </w:pPr>
            <w:r w:rsidRPr="00B71E7E">
              <w:rPr>
                <w:sz w:val="16"/>
                <w:szCs w:val="20"/>
                <w:lang w:val="es-ES_tradnl"/>
              </w:rPr>
              <w:t>-</w:t>
            </w:r>
            <w:r w:rsidRPr="00B71E7E">
              <w:rPr>
                <w:sz w:val="16"/>
                <w:szCs w:val="20"/>
                <w:lang w:val="es-ES_tradnl"/>
              </w:rPr>
              <w:tab/>
              <w:t>Elementos flectados y traccionados</w:t>
            </w:r>
          </w:p>
          <w:p w:rsidR="00800632" w:rsidRPr="00B71E7E" w:rsidRDefault="00800632" w:rsidP="009404C6">
            <w:pPr>
              <w:ind w:start="92.15pt" w:hanging="9pt"/>
              <w:jc w:val="start"/>
              <w:rPr>
                <w:sz w:val="16"/>
                <w:szCs w:val="20"/>
                <w:lang w:val="es-ES_tradnl"/>
              </w:rPr>
            </w:pPr>
            <w:r w:rsidRPr="00B71E7E">
              <w:rPr>
                <w:sz w:val="16"/>
                <w:szCs w:val="20"/>
                <w:lang w:val="es-ES_tradnl"/>
              </w:rPr>
              <w:t>-</w:t>
            </w:r>
            <w:r w:rsidRPr="00B71E7E">
              <w:rPr>
                <w:sz w:val="16"/>
                <w:szCs w:val="20"/>
                <w:lang w:val="es-ES_tradnl"/>
              </w:rPr>
              <w:tab/>
              <w:t>Elementos comprimidos y flectados</w:t>
            </w:r>
          </w:p>
        </w:tc>
      </w:tr>
    </w:tbl>
    <w:p w:rsidR="00800632" w:rsidRPr="00B71E7E" w:rsidRDefault="00800632" w:rsidP="00800632">
      <w:pPr>
        <w:ind w:start="21.30pt"/>
        <w:rPr>
          <w:sz w:val="16"/>
          <w:szCs w:val="20"/>
          <w:lang w:val="es-ES_tradnl"/>
        </w:rPr>
      </w:pPr>
    </w:p>
    <w:p w:rsidR="00800632" w:rsidRPr="00B71E7E" w:rsidRDefault="00800632" w:rsidP="00800632">
      <w:pPr>
        <w:jc w:val="start"/>
        <w:rPr>
          <w:sz w:val="16"/>
          <w:szCs w:val="20"/>
          <w:lang w:val="es-ES_tradnl"/>
        </w:rPr>
      </w:pPr>
    </w:p>
    <w:p w:rsidR="00800632" w:rsidRPr="00B71E7E" w:rsidRDefault="00800632" w:rsidP="00E02513">
      <w:pPr>
        <w:pStyle w:val="Ttulo4"/>
        <w:rPr>
          <w:snapToGrid w:val="0"/>
        </w:rPr>
      </w:pPr>
      <w:bookmarkStart w:id="136" w:name="_Toc21015908"/>
      <w:r>
        <w:rPr>
          <w:snapToGrid w:val="0"/>
        </w:rPr>
        <w:t>3.1.4</w:t>
      </w:r>
      <w:r w:rsidRPr="00B71E7E">
        <w:rPr>
          <w:snapToGrid w:val="0"/>
        </w:rPr>
        <w:t>.6. Estados límite de servicio</w:t>
      </w:r>
      <w:bookmarkEnd w:id="136"/>
    </w:p>
    <w:p w:rsidR="00800632" w:rsidRPr="00B71E7E" w:rsidRDefault="00800632" w:rsidP="00800632">
      <w:pPr>
        <w:jc w:val="start"/>
        <w:rPr>
          <w:sz w:val="16"/>
          <w:szCs w:val="20"/>
          <w:lang w:val="es-ES_tradnl"/>
        </w:rPr>
      </w:pPr>
    </w:p>
    <w:tbl>
      <w:tblPr>
        <w:tblW w:w="0pt" w:type="dxa"/>
        <w:tblInd w:w="24.80pt" w:type="dxa"/>
        <w:tblLayout w:type="fixed"/>
        <w:tblCellMar>
          <w:start w:w="3.50pt" w:type="dxa"/>
          <w:end w:w="3.50pt" w:type="dxa"/>
        </w:tblCellMar>
        <w:tblLook w:firstRow="0" w:lastRow="0" w:firstColumn="0" w:lastColumn="0" w:noHBand="0" w:noVBand="0"/>
      </w:tblPr>
      <w:tblGrid>
        <w:gridCol w:w="425"/>
        <w:gridCol w:w="8363"/>
      </w:tblGrid>
      <w:tr w:rsidR="00800632" w:rsidRPr="00B71E7E" w:rsidTr="009404C6">
        <w:trPr>
          <w:cantSplit/>
          <w:trHeight w:val="228"/>
        </w:trPr>
        <w:tc>
          <w:tcPr>
            <w:tcW w:w="21.25pt" w:type="dxa"/>
            <w:vAlign w:val="center"/>
          </w:tcPr>
          <w:p w:rsidR="00800632" w:rsidRPr="00B71E7E" w:rsidRDefault="00800632" w:rsidP="009404C6">
            <w:pPr>
              <w:numPr>
                <w:ilvl w:val="12"/>
                <w:numId w:val="0"/>
              </w:numPr>
              <w:rPr>
                <w:sz w:val="16"/>
                <w:szCs w:val="20"/>
                <w:lang w:val="es-ES_tradnl"/>
              </w:rPr>
            </w:pPr>
          </w:p>
        </w:tc>
        <w:tc>
          <w:tcPr>
            <w:tcW w:w="418.15pt" w:type="dxa"/>
            <w:vAlign w:val="center"/>
          </w:tcPr>
          <w:p w:rsidR="00800632" w:rsidRPr="00B71E7E" w:rsidRDefault="00800632" w:rsidP="009404C6">
            <w:pPr>
              <w:rPr>
                <w:sz w:val="16"/>
                <w:szCs w:val="20"/>
                <w:lang w:val="es-ES_tradnl"/>
              </w:rPr>
            </w:pPr>
            <w:r w:rsidRPr="00B71E7E">
              <w:rPr>
                <w:sz w:val="16"/>
                <w:szCs w:val="20"/>
                <w:lang w:val="es-ES_tradnl"/>
              </w:rPr>
              <w:t>Para las diferentes situaciones de dimensionado se ha comprobado que el comportamiento de la estructura en cuanto a deformaciones, vibraciones y otros estados límite, está dentro de los límites establecidos en el apartado “</w:t>
            </w:r>
            <w:r w:rsidRPr="00B71E7E">
              <w:rPr>
                <w:i/>
                <w:sz w:val="16"/>
                <w:szCs w:val="20"/>
                <w:lang w:val="es-ES_tradnl"/>
              </w:rPr>
              <w:t>7.1.3. Valores límites”</w:t>
            </w:r>
            <w:r w:rsidRPr="00B71E7E">
              <w:rPr>
                <w:sz w:val="16"/>
                <w:szCs w:val="20"/>
                <w:lang w:val="es-ES_tradnl"/>
              </w:rPr>
              <w:t xml:space="preserve"> del “</w:t>
            </w:r>
            <w:r w:rsidRPr="00B71E7E">
              <w:rPr>
                <w:i/>
                <w:sz w:val="16"/>
                <w:szCs w:val="20"/>
                <w:lang w:val="es-ES_tradnl"/>
              </w:rPr>
              <w:t>Documento Básico SE-A. Seguridad estructural. Estructuras de acero”.</w:t>
            </w:r>
          </w:p>
        </w:tc>
      </w:tr>
    </w:tbl>
    <w:p w:rsidR="00800632" w:rsidRPr="00B71E7E" w:rsidRDefault="00800632" w:rsidP="00800632">
      <w:pPr>
        <w:ind w:start="21.30pt"/>
        <w:rPr>
          <w:sz w:val="16"/>
          <w:szCs w:val="20"/>
          <w:lang w:val="es-ES_tradnl"/>
        </w:rPr>
      </w:pPr>
    </w:p>
    <w:p w:rsidR="00800632" w:rsidRPr="00B71E7E" w:rsidRDefault="00800632" w:rsidP="00800632">
      <w:pPr>
        <w:jc w:val="start"/>
        <w:rPr>
          <w:sz w:val="16"/>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Pr="00B71E7E" w:rsidRDefault="00800632" w:rsidP="00800632">
      <w:pPr>
        <w:jc w:val="start"/>
        <w:rPr>
          <w:b/>
          <w:sz w:val="24"/>
          <w:szCs w:val="20"/>
          <w:lang w:val="es-ES_tradnl"/>
        </w:rPr>
      </w:pPr>
    </w:p>
    <w:p w:rsidR="00800632" w:rsidRDefault="00800632" w:rsidP="00DC6A3E">
      <w:pPr>
        <w:pStyle w:val="Ttulo3"/>
      </w:pPr>
      <w:r>
        <w:br w:type="page"/>
      </w:r>
    </w:p>
    <w:p w:rsidR="001E3840" w:rsidRPr="00B71E7E" w:rsidRDefault="005F2B16" w:rsidP="00DC6A3E">
      <w:pPr>
        <w:pStyle w:val="Ttulo3"/>
      </w:pPr>
      <w:bookmarkStart w:id="137" w:name="_Toc21015909"/>
      <w:r>
        <w:lastRenderedPageBreak/>
        <w:t>3</w:t>
      </w:r>
      <w:r w:rsidR="001E3840" w:rsidRPr="00B71E7E">
        <w:t>.1.</w:t>
      </w:r>
      <w:r w:rsidR="00800632">
        <w:t>5</w:t>
      </w:r>
      <w:r w:rsidR="001E3840" w:rsidRPr="00B71E7E">
        <w:t>. Acción sísmica (NCSE-02)</w:t>
      </w:r>
      <w:bookmarkEnd w:id="137"/>
    </w:p>
    <w:p w:rsidR="001E3840" w:rsidRPr="00B71E7E" w:rsidRDefault="001E3840" w:rsidP="001E3840">
      <w:pPr>
        <w:jc w:val="end"/>
        <w:rPr>
          <w:sz w:val="20"/>
          <w:szCs w:val="20"/>
          <w:lang w:val="es-ES_tradnl"/>
        </w:rPr>
      </w:pPr>
    </w:p>
    <w:p w:rsidR="001E3840" w:rsidRPr="00B71E7E" w:rsidRDefault="001E3840" w:rsidP="001E3840">
      <w:pPr>
        <w:numPr>
          <w:ilvl w:val="12"/>
          <w:numId w:val="0"/>
        </w:numPr>
        <w:jc w:val="start"/>
        <w:rPr>
          <w:sz w:val="16"/>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3543"/>
        <w:gridCol w:w="5245"/>
      </w:tblGrid>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Clasificación de la construcción</w:t>
            </w:r>
          </w:p>
        </w:tc>
        <w:tc>
          <w:tcPr>
            <w:tcW w:w="262.25pt" w:type="dxa"/>
            <w:tcBorders>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r w:rsidRPr="00B71E7E">
              <w:rPr>
                <w:sz w:val="16"/>
                <w:szCs w:val="20"/>
                <w:lang w:val="es-ES_tradnl"/>
              </w:rPr>
              <w:t>Centro de enseñanza (Edificio de carácter administrativo).</w:t>
            </w:r>
          </w:p>
          <w:p w:rsidR="001E3840" w:rsidRPr="00B71E7E" w:rsidRDefault="001E3840" w:rsidP="00804574">
            <w:pPr>
              <w:numPr>
                <w:ilvl w:val="12"/>
                <w:numId w:val="0"/>
              </w:numPr>
              <w:rPr>
                <w:sz w:val="16"/>
                <w:szCs w:val="20"/>
                <w:lang w:val="es-ES_tradnl"/>
              </w:rPr>
            </w:pPr>
            <w:r w:rsidRPr="00B71E7E">
              <w:rPr>
                <w:sz w:val="16"/>
                <w:szCs w:val="20"/>
                <w:lang w:val="es-ES_tradnl"/>
              </w:rPr>
              <w:t>(Construcción de normal importancia)</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Tipo de Estructura</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Aceleración Sísmica Básica (a</w:t>
            </w:r>
            <w:r w:rsidRPr="00B71E7E">
              <w:rPr>
                <w:sz w:val="16"/>
                <w:szCs w:val="16"/>
                <w:vertAlign w:val="subscript"/>
                <w:lang w:val="es-ES_tradnl"/>
              </w:rPr>
              <w:t>b</w:t>
            </w:r>
            <w:r w:rsidRPr="00B71E7E">
              <w:rPr>
                <w:sz w:val="16"/>
                <w:szCs w:val="20"/>
                <w:lang w:val="es-ES_tradnl"/>
              </w:rPr>
              <w:t>)</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r w:rsidRPr="00B71E7E">
              <w:rPr>
                <w:sz w:val="16"/>
                <w:szCs w:val="20"/>
                <w:lang w:val="es-ES_tradnl"/>
              </w:rPr>
              <w:t>a</w:t>
            </w:r>
            <w:r w:rsidRPr="00B71E7E">
              <w:rPr>
                <w:sz w:val="16"/>
                <w:szCs w:val="16"/>
                <w:vertAlign w:val="subscript"/>
                <w:lang w:val="es-ES_tradnl"/>
              </w:rPr>
              <w:t>b</w:t>
            </w:r>
            <w:r w:rsidRPr="00B71E7E">
              <w:rPr>
                <w:sz w:val="16"/>
                <w:szCs w:val="20"/>
                <w:lang w:val="es-ES_tradnl"/>
              </w:rPr>
              <w:t>&lt;0.04 g, (siendo g la aceleración de la gravedad)</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Coeficiente de contribución (K)</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r w:rsidRPr="00B71E7E">
              <w:rPr>
                <w:sz w:val="16"/>
                <w:szCs w:val="20"/>
                <w:lang w:val="es-ES_tradnl"/>
              </w:rPr>
              <w:t xml:space="preserve">K=1 </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Coeficiente adimensional de riesgo (</w:t>
            </w:r>
            <w:r w:rsidRPr="00B71E7E">
              <w:rPr>
                <w:sz w:val="16"/>
                <w:szCs w:val="20"/>
                <w:lang w:val="es-ES_tradnl"/>
              </w:rPr>
              <w:sym w:font="Symbol" w:char="F072"/>
            </w:r>
            <w:r w:rsidRPr="00B71E7E">
              <w:rPr>
                <w:sz w:val="16"/>
                <w:szCs w:val="20"/>
                <w:lang w:val="es-ES_tradnl"/>
              </w:rPr>
              <w:t>)</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r w:rsidRPr="00B71E7E">
              <w:rPr>
                <w:sz w:val="16"/>
                <w:szCs w:val="20"/>
                <w:lang w:val="es-ES_tradnl"/>
              </w:rPr>
              <w:sym w:font="Symbol" w:char="F072"/>
            </w:r>
            <w:r w:rsidRPr="00B71E7E">
              <w:rPr>
                <w:sz w:val="16"/>
                <w:szCs w:val="20"/>
                <w:lang w:val="es-ES_tradnl"/>
              </w:rPr>
              <w:t>=1,  (en construcciones de normal importancia)</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Coeficiente de amplificación del terreno (S)</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9C4D6E">
            <w:pPr>
              <w:numPr>
                <w:ilvl w:val="12"/>
                <w:numId w:val="0"/>
              </w:numPr>
              <w:rPr>
                <w:sz w:val="16"/>
                <w:szCs w:val="20"/>
                <w:lang w:val="es-ES_tradnl"/>
              </w:rPr>
            </w:pPr>
            <w:r w:rsidRPr="00B71E7E">
              <w:rPr>
                <w:sz w:val="16"/>
                <w:szCs w:val="20"/>
                <w:lang w:val="es-ES_tradnl"/>
              </w:rPr>
              <w:t xml:space="preserve">S=C/1.25 (para </w:t>
            </w:r>
            <w:r w:rsidRPr="00B71E7E">
              <w:rPr>
                <w:sz w:val="16"/>
                <w:szCs w:val="20"/>
                <w:lang w:val="es-ES_tradnl"/>
              </w:rPr>
              <w:sym w:font="Symbol" w:char="F072"/>
            </w:r>
            <w:r w:rsidRPr="00B71E7E">
              <w:rPr>
                <w:sz w:val="16"/>
                <w:szCs w:val="20"/>
                <w:lang w:val="es-ES_tradnl"/>
              </w:rPr>
              <w:t>.a</w:t>
            </w:r>
            <w:r w:rsidRPr="00B71E7E">
              <w:rPr>
                <w:sz w:val="16"/>
                <w:szCs w:val="16"/>
                <w:vertAlign w:val="subscript"/>
                <w:lang w:val="es-ES_tradnl"/>
              </w:rPr>
              <w:t>b</w:t>
            </w:r>
            <w:r w:rsidRPr="00B71E7E">
              <w:rPr>
                <w:sz w:val="16"/>
                <w:szCs w:val="20"/>
                <w:lang w:val="es-ES_tradnl"/>
              </w:rPr>
              <w:t xml:space="preserve"> </w:t>
            </w:r>
            <w:r w:rsidRPr="00B71E7E">
              <w:rPr>
                <w:sz w:val="16"/>
                <w:szCs w:val="20"/>
                <w:lang w:val="es-ES_tradnl"/>
              </w:rPr>
              <w:sym w:font="Symbol" w:char="F0A3"/>
            </w:r>
            <w:r w:rsidRPr="00B71E7E">
              <w:rPr>
                <w:sz w:val="16"/>
                <w:szCs w:val="20"/>
                <w:lang w:val="es-ES_tradnl"/>
              </w:rPr>
              <w:t xml:space="preserve"> 0.1g)</w:t>
            </w:r>
            <w:r w:rsidR="009C4D6E">
              <w:rPr>
                <w:sz w:val="16"/>
                <w:szCs w:val="20"/>
                <w:lang w:val="es-ES_tradnl"/>
              </w:rPr>
              <w:t xml:space="preserve">; </w:t>
            </w:r>
            <w:r w:rsidR="009C4D6E" w:rsidRPr="00B71E7E">
              <w:rPr>
                <w:sz w:val="16"/>
                <w:szCs w:val="20"/>
                <w:lang w:val="es-ES_tradnl"/>
              </w:rPr>
              <w:t>S=</w:t>
            </w:r>
            <w:r w:rsidR="009C4D6E">
              <w:rPr>
                <w:sz w:val="16"/>
                <w:szCs w:val="20"/>
                <w:lang w:val="es-ES_tradnl"/>
              </w:rPr>
              <w:t>1</w:t>
            </w:r>
            <w:r w:rsidR="009C4D6E" w:rsidRPr="00B71E7E">
              <w:rPr>
                <w:sz w:val="16"/>
                <w:szCs w:val="20"/>
                <w:lang w:val="es-ES_tradnl"/>
              </w:rPr>
              <w:t xml:space="preserve"> (para </w:t>
            </w:r>
            <w:r w:rsidR="009C4D6E" w:rsidRPr="00B71E7E">
              <w:rPr>
                <w:sz w:val="16"/>
                <w:szCs w:val="20"/>
                <w:lang w:val="es-ES_tradnl"/>
              </w:rPr>
              <w:sym w:font="Symbol" w:char="F072"/>
            </w:r>
            <w:r w:rsidR="009C4D6E" w:rsidRPr="00B71E7E">
              <w:rPr>
                <w:sz w:val="16"/>
                <w:szCs w:val="20"/>
                <w:lang w:val="es-ES_tradnl"/>
              </w:rPr>
              <w:t>.a</w:t>
            </w:r>
            <w:r w:rsidR="009C4D6E" w:rsidRPr="00B71E7E">
              <w:rPr>
                <w:sz w:val="16"/>
                <w:szCs w:val="16"/>
                <w:vertAlign w:val="subscript"/>
                <w:lang w:val="es-ES_tradnl"/>
              </w:rPr>
              <w:t>b</w:t>
            </w:r>
            <w:r w:rsidR="009C4D6E" w:rsidRPr="00B71E7E">
              <w:rPr>
                <w:sz w:val="16"/>
                <w:szCs w:val="20"/>
                <w:lang w:val="es-ES_tradnl"/>
              </w:rPr>
              <w:t xml:space="preserve"> </w:t>
            </w:r>
            <w:r w:rsidR="009C4D6E" w:rsidRPr="00B71E7E">
              <w:rPr>
                <w:sz w:val="16"/>
                <w:szCs w:val="20"/>
                <w:lang w:val="es-ES_tradnl"/>
              </w:rPr>
              <w:sym w:font="Symbol" w:char="F0A3"/>
            </w:r>
            <w:r w:rsidR="009C4D6E">
              <w:rPr>
                <w:sz w:val="16"/>
                <w:szCs w:val="20"/>
                <w:lang w:val="es-ES_tradnl"/>
              </w:rPr>
              <w:t xml:space="preserve"> 0.4</w:t>
            </w:r>
            <w:r w:rsidR="009C4D6E" w:rsidRPr="00B71E7E">
              <w:rPr>
                <w:sz w:val="16"/>
                <w:szCs w:val="20"/>
                <w:lang w:val="es-ES_tradnl"/>
              </w:rPr>
              <w:t>g)</w:t>
            </w:r>
            <w:r w:rsidR="009C4D6E">
              <w:rPr>
                <w:sz w:val="16"/>
                <w:szCs w:val="20"/>
                <w:lang w:val="es-ES_tradnl"/>
              </w:rPr>
              <w:t>;</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rPr>
          <w:trHeight w:val="427"/>
        </w:trPr>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Coeficiente de tipo de terreno (C)</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Aceleración sísmica de cálculo (a</w:t>
            </w:r>
            <w:r w:rsidRPr="00B71E7E">
              <w:rPr>
                <w:sz w:val="16"/>
                <w:szCs w:val="16"/>
                <w:vertAlign w:val="subscript"/>
                <w:lang w:val="es-ES_tradnl"/>
              </w:rPr>
              <w:t>c</w:t>
            </w:r>
            <w:r w:rsidRPr="00B71E7E">
              <w:rPr>
                <w:sz w:val="16"/>
                <w:szCs w:val="20"/>
                <w:lang w:val="es-ES_tradnl"/>
              </w:rPr>
              <w:t>)</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8"/>
                <w:szCs w:val="20"/>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Método de cálculo adoptado</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Factor de amortiguamiento</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Periodo de vibración de la estructura</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Número de modos de vibración considerados</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Fracción cuasi-permanente de sobrecarga</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Coeficiente de comportamiento por ductilidad</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r w:rsidRPr="00B71E7E">
              <w:rPr>
                <w:sz w:val="16"/>
                <w:szCs w:val="20"/>
                <w:lang w:val="es-ES_tradnl"/>
              </w:rPr>
              <w:sym w:font="Symbol" w:char="F06D"/>
            </w:r>
            <w:r w:rsidRPr="00B71E7E">
              <w:rPr>
                <w:sz w:val="16"/>
                <w:szCs w:val="20"/>
                <w:lang w:val="es-ES_tradnl"/>
              </w:rPr>
              <w:t xml:space="preserve"> = 2 (ductilidad baja)</w:t>
            </w: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numPr>
                <w:ilvl w:val="12"/>
                <w:numId w:val="0"/>
              </w:numPr>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r w:rsidRPr="00B71E7E">
              <w:rPr>
                <w:sz w:val="16"/>
                <w:szCs w:val="20"/>
                <w:lang w:val="es-ES_tradnl"/>
              </w:rPr>
              <w:t>Efectos de segundo orden (efecto p∆)</w:t>
            </w:r>
          </w:p>
          <w:p w:rsidR="001E3840" w:rsidRPr="00B71E7E" w:rsidRDefault="001E3840" w:rsidP="00804574">
            <w:pPr>
              <w:numPr>
                <w:ilvl w:val="12"/>
                <w:numId w:val="0"/>
              </w:numPr>
              <w:jc w:val="start"/>
              <w:rPr>
                <w:sz w:val="16"/>
                <w:szCs w:val="20"/>
                <w:lang w:val="es-ES_tradnl"/>
              </w:rPr>
            </w:pPr>
            <w:r w:rsidRPr="00B71E7E">
              <w:rPr>
                <w:sz w:val="16"/>
                <w:szCs w:val="20"/>
                <w:lang w:val="es-ES_tradnl"/>
              </w:rPr>
              <w:t>(La estabilidad global de la estructura)</w:t>
            </w: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numPr>
                <w:ilvl w:val="12"/>
                <w:numId w:val="0"/>
              </w:numPr>
              <w:rPr>
                <w:sz w:val="16"/>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ind w:start="18pt"/>
              <w:rPr>
                <w:sz w:val="8"/>
                <w:szCs w:val="20"/>
                <w:lang w:val="es-ES_tradnl"/>
              </w:rPr>
            </w:pPr>
          </w:p>
        </w:tc>
      </w:tr>
      <w:tr w:rsidR="001E3840" w:rsidRPr="00B71E7E" w:rsidTr="00D83EDD">
        <w:tc>
          <w:tcPr>
            <w:tcW w:w="177.15pt" w:type="dxa"/>
            <w:tcBorders>
              <w:top w:val="nil"/>
              <w:start w:val="nil"/>
              <w:bottom w:val="nil"/>
              <w:end w:val="nil"/>
            </w:tcBorders>
          </w:tcPr>
          <w:p w:rsidR="001E3840" w:rsidRPr="00B71E7E" w:rsidRDefault="001E3840" w:rsidP="00804574">
            <w:pPr>
              <w:numPr>
                <w:ilvl w:val="12"/>
                <w:numId w:val="0"/>
              </w:numPr>
              <w:jc w:val="start"/>
              <w:rPr>
                <w:sz w:val="16"/>
                <w:szCs w:val="20"/>
                <w:lang w:val="es-ES_tradnl"/>
              </w:rPr>
            </w:pPr>
          </w:p>
          <w:p w:rsidR="001E3840" w:rsidRPr="00B71E7E" w:rsidRDefault="001E3840" w:rsidP="00804574">
            <w:pPr>
              <w:numPr>
                <w:ilvl w:val="12"/>
                <w:numId w:val="0"/>
              </w:numPr>
              <w:jc w:val="start"/>
              <w:rPr>
                <w:sz w:val="16"/>
                <w:szCs w:val="20"/>
                <w:lang w:val="es-ES_tradnl"/>
              </w:rPr>
            </w:pPr>
            <w:r w:rsidRPr="00B71E7E">
              <w:rPr>
                <w:sz w:val="16"/>
                <w:szCs w:val="20"/>
                <w:lang w:val="es-ES_tradnl"/>
              </w:rPr>
              <w:t>Medidas constructivas consideradas</w:t>
            </w:r>
          </w:p>
          <w:p w:rsidR="001E3840" w:rsidRPr="00B71E7E" w:rsidRDefault="001E3840" w:rsidP="00804574">
            <w:pPr>
              <w:numPr>
                <w:ilvl w:val="12"/>
                <w:numId w:val="0"/>
              </w:numPr>
              <w:jc w:val="start"/>
              <w:rPr>
                <w:sz w:val="16"/>
                <w:szCs w:val="20"/>
                <w:lang w:val="es-ES_tradnl"/>
              </w:rPr>
            </w:pPr>
          </w:p>
        </w:tc>
        <w:tc>
          <w:tcPr>
            <w:tcW w:w="262.25pt" w:type="dxa"/>
            <w:tcBorders>
              <w:top w:val="single" w:sz="4" w:space="0" w:color="auto"/>
              <w:start w:val="single" w:sz="4" w:space="0" w:color="auto"/>
              <w:bottom w:val="single" w:sz="4" w:space="0" w:color="auto"/>
            </w:tcBorders>
            <w:shd w:val="clear" w:color="auto" w:fill="auto"/>
          </w:tcPr>
          <w:p w:rsidR="001E3840" w:rsidRPr="00B71E7E" w:rsidRDefault="001E3840" w:rsidP="00804574">
            <w:pPr>
              <w:rPr>
                <w:sz w:val="16"/>
                <w:szCs w:val="20"/>
                <w:lang w:val="es-ES_tradnl"/>
              </w:rPr>
            </w:pPr>
          </w:p>
        </w:tc>
      </w:tr>
      <w:tr w:rsidR="001E3840" w:rsidRPr="00B71E7E" w:rsidTr="00D83EDD">
        <w:trPr>
          <w:cantSplit/>
          <w:trHeight w:val="68"/>
        </w:trPr>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8"/>
                <w:szCs w:val="20"/>
                <w:lang w:val="es-ES_tradnl"/>
              </w:rPr>
            </w:pPr>
          </w:p>
        </w:tc>
        <w:tc>
          <w:tcPr>
            <w:tcW w:w="262.25pt" w:type="dxa"/>
            <w:tcBorders>
              <w:top w:val="nil"/>
              <w:start w:val="nil"/>
              <w:bottom w:val="single" w:sz="4" w:space="0" w:color="auto"/>
              <w:end w:val="nil"/>
            </w:tcBorders>
          </w:tcPr>
          <w:p w:rsidR="001E3840" w:rsidRPr="00B71E7E" w:rsidRDefault="001E3840" w:rsidP="00804574">
            <w:pPr>
              <w:rPr>
                <w:sz w:val="8"/>
                <w:szCs w:val="20"/>
                <w:lang w:val="es-ES_tradnl"/>
              </w:rPr>
            </w:pPr>
          </w:p>
        </w:tc>
      </w:tr>
      <w:tr w:rsidR="001E3840" w:rsidRPr="00B71E7E" w:rsidTr="00D83EDD">
        <w:trPr>
          <w:cantSplit/>
          <w:trHeight w:val="528"/>
        </w:trPr>
        <w:tc>
          <w:tcPr>
            <w:tcW w:w="177.1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Observaciones</w:t>
            </w:r>
          </w:p>
        </w:tc>
        <w:tc>
          <w:tcPr>
            <w:tcW w:w="262.2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No se considera en el cálculo.</w:t>
            </w:r>
          </w:p>
        </w:tc>
      </w:tr>
    </w:tbl>
    <w:p w:rsidR="001E3840" w:rsidRPr="00B71E7E" w:rsidRDefault="001E3840" w:rsidP="001E3840">
      <w:pPr>
        <w:numPr>
          <w:ilvl w:val="12"/>
          <w:numId w:val="0"/>
        </w:numPr>
        <w:jc w:val="start"/>
        <w:rPr>
          <w:b/>
          <w:sz w:val="16"/>
          <w:szCs w:val="20"/>
          <w:u w:val="single"/>
          <w:lang w:val="es-ES_tradnl"/>
        </w:rPr>
      </w:pPr>
    </w:p>
    <w:p w:rsidR="001E3840" w:rsidRPr="00B71E7E" w:rsidRDefault="001E3840" w:rsidP="001E3840">
      <w:pPr>
        <w:numPr>
          <w:ilvl w:val="12"/>
          <w:numId w:val="0"/>
        </w:numPr>
        <w:jc w:val="start"/>
        <w:rPr>
          <w:b/>
          <w:sz w:val="16"/>
          <w:szCs w:val="20"/>
          <w:u w:val="single"/>
          <w:lang w:val="es-ES_tradnl"/>
        </w:rPr>
      </w:pPr>
    </w:p>
    <w:p w:rsidR="001E3840" w:rsidRPr="005679C7" w:rsidRDefault="005679C7" w:rsidP="001E3840">
      <w:pPr>
        <w:numPr>
          <w:ilvl w:val="12"/>
          <w:numId w:val="0"/>
        </w:numPr>
        <w:jc w:val="start"/>
        <w:rPr>
          <w:sz w:val="16"/>
          <w:szCs w:val="20"/>
          <w:lang w:val="es-ES_tradnl"/>
        </w:rPr>
      </w:pPr>
      <w:r w:rsidRPr="005679C7">
        <w:rPr>
          <w:sz w:val="16"/>
          <w:szCs w:val="20"/>
          <w:lang w:val="es-ES_tradnl"/>
        </w:rPr>
        <w:t>Las acciones sísmicas deben ser consideradas cuando el valor de la aceleración de cálculo supere las cuatro centésimas de la aceleración de la gravedad.</w:t>
      </w:r>
    </w:p>
    <w:p w:rsidR="005679C7" w:rsidRDefault="005679C7" w:rsidP="001E3840">
      <w:pPr>
        <w:numPr>
          <w:ilvl w:val="12"/>
          <w:numId w:val="0"/>
        </w:numPr>
        <w:jc w:val="start"/>
        <w:rPr>
          <w:sz w:val="16"/>
          <w:szCs w:val="20"/>
          <w:lang w:val="es-ES_tradnl"/>
        </w:rPr>
      </w:pPr>
    </w:p>
    <w:p w:rsidR="005679C7" w:rsidRPr="005679C7" w:rsidRDefault="005679C7" w:rsidP="001E3840">
      <w:pPr>
        <w:numPr>
          <w:ilvl w:val="12"/>
          <w:numId w:val="0"/>
        </w:numPr>
        <w:jc w:val="start"/>
        <w:rPr>
          <w:sz w:val="16"/>
          <w:szCs w:val="20"/>
          <w:lang w:val="es-ES_tradnl"/>
        </w:rPr>
      </w:pPr>
      <w:r w:rsidRPr="005679C7">
        <w:rPr>
          <w:sz w:val="16"/>
          <w:szCs w:val="20"/>
          <w:lang w:val="es-ES_tradnl"/>
        </w:rPr>
        <w:t xml:space="preserve">La aceleración </w:t>
      </w:r>
      <w:r w:rsidR="009C4D6E">
        <w:rPr>
          <w:sz w:val="16"/>
          <w:szCs w:val="20"/>
          <w:lang w:val="es-ES_tradnl"/>
        </w:rPr>
        <w:t xml:space="preserve">sísmica </w:t>
      </w:r>
      <w:r w:rsidRPr="005679C7">
        <w:rPr>
          <w:sz w:val="16"/>
          <w:szCs w:val="20"/>
          <w:lang w:val="es-ES_tradnl"/>
        </w:rPr>
        <w:t>de cálculo se define mediante la siguiente expresión:</w:t>
      </w:r>
    </w:p>
    <w:p w:rsidR="005679C7" w:rsidRPr="00B71E7E" w:rsidRDefault="005679C7" w:rsidP="001E3840">
      <w:pPr>
        <w:numPr>
          <w:ilvl w:val="12"/>
          <w:numId w:val="0"/>
        </w:numPr>
        <w:jc w:val="start"/>
        <w:rPr>
          <w:b/>
          <w:sz w:val="16"/>
          <w:szCs w:val="20"/>
          <w:u w:val="single"/>
          <w:lang w:val="es-ES_tradnl"/>
        </w:rPr>
      </w:pPr>
    </w:p>
    <w:p w:rsidR="001E3840" w:rsidRPr="00B71E7E" w:rsidRDefault="009C4D6E" w:rsidP="001E3840">
      <w:pPr>
        <w:numPr>
          <w:ilvl w:val="12"/>
          <w:numId w:val="0"/>
        </w:numPr>
        <w:jc w:val="start"/>
        <w:rPr>
          <w:b/>
          <w:sz w:val="16"/>
          <w:szCs w:val="20"/>
          <w:u w:val="single"/>
          <w:lang w:val="es-ES_tradnl"/>
        </w:rPr>
      </w:pPr>
      <w:r>
        <w:rPr>
          <w:sz w:val="16"/>
          <w:szCs w:val="20"/>
          <w:lang w:val="es-ES_tradnl"/>
        </w:rPr>
        <w:t>a</w:t>
      </w:r>
      <w:r>
        <w:rPr>
          <w:sz w:val="16"/>
          <w:szCs w:val="16"/>
          <w:vertAlign w:val="subscript"/>
          <w:lang w:val="es-ES_tradnl"/>
        </w:rPr>
        <w:t xml:space="preserve">c </w:t>
      </w:r>
      <w:r w:rsidR="005679C7" w:rsidRPr="00B71E7E">
        <w:rPr>
          <w:sz w:val="16"/>
          <w:szCs w:val="20"/>
          <w:lang w:val="es-ES_tradnl"/>
        </w:rPr>
        <w:t>&lt;</w:t>
      </w:r>
      <w:r>
        <w:rPr>
          <w:sz w:val="16"/>
          <w:szCs w:val="20"/>
          <w:lang w:val="es-ES_tradnl"/>
        </w:rPr>
        <w:t xml:space="preserve"> S * </w:t>
      </w:r>
      <w:r w:rsidR="005679C7" w:rsidRPr="00B71E7E">
        <w:rPr>
          <w:sz w:val="16"/>
          <w:szCs w:val="20"/>
          <w:lang w:val="es-ES_tradnl"/>
        </w:rPr>
        <w:t xml:space="preserve">0.04 </w:t>
      </w:r>
      <w:r>
        <w:rPr>
          <w:sz w:val="16"/>
          <w:szCs w:val="20"/>
          <w:lang w:val="es-ES_tradnl"/>
        </w:rPr>
        <w:t>* a</w:t>
      </w:r>
      <w:r>
        <w:rPr>
          <w:sz w:val="16"/>
          <w:szCs w:val="16"/>
          <w:vertAlign w:val="subscript"/>
          <w:lang w:val="es-ES_tradnl"/>
        </w:rPr>
        <w:t>b</w:t>
      </w:r>
    </w:p>
    <w:p w:rsidR="001E3840" w:rsidRPr="00B71E7E" w:rsidRDefault="001E3840" w:rsidP="001E3840">
      <w:pPr>
        <w:jc w:val="start"/>
        <w:rPr>
          <w:sz w:val="16"/>
          <w:szCs w:val="20"/>
          <w:lang w:val="es-ES_tradnl"/>
        </w:rPr>
      </w:pPr>
    </w:p>
    <w:p w:rsidR="001E3840" w:rsidRDefault="009C4D6E" w:rsidP="001E3840">
      <w:pPr>
        <w:numPr>
          <w:ilvl w:val="12"/>
          <w:numId w:val="0"/>
        </w:numPr>
        <w:jc w:val="start"/>
        <w:rPr>
          <w:sz w:val="16"/>
          <w:szCs w:val="20"/>
          <w:lang w:val="es-ES_tradnl"/>
        </w:rPr>
      </w:pPr>
      <w:r w:rsidRPr="009C4D6E">
        <w:rPr>
          <w:sz w:val="16"/>
          <w:szCs w:val="20"/>
          <w:lang w:val="es-ES_tradnl"/>
        </w:rPr>
        <w:t>Aplicando los valores anteriores</w:t>
      </w:r>
      <w:r>
        <w:rPr>
          <w:sz w:val="16"/>
          <w:szCs w:val="20"/>
          <w:lang w:val="es-ES_tradnl"/>
        </w:rPr>
        <w:t>:</w:t>
      </w:r>
    </w:p>
    <w:p w:rsidR="009C4D6E" w:rsidRPr="009C4D6E" w:rsidRDefault="009C4D6E" w:rsidP="001E3840">
      <w:pPr>
        <w:numPr>
          <w:ilvl w:val="12"/>
          <w:numId w:val="0"/>
        </w:numPr>
        <w:jc w:val="start"/>
        <w:rPr>
          <w:sz w:val="16"/>
          <w:szCs w:val="20"/>
          <w:lang w:val="es-ES_tradnl"/>
        </w:rPr>
      </w:pPr>
    </w:p>
    <w:p w:rsidR="009C4D6E" w:rsidRPr="00B71E7E" w:rsidRDefault="009C4D6E" w:rsidP="009C4D6E">
      <w:pPr>
        <w:numPr>
          <w:ilvl w:val="12"/>
          <w:numId w:val="0"/>
        </w:numPr>
        <w:jc w:val="start"/>
        <w:rPr>
          <w:b/>
          <w:sz w:val="16"/>
          <w:szCs w:val="20"/>
          <w:u w:val="single"/>
          <w:lang w:val="es-ES_tradnl"/>
        </w:rPr>
      </w:pPr>
      <w:r>
        <w:rPr>
          <w:sz w:val="16"/>
          <w:szCs w:val="20"/>
          <w:lang w:val="es-ES_tradnl"/>
        </w:rPr>
        <w:t>a</w:t>
      </w:r>
      <w:r>
        <w:rPr>
          <w:sz w:val="16"/>
          <w:szCs w:val="16"/>
          <w:vertAlign w:val="subscript"/>
          <w:lang w:val="es-ES_tradnl"/>
        </w:rPr>
        <w:t xml:space="preserve">c </w:t>
      </w:r>
      <w:r w:rsidRPr="00B71E7E">
        <w:rPr>
          <w:sz w:val="16"/>
          <w:szCs w:val="20"/>
          <w:lang w:val="es-ES_tradnl"/>
        </w:rPr>
        <w:t>&lt;</w:t>
      </w:r>
      <w:r>
        <w:rPr>
          <w:sz w:val="16"/>
          <w:szCs w:val="20"/>
          <w:lang w:val="es-ES_tradnl"/>
        </w:rPr>
        <w:t xml:space="preserve"> S * </w:t>
      </w:r>
      <w:r w:rsidRPr="00B71E7E">
        <w:rPr>
          <w:sz w:val="16"/>
          <w:szCs w:val="20"/>
          <w:lang w:val="es-ES_tradnl"/>
        </w:rPr>
        <w:t xml:space="preserve">0.04 </w:t>
      </w:r>
      <w:r>
        <w:rPr>
          <w:sz w:val="16"/>
          <w:szCs w:val="20"/>
          <w:lang w:val="es-ES_tradnl"/>
        </w:rPr>
        <w:t>* a</w:t>
      </w:r>
      <w:r>
        <w:rPr>
          <w:sz w:val="16"/>
          <w:szCs w:val="16"/>
          <w:vertAlign w:val="subscript"/>
          <w:lang w:val="es-ES_tradnl"/>
        </w:rPr>
        <w:t xml:space="preserve">b </w:t>
      </w:r>
      <w:r w:rsidRPr="00B71E7E">
        <w:rPr>
          <w:sz w:val="16"/>
          <w:szCs w:val="20"/>
          <w:lang w:val="es-ES_tradnl"/>
        </w:rPr>
        <w:t>&lt;</w:t>
      </w:r>
      <w:r>
        <w:rPr>
          <w:sz w:val="16"/>
          <w:szCs w:val="20"/>
          <w:lang w:val="es-ES_tradnl"/>
        </w:rPr>
        <w:t xml:space="preserve"> </w:t>
      </w:r>
      <w:r w:rsidRPr="00B71E7E">
        <w:rPr>
          <w:sz w:val="16"/>
          <w:szCs w:val="20"/>
          <w:lang w:val="es-ES_tradnl"/>
        </w:rPr>
        <w:t xml:space="preserve">0.04 </w:t>
      </w:r>
      <w:r>
        <w:rPr>
          <w:sz w:val="16"/>
          <w:szCs w:val="20"/>
          <w:lang w:val="es-ES_tradnl"/>
        </w:rPr>
        <w:t>* a</w:t>
      </w:r>
      <w:r>
        <w:rPr>
          <w:sz w:val="16"/>
          <w:szCs w:val="16"/>
          <w:vertAlign w:val="subscript"/>
          <w:lang w:val="es-ES_tradnl"/>
        </w:rPr>
        <w:t>b</w:t>
      </w:r>
    </w:p>
    <w:p w:rsidR="001E3840" w:rsidRDefault="001E3840" w:rsidP="001E3840">
      <w:pPr>
        <w:numPr>
          <w:ilvl w:val="12"/>
          <w:numId w:val="0"/>
        </w:numPr>
        <w:jc w:val="start"/>
        <w:rPr>
          <w:b/>
          <w:sz w:val="16"/>
          <w:szCs w:val="20"/>
          <w:lang w:val="es-ES_tradnl"/>
        </w:rPr>
      </w:pPr>
    </w:p>
    <w:p w:rsidR="009C4D6E" w:rsidRPr="009C4D6E" w:rsidRDefault="009C4D6E" w:rsidP="001E3840">
      <w:pPr>
        <w:numPr>
          <w:ilvl w:val="12"/>
          <w:numId w:val="0"/>
        </w:numPr>
        <w:jc w:val="start"/>
        <w:rPr>
          <w:sz w:val="16"/>
          <w:szCs w:val="20"/>
          <w:lang w:val="es-ES_tradnl"/>
        </w:rPr>
      </w:pPr>
      <w:r w:rsidRPr="009C4D6E">
        <w:rPr>
          <w:sz w:val="16"/>
          <w:szCs w:val="20"/>
          <w:lang w:val="es-ES_tradnl"/>
        </w:rPr>
        <w:t>Teniendo en cuenta dichos aspectos reflejados en la Norma Sismorresistente NCSE-02 y dada la ubicación de la estructura no es preceptivo tener en cuenta este tipo de acciones.</w:t>
      </w:r>
    </w:p>
    <w:p w:rsidR="001E3840" w:rsidRPr="00B71E7E" w:rsidRDefault="001E3840" w:rsidP="001E3840">
      <w:pPr>
        <w:jc w:val="start"/>
        <w:rPr>
          <w:b/>
          <w:sz w:val="16"/>
          <w:szCs w:val="20"/>
          <w:lang w:val="es-ES_tradnl"/>
        </w:rPr>
      </w:pPr>
      <w:r w:rsidRPr="00B71E7E">
        <w:rPr>
          <w:b/>
          <w:sz w:val="16"/>
          <w:szCs w:val="20"/>
          <w:lang w:val="es-ES_tradnl"/>
        </w:rPr>
        <w:br w:type="page"/>
      </w:r>
    </w:p>
    <w:p w:rsidR="001E3840" w:rsidRPr="00B71E7E" w:rsidRDefault="005F2B16" w:rsidP="00DC6A3E">
      <w:pPr>
        <w:pStyle w:val="Ttulo3"/>
      </w:pPr>
      <w:bookmarkStart w:id="138" w:name="_Toc21015910"/>
      <w:r>
        <w:lastRenderedPageBreak/>
        <w:t>3.1.</w:t>
      </w:r>
      <w:r w:rsidR="00800632">
        <w:t>6</w:t>
      </w:r>
      <w:r>
        <w:t xml:space="preserve">. </w:t>
      </w:r>
      <w:r w:rsidR="001E3840" w:rsidRPr="00B71E7E">
        <w:t xml:space="preserve">Cumplimiento de la instrucción de hormigón estructural </w:t>
      </w:r>
      <w:r w:rsidR="00800632">
        <w:t>(</w:t>
      </w:r>
      <w:r w:rsidR="001E3840" w:rsidRPr="00B71E7E">
        <w:t>EHE-08</w:t>
      </w:r>
      <w:r w:rsidR="00800632">
        <w:t>)</w:t>
      </w:r>
      <w:bookmarkEnd w:id="138"/>
    </w:p>
    <w:p w:rsidR="001E3840" w:rsidRPr="00B71E7E" w:rsidRDefault="001E3840" w:rsidP="001E3840">
      <w:pPr>
        <w:jc w:val="end"/>
        <w:rPr>
          <w:b/>
          <w:snapToGrid w:val="0"/>
          <w:sz w:val="24"/>
          <w:szCs w:val="20"/>
          <w:lang w:val="es-ES_tradnl"/>
        </w:rPr>
      </w:pPr>
    </w:p>
    <w:p w:rsidR="001E3840" w:rsidRPr="00B71E7E" w:rsidRDefault="005F2B16" w:rsidP="00E02513">
      <w:pPr>
        <w:pStyle w:val="Ttulo4"/>
      </w:pPr>
      <w:bookmarkStart w:id="139" w:name="_Toc21015911"/>
      <w:r w:rsidRPr="008D52BE">
        <w:t>3</w:t>
      </w:r>
      <w:r w:rsidR="001E3840" w:rsidRPr="008D52BE">
        <w:t>.1.</w:t>
      </w:r>
      <w:r w:rsidR="00800632">
        <w:t>6</w:t>
      </w:r>
      <w:r w:rsidR="001E3840" w:rsidRPr="008D52BE">
        <w:t>.1. Programa de cálculo</w:t>
      </w:r>
      <w:r w:rsidR="001E3840" w:rsidRPr="00B71E7E">
        <w:t>:</w:t>
      </w:r>
      <w:bookmarkEnd w:id="139"/>
    </w:p>
    <w:p w:rsidR="001E3840" w:rsidRPr="00B71E7E" w:rsidRDefault="001E3840" w:rsidP="001E3840">
      <w:pPr>
        <w:jc w:val="start"/>
        <w:rPr>
          <w:sz w:val="10"/>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2693"/>
        <w:gridCol w:w="6095"/>
      </w:tblGrid>
      <w:tr w:rsidR="001E3840" w:rsidRPr="00B71E7E" w:rsidTr="00804574">
        <w:tc>
          <w:tcPr>
            <w:tcW w:w="134.65pt" w:type="dxa"/>
            <w:tcBorders>
              <w:top w:val="nil"/>
              <w:start w:val="nil"/>
              <w:bottom w:val="nil"/>
              <w:end w:val="nil"/>
            </w:tcBorders>
          </w:tcPr>
          <w:p w:rsidR="001E3840" w:rsidRPr="00B71E7E" w:rsidRDefault="001E3840" w:rsidP="00804574">
            <w:pPr>
              <w:widowControl w:val="0"/>
              <w:rPr>
                <w:snapToGrid w:val="0"/>
                <w:sz w:val="16"/>
                <w:szCs w:val="20"/>
                <w:lang w:val="es-ES_tradnl"/>
              </w:rPr>
            </w:pPr>
            <w:r w:rsidRPr="00B71E7E">
              <w:rPr>
                <w:snapToGrid w:val="0"/>
                <w:sz w:val="16"/>
                <w:szCs w:val="20"/>
                <w:lang w:val="es-ES_tradnl"/>
              </w:rPr>
              <w:t>Nombre comercial</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widowControl w:val="0"/>
              <w:rPr>
                <w:snapToGrid w:val="0"/>
                <w:sz w:val="16"/>
                <w:szCs w:val="20"/>
                <w:lang w:val="es-ES_tradnl"/>
              </w:rPr>
            </w:pPr>
          </w:p>
          <w:p w:rsidR="001E3840" w:rsidRPr="00B71E7E" w:rsidRDefault="001E3840" w:rsidP="00804574">
            <w:pPr>
              <w:widowControl w:val="0"/>
              <w:rPr>
                <w:snapToGrid w:val="0"/>
                <w:sz w:val="16"/>
                <w:szCs w:val="20"/>
                <w:lang w:val="es-ES_tradnl"/>
              </w:rPr>
            </w:pPr>
            <w:r w:rsidRPr="00B71E7E">
              <w:rPr>
                <w:snapToGrid w:val="0"/>
                <w:sz w:val="16"/>
                <w:szCs w:val="20"/>
                <w:lang w:val="es-ES_tradnl"/>
              </w:rPr>
              <w:t xml:space="preserve">Cypecad Espacial </w:t>
            </w:r>
          </w:p>
          <w:p w:rsidR="001E3840" w:rsidRPr="00B71E7E" w:rsidRDefault="001E3840" w:rsidP="00804574">
            <w:pPr>
              <w:widowControl w:val="0"/>
              <w:rPr>
                <w:snapToGrid w:val="0"/>
                <w:sz w:val="16"/>
                <w:szCs w:val="20"/>
                <w:lang w:val="es-ES_tradnl"/>
              </w:rPr>
            </w:pPr>
          </w:p>
        </w:tc>
      </w:tr>
      <w:tr w:rsidR="001E3840" w:rsidRPr="00B71E7E" w:rsidTr="00804574">
        <w:tc>
          <w:tcPr>
            <w:tcW w:w="134.65pt" w:type="dxa"/>
            <w:tcBorders>
              <w:top w:val="nil"/>
              <w:start w:val="nil"/>
              <w:bottom w:val="nil"/>
              <w:end w:val="nil"/>
            </w:tcBorders>
          </w:tcPr>
          <w:p w:rsidR="001E3840" w:rsidRPr="00B71E7E" w:rsidRDefault="001E3840" w:rsidP="00804574">
            <w:pPr>
              <w:widowControl w:val="0"/>
              <w:rPr>
                <w:snapToGrid w:val="0"/>
                <w:sz w:val="8"/>
                <w:szCs w:val="20"/>
                <w:lang w:val="es-ES_tradnl"/>
              </w:rPr>
            </w:pPr>
          </w:p>
        </w:tc>
        <w:tc>
          <w:tcPr>
            <w:tcW w:w="304.75pt" w:type="dxa"/>
            <w:tcBorders>
              <w:top w:val="nil"/>
              <w:start w:val="nil"/>
              <w:bottom w:val="single" w:sz="4" w:space="0" w:color="auto"/>
              <w:end w:val="nil"/>
            </w:tcBorders>
          </w:tcPr>
          <w:p w:rsidR="001E3840" w:rsidRPr="00B71E7E" w:rsidRDefault="001E3840" w:rsidP="00804574">
            <w:pPr>
              <w:widowControl w:val="0"/>
              <w:rPr>
                <w:snapToGrid w:val="0"/>
                <w:sz w:val="8"/>
                <w:szCs w:val="20"/>
                <w:lang w:val="es-ES_tradnl"/>
              </w:rPr>
            </w:pPr>
          </w:p>
        </w:tc>
      </w:tr>
      <w:tr w:rsidR="001E3840" w:rsidRPr="00B71E7E" w:rsidTr="00804574">
        <w:tc>
          <w:tcPr>
            <w:tcW w:w="134.65pt" w:type="dxa"/>
            <w:tcBorders>
              <w:top w:val="nil"/>
              <w:start w:val="nil"/>
              <w:bottom w:val="nil"/>
              <w:end w:val="nil"/>
            </w:tcBorders>
          </w:tcPr>
          <w:p w:rsidR="001E3840" w:rsidRPr="00B71E7E" w:rsidRDefault="001E3840" w:rsidP="00804574">
            <w:pPr>
              <w:widowControl w:val="0"/>
              <w:rPr>
                <w:snapToGrid w:val="0"/>
                <w:sz w:val="16"/>
                <w:szCs w:val="20"/>
                <w:lang w:val="es-ES_tradnl"/>
              </w:rPr>
            </w:pPr>
            <w:r w:rsidRPr="00B71E7E">
              <w:rPr>
                <w:snapToGrid w:val="0"/>
                <w:sz w:val="16"/>
                <w:szCs w:val="20"/>
                <w:lang w:val="es-ES_tradnl"/>
              </w:rPr>
              <w:t>Empresa</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widowControl w:val="0"/>
              <w:rPr>
                <w:snapToGrid w:val="0"/>
                <w:sz w:val="16"/>
                <w:szCs w:val="20"/>
                <w:lang w:val="es-ES_tradnl"/>
              </w:rPr>
            </w:pPr>
          </w:p>
          <w:p w:rsidR="001E3840" w:rsidRPr="00B71E7E" w:rsidRDefault="001E3840" w:rsidP="00804574">
            <w:pPr>
              <w:widowControl w:val="0"/>
              <w:rPr>
                <w:snapToGrid w:val="0"/>
                <w:sz w:val="16"/>
                <w:szCs w:val="20"/>
                <w:lang w:val="es-ES_tradnl"/>
              </w:rPr>
            </w:pPr>
            <w:r w:rsidRPr="00B71E7E">
              <w:rPr>
                <w:snapToGrid w:val="0"/>
                <w:sz w:val="16"/>
                <w:szCs w:val="20"/>
                <w:lang w:val="es-ES_tradnl"/>
              </w:rPr>
              <w:t xml:space="preserve">Cype Ingenieros </w:t>
            </w:r>
          </w:p>
          <w:p w:rsidR="001E3840" w:rsidRPr="00B71E7E" w:rsidRDefault="001E3840" w:rsidP="00804574">
            <w:pPr>
              <w:widowControl w:val="0"/>
              <w:rPr>
                <w:snapToGrid w:val="0"/>
                <w:sz w:val="16"/>
                <w:szCs w:val="20"/>
                <w:lang w:val="es-ES_tradnl"/>
              </w:rPr>
            </w:pPr>
            <w:r w:rsidRPr="00B71E7E">
              <w:rPr>
                <w:snapToGrid w:val="0"/>
                <w:sz w:val="16"/>
                <w:szCs w:val="20"/>
                <w:lang w:val="es-ES_tradnl"/>
              </w:rPr>
              <w:t xml:space="preserve">Avenida Eusebio Sempere nº5 </w:t>
            </w:r>
          </w:p>
          <w:p w:rsidR="001E3840" w:rsidRPr="00B71E7E" w:rsidRDefault="001E3840" w:rsidP="00804574">
            <w:pPr>
              <w:widowControl w:val="0"/>
              <w:rPr>
                <w:snapToGrid w:val="0"/>
                <w:sz w:val="16"/>
                <w:szCs w:val="20"/>
                <w:lang w:val="es-ES_tradnl"/>
              </w:rPr>
            </w:pPr>
            <w:r w:rsidRPr="00B71E7E">
              <w:rPr>
                <w:snapToGrid w:val="0"/>
                <w:sz w:val="16"/>
                <w:szCs w:val="20"/>
                <w:lang w:val="es-ES_tradnl"/>
              </w:rPr>
              <w:t>Alicante.</w:t>
            </w:r>
          </w:p>
          <w:p w:rsidR="001E3840" w:rsidRPr="00B71E7E" w:rsidRDefault="001E3840" w:rsidP="00804574">
            <w:pPr>
              <w:widowControl w:val="0"/>
              <w:rPr>
                <w:snapToGrid w:val="0"/>
                <w:sz w:val="16"/>
                <w:szCs w:val="20"/>
                <w:lang w:val="es-ES_tradnl"/>
              </w:rPr>
            </w:pPr>
          </w:p>
        </w:tc>
      </w:tr>
      <w:tr w:rsidR="001E3840" w:rsidRPr="00B71E7E" w:rsidTr="00804574">
        <w:tc>
          <w:tcPr>
            <w:tcW w:w="134.65pt" w:type="dxa"/>
            <w:tcBorders>
              <w:top w:val="nil"/>
              <w:start w:val="nil"/>
              <w:bottom w:val="nil"/>
              <w:end w:val="nil"/>
            </w:tcBorders>
          </w:tcPr>
          <w:p w:rsidR="001E3840" w:rsidRPr="00B71E7E" w:rsidRDefault="001E3840" w:rsidP="00804574">
            <w:pPr>
              <w:widowControl w:val="0"/>
              <w:jc w:val="start"/>
              <w:rPr>
                <w:snapToGrid w:val="0"/>
                <w:sz w:val="8"/>
                <w:szCs w:val="20"/>
                <w:lang w:val="es-ES_tradnl"/>
              </w:rPr>
            </w:pPr>
          </w:p>
        </w:tc>
        <w:tc>
          <w:tcPr>
            <w:tcW w:w="304.75pt" w:type="dxa"/>
            <w:tcBorders>
              <w:top w:val="nil"/>
              <w:start w:val="nil"/>
              <w:bottom w:val="single" w:sz="4" w:space="0" w:color="auto"/>
              <w:end w:val="nil"/>
            </w:tcBorders>
          </w:tcPr>
          <w:p w:rsidR="001E3840" w:rsidRPr="00B71E7E" w:rsidRDefault="001E3840" w:rsidP="00804574">
            <w:pPr>
              <w:widowControl w:val="0"/>
              <w:rPr>
                <w:snapToGrid w:val="0"/>
                <w:sz w:val="8"/>
                <w:szCs w:val="20"/>
                <w:lang w:val="es-ES_tradnl"/>
              </w:rPr>
            </w:pPr>
          </w:p>
        </w:tc>
      </w:tr>
      <w:tr w:rsidR="001E3840" w:rsidRPr="00B71E7E" w:rsidTr="00804574">
        <w:tc>
          <w:tcPr>
            <w:tcW w:w="134.65pt" w:type="dxa"/>
            <w:tcBorders>
              <w:top w:val="nil"/>
              <w:start w:val="nil"/>
              <w:bottom w:val="nil"/>
              <w:end w:val="nil"/>
            </w:tcBorders>
          </w:tcPr>
          <w:p w:rsidR="001E3840" w:rsidRPr="00B71E7E" w:rsidRDefault="001E3840" w:rsidP="00804574">
            <w:pPr>
              <w:widowControl w:val="0"/>
              <w:jc w:val="start"/>
              <w:rPr>
                <w:snapToGrid w:val="0"/>
                <w:sz w:val="16"/>
                <w:szCs w:val="20"/>
                <w:lang w:val="es-ES_tradnl"/>
              </w:rPr>
            </w:pPr>
            <w:r w:rsidRPr="00B71E7E">
              <w:rPr>
                <w:snapToGrid w:val="0"/>
                <w:sz w:val="16"/>
                <w:szCs w:val="20"/>
                <w:lang w:val="es-ES_tradnl"/>
              </w:rPr>
              <w:t>Descripción del programa Idealización de  la estructura</w:t>
            </w:r>
          </w:p>
          <w:p w:rsidR="001E3840" w:rsidRPr="00B71E7E" w:rsidRDefault="001E3840" w:rsidP="00804574">
            <w:pPr>
              <w:widowControl w:val="0"/>
              <w:jc w:val="start"/>
              <w:rPr>
                <w:snapToGrid w:val="0"/>
                <w:sz w:val="16"/>
                <w:szCs w:val="20"/>
                <w:lang w:val="es-ES_tradnl"/>
              </w:rPr>
            </w:pPr>
            <w:r w:rsidRPr="00B71E7E">
              <w:rPr>
                <w:snapToGrid w:val="0"/>
                <w:sz w:val="16"/>
                <w:szCs w:val="20"/>
                <w:lang w:val="es-ES_tradnl"/>
              </w:rPr>
              <w:t>Simplificaciones efectuadas</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widowControl w:val="0"/>
              <w:rPr>
                <w:snapToGrid w:val="0"/>
                <w:sz w:val="16"/>
                <w:szCs w:val="20"/>
                <w:lang w:val="es-ES_tradnl"/>
              </w:rPr>
            </w:pPr>
          </w:p>
          <w:p w:rsidR="001E3840" w:rsidRPr="00B71E7E" w:rsidRDefault="001E3840" w:rsidP="00804574">
            <w:pPr>
              <w:widowControl w:val="0"/>
              <w:rPr>
                <w:snapToGrid w:val="0"/>
                <w:sz w:val="16"/>
                <w:szCs w:val="20"/>
                <w:lang w:val="es-ES_tradnl"/>
              </w:rPr>
            </w:pPr>
            <w:r w:rsidRPr="00B71E7E">
              <w:rPr>
                <w:snapToGrid w:val="0"/>
                <w:sz w:val="16"/>
                <w:szCs w:val="20"/>
                <w:lang w:val="es-ES_tradnl"/>
              </w:rPr>
              <w:t xml:space="preserve">El programa realiza un cálculo espacial en tres dimensiones por métodos matriciales de rigidez, formando las barras los elementos que definen la estructura: pilares, vigas, brochales y viguetas. Se establece la compatibilidad de deformación en todos los nudos considerando seis grados de libertad y se crea la hipótesis de indeformabilidad del plano de cada planta, para simular el comportamiento del forjado, impidiendo los desplazamientos relativos entre nudos del mismo. </w:t>
            </w:r>
          </w:p>
          <w:p w:rsidR="001E3840" w:rsidRPr="00B71E7E" w:rsidRDefault="001E3840" w:rsidP="00804574">
            <w:pPr>
              <w:widowControl w:val="0"/>
              <w:rPr>
                <w:snapToGrid w:val="0"/>
                <w:sz w:val="16"/>
                <w:szCs w:val="20"/>
                <w:lang w:val="es-ES_tradnl"/>
              </w:rPr>
            </w:pPr>
            <w:r w:rsidRPr="00B71E7E">
              <w:rPr>
                <w:snapToGrid w:val="0"/>
                <w:sz w:val="16"/>
                <w:szCs w:val="20"/>
                <w:lang w:val="es-ES_tradnl"/>
              </w:rPr>
              <w:t>A los efectos de obtención de solicitaciones y desplazamientos,  para todos los estados de carga se realiza un cálculo estático y se supone un comportamiento lineal de los materiales, por tanto, un cálculo en primer orden.</w:t>
            </w:r>
          </w:p>
          <w:p w:rsidR="001E3840" w:rsidRPr="00B71E7E" w:rsidRDefault="001E3840" w:rsidP="00804574">
            <w:pPr>
              <w:widowControl w:val="0"/>
              <w:rPr>
                <w:snapToGrid w:val="0"/>
                <w:sz w:val="16"/>
                <w:szCs w:val="20"/>
                <w:lang w:val="es-ES_tradnl"/>
              </w:rPr>
            </w:pPr>
          </w:p>
        </w:tc>
      </w:tr>
    </w:tbl>
    <w:p w:rsidR="001E3840" w:rsidRDefault="001E3840" w:rsidP="001E3840">
      <w:pPr>
        <w:ind w:start="28.35pt"/>
        <w:jc w:val="start"/>
        <w:rPr>
          <w:b/>
          <w:snapToGrid w:val="0"/>
          <w:sz w:val="16"/>
          <w:szCs w:val="20"/>
          <w:lang w:val="es-ES_tradnl"/>
        </w:rPr>
      </w:pPr>
    </w:p>
    <w:p w:rsidR="001A5975" w:rsidRPr="008D52BE" w:rsidRDefault="001A5975" w:rsidP="00E02513">
      <w:pPr>
        <w:pStyle w:val="Ttulo4"/>
      </w:pPr>
      <w:bookmarkStart w:id="140" w:name="_Toc21015912"/>
      <w:r w:rsidRPr="008D52BE">
        <w:t>3.1.</w:t>
      </w:r>
      <w:r w:rsidR="00800632">
        <w:t>6</w:t>
      </w:r>
      <w:r w:rsidRPr="008D52BE">
        <w:t>.</w:t>
      </w:r>
      <w:r>
        <w:t>2</w:t>
      </w:r>
      <w:r w:rsidRPr="008D52BE">
        <w:t xml:space="preserve">. </w:t>
      </w:r>
      <w:r>
        <w:t>Memoria de cálculo</w:t>
      </w:r>
      <w:r w:rsidRPr="008D52BE">
        <w:t>:</w:t>
      </w:r>
      <w:bookmarkEnd w:id="140"/>
    </w:p>
    <w:p w:rsidR="001A5975" w:rsidRDefault="001A5975" w:rsidP="001E3840">
      <w:pPr>
        <w:ind w:start="28.35pt"/>
        <w:jc w:val="start"/>
        <w:rPr>
          <w:b/>
          <w:snapToGrid w:val="0"/>
          <w:sz w:val="16"/>
          <w:szCs w:val="20"/>
          <w:lang w:val="es-ES_tradnl"/>
        </w:rPr>
      </w:pPr>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2087"/>
        <w:gridCol w:w="1945"/>
        <w:gridCol w:w="2063"/>
      </w:tblGrid>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Método de cálculo</w:t>
            </w:r>
          </w:p>
        </w:tc>
        <w:tc>
          <w:tcPr>
            <w:tcW w:w="304.7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napToGrid w:val="0"/>
                <w:sz w:val="16"/>
                <w:szCs w:val="20"/>
                <w:lang w:val="es-ES_tradnl"/>
              </w:rPr>
            </w:pPr>
            <w:r w:rsidRPr="00B71E7E">
              <w:rPr>
                <w:snapToGrid w:val="0"/>
                <w:sz w:val="16"/>
                <w:szCs w:val="20"/>
                <w:lang w:val="es-ES_tradnl"/>
              </w:rPr>
              <w:t xml:space="preserve">El dimensionado  de secciones se realiza según </w:t>
            </w:r>
            <w:smartTag w:uri="urn:schemas-microsoft-com:office:smarttags" w:element="PersonName">
              <w:smartTagPr>
                <w:attr w:name="ProductID" w:val="la Teor￭a"/>
              </w:smartTagPr>
              <w:r w:rsidRPr="00B71E7E">
                <w:rPr>
                  <w:snapToGrid w:val="0"/>
                  <w:sz w:val="16"/>
                  <w:szCs w:val="20"/>
                  <w:lang w:val="es-ES_tradnl"/>
                </w:rPr>
                <w:t>la Teoría</w:t>
              </w:r>
            </w:smartTag>
            <w:r w:rsidRPr="00B71E7E">
              <w:rPr>
                <w:snapToGrid w:val="0"/>
                <w:sz w:val="16"/>
                <w:szCs w:val="20"/>
                <w:lang w:val="es-ES_tradnl"/>
              </w:rPr>
              <w:t xml:space="preserve"> de los Estados  Limites de la vigente EHE, articulo 8, utilizando el Método de Cálculo en Rotura.</w:t>
            </w:r>
          </w:p>
          <w:p w:rsidR="001E3840" w:rsidRPr="00B71E7E" w:rsidRDefault="001E3840" w:rsidP="00804574">
            <w:pPr>
              <w:jc w:val="start"/>
              <w:rPr>
                <w:snapToGrid w:val="0"/>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8"/>
                <w:szCs w:val="20"/>
                <w:lang w:val="es-ES_tradnl"/>
              </w:rPr>
            </w:pPr>
          </w:p>
        </w:tc>
        <w:tc>
          <w:tcPr>
            <w:tcW w:w="304.75pt" w:type="dxa"/>
            <w:gridSpan w:val="3"/>
            <w:tcBorders>
              <w:top w:val="nil"/>
              <w:start w:val="nil"/>
              <w:bottom w:val="single" w:sz="4" w:space="0" w:color="auto"/>
              <w:end w:val="nil"/>
            </w:tcBorders>
          </w:tcPr>
          <w:p w:rsidR="001E3840" w:rsidRPr="00B71E7E" w:rsidRDefault="001E3840" w:rsidP="00804574">
            <w:pPr>
              <w:jc w:val="start"/>
              <w:rPr>
                <w:snapToGrid w:val="0"/>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 xml:space="preserve">Redistribución de esfuerzos  </w:t>
            </w:r>
          </w:p>
        </w:tc>
        <w:tc>
          <w:tcPr>
            <w:tcW w:w="304.7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napToGrid w:val="0"/>
                <w:sz w:val="16"/>
                <w:szCs w:val="20"/>
                <w:lang w:val="es-ES_tradnl"/>
              </w:rPr>
            </w:pPr>
            <w:r w:rsidRPr="00B71E7E">
              <w:rPr>
                <w:snapToGrid w:val="0"/>
                <w:sz w:val="16"/>
                <w:szCs w:val="20"/>
                <w:lang w:val="es-ES_tradnl"/>
              </w:rPr>
              <w:t xml:space="preserve">Se realiza una plastificación de hasta un 15% de momentos negativos en vigas, según el </w:t>
            </w:r>
            <w:r w:rsidR="009C4D6E" w:rsidRPr="00B71E7E">
              <w:rPr>
                <w:snapToGrid w:val="0"/>
                <w:sz w:val="16"/>
                <w:szCs w:val="20"/>
                <w:lang w:val="es-ES_tradnl"/>
              </w:rPr>
              <w:t>artículo</w:t>
            </w:r>
            <w:r w:rsidRPr="00B71E7E">
              <w:rPr>
                <w:snapToGrid w:val="0"/>
                <w:sz w:val="16"/>
                <w:szCs w:val="20"/>
                <w:lang w:val="es-ES_tradnl"/>
              </w:rPr>
              <w:t xml:space="preserve"> 21.4 de la EHE-08. </w:t>
            </w:r>
          </w:p>
        </w:tc>
      </w:tr>
      <w:tr w:rsidR="001E3840" w:rsidRPr="00B71E7E" w:rsidTr="00D83EDD">
        <w:trPr>
          <w:cantSplit/>
          <w:trHeight w:val="85"/>
        </w:trPr>
        <w:tc>
          <w:tcPr>
            <w:tcW w:w="134.65pt" w:type="dxa"/>
            <w:tcBorders>
              <w:top w:val="nil"/>
              <w:start w:val="nil"/>
              <w:bottom w:val="nil"/>
              <w:end w:val="nil"/>
            </w:tcBorders>
          </w:tcPr>
          <w:p w:rsidR="001E3840" w:rsidRPr="00B71E7E" w:rsidRDefault="001E3840" w:rsidP="00804574">
            <w:pPr>
              <w:jc w:val="start"/>
              <w:rPr>
                <w:snapToGrid w:val="0"/>
                <w:sz w:val="8"/>
                <w:szCs w:val="20"/>
                <w:lang w:val="es-ES_tradnl"/>
              </w:rPr>
            </w:pPr>
          </w:p>
        </w:tc>
        <w:tc>
          <w:tcPr>
            <w:tcW w:w="104.35pt" w:type="dxa"/>
            <w:tcBorders>
              <w:top w:val="nil"/>
              <w:start w:val="nil"/>
              <w:bottom w:val="nil"/>
              <w:end w:val="nil"/>
            </w:tcBorders>
          </w:tcPr>
          <w:p w:rsidR="001E3840" w:rsidRPr="00B71E7E" w:rsidRDefault="001E3840" w:rsidP="00804574">
            <w:pPr>
              <w:jc w:val="center"/>
              <w:rPr>
                <w:sz w:val="8"/>
                <w:szCs w:val="20"/>
                <w:lang w:val="es-ES_tradnl"/>
              </w:rPr>
            </w:pPr>
          </w:p>
        </w:tc>
        <w:tc>
          <w:tcPr>
            <w:tcW w:w="97.25pt" w:type="dxa"/>
            <w:tcBorders>
              <w:top w:val="nil"/>
              <w:start w:val="nil"/>
              <w:bottom w:val="nil"/>
              <w:end w:val="nil"/>
            </w:tcBorders>
          </w:tcPr>
          <w:p w:rsidR="001E3840" w:rsidRPr="00B71E7E" w:rsidRDefault="001E3840" w:rsidP="00804574">
            <w:pPr>
              <w:jc w:val="center"/>
              <w:rPr>
                <w:sz w:val="8"/>
                <w:szCs w:val="20"/>
                <w:lang w:val="es-ES_tradnl"/>
              </w:rPr>
            </w:pPr>
          </w:p>
        </w:tc>
        <w:tc>
          <w:tcPr>
            <w:tcW w:w="103.15pt" w:type="dxa"/>
            <w:tcBorders>
              <w:top w:val="nil"/>
              <w:start w:val="nil"/>
              <w:bottom w:val="nil"/>
              <w:end w:val="nil"/>
            </w:tcBorders>
          </w:tcPr>
          <w:p w:rsidR="001E3840" w:rsidRPr="00B71E7E" w:rsidRDefault="001E3840" w:rsidP="00804574">
            <w:pPr>
              <w:jc w:val="center"/>
              <w:rPr>
                <w:sz w:val="8"/>
                <w:szCs w:val="20"/>
                <w:lang w:val="es-ES_tradnl"/>
              </w:rPr>
            </w:pPr>
          </w:p>
        </w:tc>
      </w:tr>
      <w:tr w:rsidR="001E3840" w:rsidRPr="00B71E7E" w:rsidTr="00D83EDD">
        <w:trPr>
          <w:cantSplit/>
          <w:trHeight w:val="85"/>
        </w:trPr>
        <w:tc>
          <w:tcPr>
            <w:tcW w:w="134.65pt" w:type="dxa"/>
            <w:vMerge w:val="restart"/>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Deformaciones</w:t>
            </w:r>
          </w:p>
        </w:tc>
        <w:tc>
          <w:tcPr>
            <w:tcW w:w="104.35pt" w:type="dxa"/>
            <w:tcBorders>
              <w:top w:val="single" w:sz="4" w:space="0" w:color="auto"/>
              <w:start w:val="single" w:sz="4" w:space="0" w:color="auto"/>
              <w:bottom w:val="single" w:sz="4" w:space="0" w:color="auto"/>
              <w:end w:val="single" w:sz="4" w:space="0" w:color="auto"/>
            </w:tcBorders>
          </w:tcPr>
          <w:p w:rsidR="001E3840" w:rsidRPr="00B71E7E" w:rsidRDefault="001E3840" w:rsidP="00804574">
            <w:pPr>
              <w:jc w:val="center"/>
              <w:rPr>
                <w:sz w:val="16"/>
                <w:szCs w:val="20"/>
                <w:lang w:val="es-ES_tradnl"/>
              </w:rPr>
            </w:pPr>
            <w:r w:rsidRPr="00B71E7E">
              <w:rPr>
                <w:sz w:val="16"/>
                <w:szCs w:val="20"/>
                <w:lang w:val="es-ES_tradnl"/>
              </w:rPr>
              <w:t>Lím. flecha total</w:t>
            </w:r>
          </w:p>
        </w:tc>
        <w:tc>
          <w:tcPr>
            <w:tcW w:w="97.25pt" w:type="dxa"/>
            <w:tcBorders>
              <w:top w:val="single" w:sz="4" w:space="0" w:color="auto"/>
              <w:start w:val="single" w:sz="4" w:space="0" w:color="auto"/>
              <w:bottom w:val="single" w:sz="4" w:space="0" w:color="auto"/>
              <w:end w:val="single" w:sz="4" w:space="0" w:color="auto"/>
            </w:tcBorders>
          </w:tcPr>
          <w:p w:rsidR="001E3840" w:rsidRPr="00B71E7E" w:rsidRDefault="001E3840" w:rsidP="00804574">
            <w:pPr>
              <w:jc w:val="center"/>
              <w:rPr>
                <w:sz w:val="16"/>
                <w:szCs w:val="20"/>
                <w:lang w:val="es-ES_tradnl"/>
              </w:rPr>
            </w:pPr>
            <w:r w:rsidRPr="00B71E7E">
              <w:rPr>
                <w:sz w:val="16"/>
                <w:szCs w:val="20"/>
                <w:lang w:val="es-ES_tradnl"/>
              </w:rPr>
              <w:t>Lím. flecha activa</w:t>
            </w:r>
          </w:p>
        </w:tc>
        <w:tc>
          <w:tcPr>
            <w:tcW w:w="103.15pt" w:type="dxa"/>
            <w:tcBorders>
              <w:top w:val="single" w:sz="4" w:space="0" w:color="auto"/>
              <w:start w:val="single" w:sz="4" w:space="0" w:color="auto"/>
              <w:bottom w:val="single" w:sz="4" w:space="0" w:color="auto"/>
              <w:end w:val="single" w:sz="4" w:space="0" w:color="auto"/>
            </w:tcBorders>
          </w:tcPr>
          <w:p w:rsidR="001E3840" w:rsidRPr="00B71E7E" w:rsidRDefault="001E3840" w:rsidP="00804574">
            <w:pPr>
              <w:jc w:val="center"/>
              <w:rPr>
                <w:sz w:val="16"/>
                <w:szCs w:val="20"/>
                <w:lang w:val="es-ES_tradnl"/>
              </w:rPr>
            </w:pPr>
            <w:r w:rsidRPr="00B71E7E">
              <w:rPr>
                <w:sz w:val="16"/>
                <w:szCs w:val="20"/>
                <w:lang w:val="es-ES_tradnl"/>
              </w:rPr>
              <w:t>Máx. recomendada</w:t>
            </w:r>
          </w:p>
        </w:tc>
      </w:tr>
      <w:tr w:rsidR="001E3840" w:rsidRPr="00B71E7E" w:rsidTr="00D83EDD">
        <w:trPr>
          <w:cantSplit/>
          <w:trHeight w:val="85"/>
        </w:trPr>
        <w:tc>
          <w:tcPr>
            <w:tcW w:w="134.65pt" w:type="dxa"/>
            <w:vMerge/>
            <w:tcBorders>
              <w:top w:val="nil"/>
              <w:start w:val="nil"/>
              <w:bottom w:val="nil"/>
              <w:end w:val="nil"/>
            </w:tcBorders>
          </w:tcPr>
          <w:p w:rsidR="001E3840" w:rsidRPr="00B71E7E" w:rsidRDefault="001E3840" w:rsidP="00804574">
            <w:pPr>
              <w:jc w:val="start"/>
              <w:rPr>
                <w:snapToGrid w:val="0"/>
                <w:sz w:val="16"/>
                <w:szCs w:val="20"/>
                <w:lang w:val="es-ES_tradnl"/>
              </w:rPr>
            </w:pPr>
          </w:p>
        </w:tc>
        <w:tc>
          <w:tcPr>
            <w:tcW w:w="104.3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center"/>
              <w:rPr>
                <w:sz w:val="16"/>
                <w:szCs w:val="20"/>
                <w:lang w:val="es-ES_tradnl"/>
              </w:rPr>
            </w:pPr>
            <w:r w:rsidRPr="00B71E7E">
              <w:rPr>
                <w:sz w:val="16"/>
                <w:szCs w:val="20"/>
                <w:lang w:val="es-ES_tradnl"/>
              </w:rPr>
              <w:t>L/250</w:t>
            </w:r>
          </w:p>
        </w:tc>
        <w:tc>
          <w:tcPr>
            <w:tcW w:w="97.2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center"/>
              <w:rPr>
                <w:sz w:val="16"/>
                <w:szCs w:val="20"/>
                <w:lang w:val="es-ES_tradnl"/>
              </w:rPr>
            </w:pPr>
            <w:r w:rsidRPr="00B71E7E">
              <w:rPr>
                <w:sz w:val="16"/>
                <w:szCs w:val="20"/>
                <w:lang w:val="es-ES_tradnl"/>
              </w:rPr>
              <w:t>L/400</w:t>
            </w:r>
          </w:p>
        </w:tc>
        <w:tc>
          <w:tcPr>
            <w:tcW w:w="103.1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center"/>
              <w:rPr>
                <w:sz w:val="16"/>
                <w:szCs w:val="20"/>
                <w:lang w:val="es-ES_tradnl"/>
              </w:rPr>
            </w:pPr>
            <w:r w:rsidRPr="00B71E7E">
              <w:rPr>
                <w:sz w:val="16"/>
                <w:szCs w:val="20"/>
                <w:lang w:val="es-ES_tradnl"/>
              </w:rPr>
              <w:t>1</w:t>
            </w:r>
            <w:r w:rsidR="009C4D6E">
              <w:rPr>
                <w:sz w:val="16"/>
                <w:szCs w:val="20"/>
                <w:lang w:val="es-ES_tradnl"/>
              </w:rPr>
              <w:t xml:space="preserve"> </w:t>
            </w:r>
            <w:r w:rsidRPr="00B71E7E">
              <w:rPr>
                <w:sz w:val="16"/>
                <w:szCs w:val="20"/>
                <w:lang w:val="es-ES_tradnl"/>
              </w:rPr>
              <w:t>cm</w:t>
            </w:r>
          </w:p>
        </w:tc>
      </w:tr>
      <w:tr w:rsidR="001E3840" w:rsidRPr="00B71E7E" w:rsidTr="00D83EDD">
        <w:trPr>
          <w:cantSplit/>
          <w:trHeight w:val="85"/>
        </w:trPr>
        <w:tc>
          <w:tcPr>
            <w:tcW w:w="134.65pt" w:type="dxa"/>
            <w:vMerge/>
            <w:tcBorders>
              <w:top w:val="nil"/>
              <w:start w:val="nil"/>
              <w:bottom w:val="nil"/>
              <w:end w:val="nil"/>
            </w:tcBorders>
          </w:tcPr>
          <w:p w:rsidR="001E3840" w:rsidRPr="00B71E7E" w:rsidRDefault="001E3840" w:rsidP="00804574">
            <w:pPr>
              <w:jc w:val="start"/>
              <w:rPr>
                <w:snapToGrid w:val="0"/>
                <w:sz w:val="16"/>
                <w:szCs w:val="20"/>
                <w:lang w:val="es-ES_tradnl"/>
              </w:rPr>
            </w:pPr>
          </w:p>
        </w:tc>
        <w:tc>
          <w:tcPr>
            <w:tcW w:w="304.7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 xml:space="preserve">Valores de acuerdo al </w:t>
            </w:r>
            <w:r w:rsidR="009C4D6E" w:rsidRPr="00B71E7E">
              <w:rPr>
                <w:sz w:val="16"/>
                <w:szCs w:val="20"/>
                <w:lang w:val="es-ES_tradnl"/>
              </w:rPr>
              <w:t>artículo</w:t>
            </w:r>
            <w:r w:rsidRPr="00B71E7E">
              <w:rPr>
                <w:sz w:val="16"/>
                <w:szCs w:val="20"/>
                <w:lang w:val="es-ES_tradnl"/>
              </w:rPr>
              <w:t xml:space="preserve"> 50.1 de la EHE-08. </w:t>
            </w:r>
          </w:p>
          <w:p w:rsidR="001E3840" w:rsidRPr="00B71E7E" w:rsidRDefault="001E3840" w:rsidP="00804574">
            <w:pPr>
              <w:rPr>
                <w:sz w:val="16"/>
                <w:szCs w:val="20"/>
                <w:lang w:val="es-ES_tradnl"/>
              </w:rPr>
            </w:pPr>
            <w:r w:rsidRPr="00B71E7E">
              <w:rPr>
                <w:sz w:val="16"/>
                <w:szCs w:val="20"/>
                <w:lang w:val="es-ES_tradnl"/>
              </w:rPr>
              <w:t xml:space="preserve">Para la estimación de flechas se considera </w:t>
            </w:r>
            <w:smartTag w:uri="urn:schemas-microsoft-com:office:smarttags" w:element="PersonName">
              <w:smartTagPr>
                <w:attr w:name="ProductID" w:val="la Inercia Equivalente"/>
              </w:smartTagPr>
              <w:r w:rsidRPr="00B71E7E">
                <w:rPr>
                  <w:sz w:val="16"/>
                  <w:szCs w:val="20"/>
                  <w:lang w:val="es-ES_tradnl"/>
                </w:rPr>
                <w:t>la Inercia Equivalente</w:t>
              </w:r>
            </w:smartTag>
            <w:r w:rsidRPr="00B71E7E">
              <w:rPr>
                <w:sz w:val="16"/>
                <w:szCs w:val="20"/>
                <w:lang w:val="es-ES_tradnl"/>
              </w:rPr>
              <w:t xml:space="preserve"> (I</w:t>
            </w:r>
            <w:r w:rsidRPr="00B71E7E">
              <w:rPr>
                <w:sz w:val="16"/>
                <w:szCs w:val="20"/>
                <w:vertAlign w:val="subscript"/>
                <w:lang w:val="es-ES_tradnl"/>
              </w:rPr>
              <w:t>e</w:t>
            </w:r>
            <w:r w:rsidRPr="00B71E7E">
              <w:rPr>
                <w:sz w:val="16"/>
                <w:szCs w:val="20"/>
                <w:lang w:val="es-ES_tradnl"/>
              </w:rPr>
              <w:t xml:space="preserve">) a partir de </w:t>
            </w:r>
            <w:smartTag w:uri="urn:schemas-microsoft-com:office:smarttags" w:element="PersonName">
              <w:smartTagPr>
                <w:attr w:name="ProductID" w:val="la F￳rmula"/>
              </w:smartTagPr>
              <w:r w:rsidRPr="00B71E7E">
                <w:rPr>
                  <w:sz w:val="16"/>
                  <w:szCs w:val="20"/>
                  <w:lang w:val="es-ES_tradnl"/>
                </w:rPr>
                <w:t>la Fórmula</w:t>
              </w:r>
            </w:smartTag>
            <w:r w:rsidRPr="00B71E7E">
              <w:rPr>
                <w:sz w:val="16"/>
                <w:szCs w:val="20"/>
                <w:lang w:val="es-ES_tradnl"/>
              </w:rPr>
              <w:t xml:space="preserve"> de Branson. </w:t>
            </w:r>
          </w:p>
          <w:p w:rsidR="001E3840" w:rsidRPr="00B71E7E" w:rsidRDefault="001E3840" w:rsidP="00804574">
            <w:pPr>
              <w:rPr>
                <w:sz w:val="16"/>
                <w:szCs w:val="20"/>
                <w:lang w:val="es-ES_tradnl"/>
              </w:rPr>
            </w:pPr>
            <w:r w:rsidRPr="00B71E7E">
              <w:rPr>
                <w:sz w:val="16"/>
                <w:szCs w:val="20"/>
                <w:lang w:val="es-ES_tradnl"/>
              </w:rPr>
              <w:t>Se considera el módulo de deformación E</w:t>
            </w:r>
            <w:r w:rsidRPr="00B71E7E">
              <w:rPr>
                <w:sz w:val="16"/>
                <w:szCs w:val="20"/>
                <w:vertAlign w:val="subscript"/>
                <w:lang w:val="es-ES_tradnl"/>
              </w:rPr>
              <w:t>c</w:t>
            </w:r>
            <w:r w:rsidRPr="00B71E7E">
              <w:rPr>
                <w:sz w:val="16"/>
                <w:szCs w:val="20"/>
                <w:lang w:val="es-ES_tradnl"/>
              </w:rPr>
              <w:t xml:space="preserve"> establecido en la EHE-08, art. 39.6.</w:t>
            </w:r>
          </w:p>
          <w:p w:rsidR="001E3840" w:rsidRPr="00B71E7E" w:rsidRDefault="001E3840" w:rsidP="00804574">
            <w:pPr>
              <w:rPr>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8"/>
                <w:szCs w:val="20"/>
                <w:lang w:val="es-ES_tradnl"/>
              </w:rPr>
            </w:pPr>
          </w:p>
        </w:tc>
        <w:tc>
          <w:tcPr>
            <w:tcW w:w="304.75pt" w:type="dxa"/>
            <w:gridSpan w:val="3"/>
            <w:tcBorders>
              <w:top w:val="nil"/>
              <w:start w:val="nil"/>
              <w:bottom w:val="single" w:sz="4" w:space="0" w:color="auto"/>
              <w:end w:val="nil"/>
            </w:tcBorders>
          </w:tcPr>
          <w:p w:rsidR="001E3840" w:rsidRPr="00B71E7E" w:rsidRDefault="001E3840" w:rsidP="00804574">
            <w:pPr>
              <w:rPr>
                <w:sz w:val="16"/>
                <w:szCs w:val="20"/>
                <w:lang w:val="es-ES_tradnl"/>
              </w:rPr>
            </w:pPr>
          </w:p>
        </w:tc>
      </w:tr>
      <w:tr w:rsidR="001E3840" w:rsidRPr="00B71E7E" w:rsidTr="00D83EDD">
        <w:tc>
          <w:tcPr>
            <w:tcW w:w="134.65pt" w:type="dxa"/>
            <w:tcBorders>
              <w:top w:val="nil"/>
              <w:start w:val="nil"/>
              <w:bottom w:val="nil"/>
              <w:end w:val="nil"/>
            </w:tcBorders>
          </w:tcPr>
          <w:p w:rsidR="001E3840" w:rsidRPr="00B71E7E" w:rsidRDefault="001E3840" w:rsidP="00804574">
            <w:pPr>
              <w:jc w:val="start"/>
              <w:rPr>
                <w:snapToGrid w:val="0"/>
                <w:sz w:val="16"/>
                <w:szCs w:val="20"/>
                <w:lang w:val="es-ES_tradnl"/>
              </w:rPr>
            </w:pPr>
            <w:r w:rsidRPr="00B71E7E">
              <w:rPr>
                <w:snapToGrid w:val="0"/>
                <w:sz w:val="16"/>
                <w:szCs w:val="20"/>
                <w:lang w:val="es-ES_tradnl"/>
              </w:rPr>
              <w:t>Cuantías geométricas</w:t>
            </w:r>
          </w:p>
        </w:tc>
        <w:tc>
          <w:tcPr>
            <w:tcW w:w="304.7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 xml:space="preserve">Serán como mínimo las fijadas por </w:t>
            </w:r>
            <w:smartTag w:uri="urn:schemas-microsoft-com:office:smarttags" w:element="PersonName">
              <w:smartTagPr>
                <w:attr w:name="ProductID" w:val="la Instrucci￳n"/>
              </w:smartTagPr>
              <w:r w:rsidRPr="00B71E7E">
                <w:rPr>
                  <w:sz w:val="16"/>
                  <w:szCs w:val="20"/>
                  <w:lang w:val="es-ES_tradnl"/>
                </w:rPr>
                <w:t>la Instrucción</w:t>
              </w:r>
            </w:smartTag>
            <w:r w:rsidRPr="00B71E7E">
              <w:rPr>
                <w:sz w:val="16"/>
                <w:szCs w:val="20"/>
                <w:lang w:val="es-ES_tradnl"/>
              </w:rPr>
              <w:t xml:space="preserve"> en la tabla 42.3.5.</w:t>
            </w:r>
          </w:p>
        </w:tc>
      </w:tr>
    </w:tbl>
    <w:p w:rsidR="001E3840" w:rsidRPr="00B71E7E" w:rsidRDefault="001E3840" w:rsidP="001E3840">
      <w:pPr>
        <w:jc w:val="start"/>
        <w:rPr>
          <w:b/>
          <w:sz w:val="16"/>
          <w:szCs w:val="20"/>
          <w:lang w:val="es-ES_tradnl"/>
        </w:rPr>
      </w:pPr>
    </w:p>
    <w:p w:rsidR="001E3840" w:rsidRPr="008D52BE" w:rsidRDefault="005F2B16" w:rsidP="00E02513">
      <w:pPr>
        <w:pStyle w:val="Ttulo4"/>
      </w:pPr>
      <w:bookmarkStart w:id="141" w:name="_Toc21015913"/>
      <w:r w:rsidRPr="008D52BE">
        <w:t>3</w:t>
      </w:r>
      <w:r w:rsidR="001E3840" w:rsidRPr="008D52BE">
        <w:t>.1.</w:t>
      </w:r>
      <w:r w:rsidR="00800632">
        <w:t>6</w:t>
      </w:r>
      <w:r w:rsidR="001E3840" w:rsidRPr="008D52BE">
        <w:t>.3. Estado de cargas consideradas:</w:t>
      </w:r>
      <w:bookmarkEnd w:id="141"/>
    </w:p>
    <w:tbl>
      <w:tblPr>
        <w:tblW w:w="0pt" w:type="dxa"/>
        <w:tblInd w:w="24.8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693"/>
        <w:gridCol w:w="6095"/>
      </w:tblGrid>
      <w:tr w:rsidR="001E3840" w:rsidRPr="00B71E7E" w:rsidTr="00D83EDD">
        <w:trPr>
          <w:cantSplit/>
        </w:trPr>
        <w:tc>
          <w:tcPr>
            <w:tcW w:w="439.40pt" w:type="dxa"/>
            <w:gridSpan w:val="2"/>
            <w:tcBorders>
              <w:top w:val="nil"/>
              <w:start w:val="nil"/>
              <w:bottom w:val="nil"/>
              <w:end w:val="nil"/>
            </w:tcBorders>
          </w:tcPr>
          <w:p w:rsidR="001E3840" w:rsidRPr="00B71E7E" w:rsidRDefault="001E3840" w:rsidP="00804574">
            <w:pPr>
              <w:jc w:val="start"/>
              <w:rPr>
                <w:b/>
                <w:snapToGrid w:val="0"/>
                <w:sz w:val="16"/>
                <w:szCs w:val="20"/>
                <w:lang w:val="es-ES_tradnl"/>
              </w:rPr>
            </w:pPr>
          </w:p>
        </w:tc>
      </w:tr>
      <w:tr w:rsidR="001E3840" w:rsidRPr="00B71E7E" w:rsidTr="00D83EDD">
        <w:trPr>
          <w:cantSplit/>
          <w:trHeight w:val="409"/>
        </w:trPr>
        <w:tc>
          <w:tcPr>
            <w:tcW w:w="134.65pt" w:type="dxa"/>
            <w:tcBorders>
              <w:top w:val="nil"/>
              <w:start w:val="nil"/>
              <w:bottom w:val="nil"/>
              <w:end w:val="nil"/>
            </w:tcBorders>
          </w:tcPr>
          <w:p w:rsidR="001E3840" w:rsidRPr="00B71E7E" w:rsidRDefault="001E3840" w:rsidP="00804574">
            <w:pPr>
              <w:rPr>
                <w:sz w:val="16"/>
                <w:szCs w:val="20"/>
                <w:lang w:val="es-ES_tradnl"/>
              </w:rPr>
            </w:pPr>
            <w:r w:rsidRPr="00B71E7E">
              <w:rPr>
                <w:sz w:val="16"/>
                <w:szCs w:val="20"/>
                <w:lang w:val="es-ES_tradnl"/>
              </w:rPr>
              <w:t>Las combinaciones de las acciones consideradas se han establecido siguiendo los criterios de:</w:t>
            </w:r>
          </w:p>
          <w:p w:rsidR="001E3840" w:rsidRPr="00B71E7E" w:rsidRDefault="001E3840" w:rsidP="00804574">
            <w:pPr>
              <w:rPr>
                <w:sz w:val="16"/>
                <w:szCs w:val="20"/>
                <w:lang w:val="es-ES_tradnl"/>
              </w:rPr>
            </w:pP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NORMA ESPAÑOLA EHE -08</w:t>
            </w:r>
          </w:p>
          <w:p w:rsidR="001E3840" w:rsidRPr="00B71E7E" w:rsidRDefault="001E3840" w:rsidP="00804574">
            <w:pPr>
              <w:jc w:val="start"/>
              <w:rPr>
                <w:sz w:val="16"/>
                <w:szCs w:val="20"/>
                <w:lang w:val="es-ES_tradnl"/>
              </w:rPr>
            </w:pPr>
            <w:r w:rsidRPr="00B71E7E">
              <w:rPr>
                <w:sz w:val="16"/>
                <w:szCs w:val="20"/>
                <w:lang w:val="es-ES_tradnl"/>
              </w:rPr>
              <w:t>DOCUMENTO BASICO SE (CODIGO TÉCNICO)</w:t>
            </w:r>
          </w:p>
        </w:tc>
      </w:tr>
      <w:tr w:rsidR="001E3840" w:rsidRPr="00B71E7E" w:rsidTr="00D83EDD">
        <w:trPr>
          <w:cantSplit/>
          <w:trHeight w:val="564"/>
        </w:trPr>
        <w:tc>
          <w:tcPr>
            <w:tcW w:w="134.65pt" w:type="dxa"/>
            <w:tcBorders>
              <w:top w:val="nil"/>
              <w:start w:val="nil"/>
              <w:bottom w:val="nil"/>
              <w:end w:val="nil"/>
            </w:tcBorders>
          </w:tcPr>
          <w:p w:rsidR="001E3840" w:rsidRPr="00B71E7E" w:rsidRDefault="001E3840" w:rsidP="00804574">
            <w:pPr>
              <w:rPr>
                <w:sz w:val="16"/>
                <w:szCs w:val="20"/>
                <w:lang w:val="es-ES_tradnl"/>
              </w:rPr>
            </w:pPr>
            <w:r w:rsidRPr="00B71E7E">
              <w:rPr>
                <w:sz w:val="16"/>
                <w:szCs w:val="20"/>
                <w:lang w:val="es-ES_tradnl"/>
              </w:rPr>
              <w:t>Los valores de las acciones serán los recogidos en:</w:t>
            </w:r>
          </w:p>
          <w:p w:rsidR="001E3840" w:rsidRPr="00B71E7E" w:rsidRDefault="001E3840" w:rsidP="00804574">
            <w:pPr>
              <w:rPr>
                <w:sz w:val="16"/>
                <w:szCs w:val="20"/>
                <w:lang w:val="es-ES_tradnl"/>
              </w:rPr>
            </w:pP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DOCUMENTO BASICO SE-AE (CODIGO TECNICO)</w:t>
            </w:r>
          </w:p>
          <w:p w:rsidR="001E3840" w:rsidRPr="00B71E7E" w:rsidRDefault="001E3840" w:rsidP="00804574">
            <w:pPr>
              <w:rPr>
                <w:sz w:val="16"/>
                <w:szCs w:val="20"/>
                <w:lang w:val="es-ES_tradnl"/>
              </w:rPr>
            </w:pPr>
            <w:r w:rsidRPr="00B71E7E">
              <w:rPr>
                <w:sz w:val="16"/>
                <w:szCs w:val="20"/>
                <w:lang w:val="es-ES_tradnl"/>
              </w:rPr>
              <w:t>ANEJO A del Documento Nacional de Aplicación de la norma UNE ENV 1992 parte 1, publicado en la norma EHE-08</w:t>
            </w:r>
          </w:p>
          <w:p w:rsidR="001E3840" w:rsidRPr="00B71E7E" w:rsidRDefault="001E3840" w:rsidP="00804574">
            <w:pPr>
              <w:rPr>
                <w:sz w:val="16"/>
                <w:szCs w:val="20"/>
                <w:lang w:val="es-ES_tradnl"/>
              </w:rPr>
            </w:pPr>
            <w:r w:rsidRPr="00B71E7E">
              <w:rPr>
                <w:sz w:val="16"/>
                <w:szCs w:val="20"/>
                <w:lang w:val="es-ES_tradnl"/>
              </w:rPr>
              <w:t>Norma Básica Española AE/88.</w:t>
            </w:r>
          </w:p>
        </w:tc>
      </w:tr>
      <w:tr w:rsidR="001E3840" w:rsidRPr="00B71E7E" w:rsidTr="00D83EDD">
        <w:tblPrEx>
          <w:tblBorders>
            <w:top w:val="single" w:sz="12" w:space="0" w:color="auto"/>
            <w:start w:val="single" w:sz="12" w:space="0" w:color="auto"/>
            <w:bottom w:val="single" w:sz="12" w:space="0" w:color="auto"/>
            <w:end w:val="single" w:sz="12" w:space="0" w:color="auto"/>
          </w:tblBorders>
        </w:tblPrEx>
        <w:tc>
          <w:tcPr>
            <w:tcW w:w="134.65pt" w:type="dxa"/>
            <w:tcBorders>
              <w:top w:val="nil"/>
              <w:start w:val="nil"/>
              <w:bottom w:val="nil"/>
              <w:end w:val="nil"/>
            </w:tcBorders>
          </w:tcPr>
          <w:p w:rsidR="001E3840" w:rsidRPr="00B71E7E" w:rsidRDefault="001E3840" w:rsidP="00804574">
            <w:pPr>
              <w:rPr>
                <w:sz w:val="16"/>
                <w:szCs w:val="20"/>
                <w:lang w:val="es-ES_tradnl"/>
              </w:rPr>
            </w:pPr>
            <w:r w:rsidRPr="00B71E7E">
              <w:rPr>
                <w:sz w:val="16"/>
                <w:szCs w:val="20"/>
                <w:lang w:val="es-ES_tradnl"/>
              </w:rPr>
              <w:t>Cargas Térmicas</w:t>
            </w:r>
          </w:p>
        </w:tc>
        <w:tc>
          <w:tcPr>
            <w:tcW w:w="304.7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No se han considerado</w:t>
            </w:r>
          </w:p>
          <w:p w:rsidR="001E3840" w:rsidRPr="00B71E7E" w:rsidRDefault="001E3840" w:rsidP="00804574">
            <w:pPr>
              <w:rPr>
                <w:sz w:val="16"/>
                <w:szCs w:val="20"/>
                <w:lang w:val="es-ES_tradnl"/>
              </w:rPr>
            </w:pPr>
          </w:p>
        </w:tc>
      </w:tr>
    </w:tbl>
    <w:p w:rsidR="001E3840" w:rsidRPr="00B71E7E" w:rsidRDefault="001E3840" w:rsidP="001E3840">
      <w:pPr>
        <w:ind w:start="7.10pt"/>
        <w:jc w:val="start"/>
        <w:rPr>
          <w:b/>
          <w:sz w:val="16"/>
          <w:szCs w:val="20"/>
          <w:lang w:val="es-ES_tradnl"/>
        </w:rPr>
      </w:pPr>
    </w:p>
    <w:p w:rsidR="001E3840" w:rsidRPr="008D52BE" w:rsidRDefault="005F2B16" w:rsidP="00E02513">
      <w:pPr>
        <w:pStyle w:val="Ttulo4"/>
      </w:pPr>
      <w:bookmarkStart w:id="142" w:name="_Toc21015914"/>
      <w:r w:rsidRPr="008D52BE">
        <w:t>3</w:t>
      </w:r>
      <w:r w:rsidR="001E3840" w:rsidRPr="008D52BE">
        <w:t>.1.</w:t>
      </w:r>
      <w:r w:rsidR="00800632">
        <w:t>6</w:t>
      </w:r>
      <w:r w:rsidR="001E3840" w:rsidRPr="008D52BE">
        <w:t>.4. Características de los materiales:</w:t>
      </w:r>
      <w:bookmarkEnd w:id="142"/>
    </w:p>
    <w:p w:rsidR="001E3840" w:rsidRPr="00B71E7E" w:rsidRDefault="001E3840" w:rsidP="001E3840">
      <w:pPr>
        <w:rPr>
          <w:sz w:val="16"/>
          <w:szCs w:val="20"/>
          <w:lang w:val="es-ES_tradnl"/>
        </w:rPr>
      </w:pPr>
    </w:p>
    <w:tbl>
      <w:tblPr>
        <w:tblW w:w="0pt" w:type="dxa"/>
        <w:tblInd w:w="24.80pt" w:type="dxa"/>
        <w:tblLayout w:type="fixed"/>
        <w:tblCellMar>
          <w:top w:w="2.85pt" w:type="dxa"/>
          <w:start w:w="3.50pt" w:type="dxa"/>
          <w:bottom w:w="2.85pt" w:type="dxa"/>
          <w:end w:w="3.50pt" w:type="dxa"/>
        </w:tblCellMar>
        <w:tblLook w:firstRow="0" w:lastRow="0" w:firstColumn="0" w:lastColumn="0" w:noHBand="0" w:noVBand="0"/>
      </w:tblPr>
      <w:tblGrid>
        <w:gridCol w:w="2835"/>
        <w:gridCol w:w="5953"/>
      </w:tblGrid>
      <w:tr w:rsidR="001E3840" w:rsidRPr="00B71E7E" w:rsidTr="00C23BE9">
        <w:trPr>
          <w:cantSplit/>
        </w:trPr>
        <w:tc>
          <w:tcPr>
            <w:tcW w:w="439.40pt" w:type="dxa"/>
            <w:gridSpan w:val="2"/>
          </w:tcPr>
          <w:p w:rsidR="001E3840" w:rsidRPr="00B71E7E" w:rsidRDefault="001E3840" w:rsidP="00804574">
            <w:pPr>
              <w:jc w:val="start"/>
              <w:rPr>
                <w:b/>
                <w:snapToGrid w:val="0"/>
                <w:sz w:val="16"/>
                <w:szCs w:val="20"/>
                <w:lang w:val="es-ES_tradnl"/>
              </w:rPr>
            </w:pPr>
          </w:p>
          <w:p w:rsidR="001E3840" w:rsidRPr="00B71E7E" w:rsidRDefault="001E3840" w:rsidP="00804574">
            <w:pPr>
              <w:jc w:val="start"/>
              <w:rPr>
                <w:b/>
                <w:snapToGrid w:val="0"/>
                <w:sz w:val="16"/>
                <w:szCs w:val="20"/>
                <w:lang w:val="es-ES_tradnl"/>
              </w:rPr>
            </w:pPr>
            <w:r w:rsidRPr="00B71E7E">
              <w:rPr>
                <w:b/>
                <w:snapToGrid w:val="0"/>
                <w:sz w:val="16"/>
                <w:szCs w:val="20"/>
                <w:lang w:val="es-ES_tradnl"/>
              </w:rPr>
              <w:t>Durabilidad</w:t>
            </w:r>
          </w:p>
          <w:p w:rsidR="001E3840" w:rsidRPr="00B71E7E" w:rsidRDefault="001E3840" w:rsidP="00804574">
            <w:pPr>
              <w:jc w:val="start"/>
              <w:rPr>
                <w:b/>
                <w:snapToGrid w:val="0"/>
                <w:sz w:val="16"/>
                <w:szCs w:val="20"/>
                <w:lang w:val="es-ES_tradnl"/>
              </w:rPr>
            </w:pPr>
          </w:p>
        </w:tc>
      </w:tr>
      <w:tr w:rsidR="001E3840" w:rsidRPr="00B71E7E" w:rsidTr="00C23BE9">
        <w:tc>
          <w:tcPr>
            <w:tcW w:w="141.75pt" w:type="dxa"/>
          </w:tcPr>
          <w:p w:rsidR="001E3840" w:rsidRPr="00B71E7E" w:rsidRDefault="001E3840" w:rsidP="00804574">
            <w:pPr>
              <w:jc w:val="start"/>
              <w:rPr>
                <w:snapToGrid w:val="0"/>
                <w:sz w:val="16"/>
                <w:szCs w:val="20"/>
                <w:lang w:val="es-ES_tradnl"/>
              </w:rPr>
            </w:pPr>
            <w:r w:rsidRPr="00B71E7E">
              <w:rPr>
                <w:b/>
                <w:snapToGrid w:val="0"/>
                <w:sz w:val="16"/>
                <w:szCs w:val="20"/>
                <w:lang w:val="es-ES_tradnl"/>
              </w:rPr>
              <w:t>Características y parámetros de los materiales</w:t>
            </w:r>
          </w:p>
        </w:tc>
        <w:tc>
          <w:tcPr>
            <w:tcW w:w="297.6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napToGrid w:val="0"/>
                <w:sz w:val="16"/>
                <w:szCs w:val="20"/>
                <w:lang w:val="es-ES_tradnl"/>
              </w:rPr>
            </w:pPr>
            <w:r w:rsidRPr="00B71E7E">
              <w:rPr>
                <w:snapToGrid w:val="0"/>
                <w:sz w:val="16"/>
                <w:szCs w:val="20"/>
                <w:lang w:val="es-ES_tradnl"/>
              </w:rPr>
              <w:t>Ver hoja de características y especificaciones del hormigón</w:t>
            </w:r>
          </w:p>
        </w:tc>
      </w:tr>
    </w:tbl>
    <w:p w:rsidR="001E3840" w:rsidRPr="00B71E7E" w:rsidRDefault="001E3840" w:rsidP="001E3840">
      <w:pPr>
        <w:jc w:val="start"/>
        <w:rPr>
          <w:snapToGrid w:val="0"/>
          <w:sz w:val="16"/>
          <w:szCs w:val="20"/>
          <w:lang w:val="es-ES_tradnl"/>
        </w:rPr>
      </w:pPr>
    </w:p>
    <w:p w:rsidR="001E3840" w:rsidRPr="00B71E7E" w:rsidRDefault="001E3840" w:rsidP="001E3840">
      <w:pPr>
        <w:numPr>
          <w:ilvl w:val="12"/>
          <w:numId w:val="0"/>
        </w:numPr>
        <w:jc w:val="start"/>
        <w:rPr>
          <w:b/>
          <w:sz w:val="16"/>
          <w:szCs w:val="20"/>
          <w:lang w:val="es-ES_tradnl"/>
        </w:rPr>
      </w:pPr>
      <w:r w:rsidRPr="00B71E7E">
        <w:rPr>
          <w:b/>
          <w:sz w:val="16"/>
          <w:szCs w:val="20"/>
          <w:lang w:val="es-ES_tradnl"/>
        </w:rPr>
        <w:br w:type="page"/>
      </w:r>
    </w:p>
    <w:p w:rsidR="001E3840" w:rsidRPr="00B71E7E" w:rsidRDefault="005F2B16" w:rsidP="00DC6A3E">
      <w:pPr>
        <w:pStyle w:val="Ttulo3"/>
      </w:pPr>
      <w:bookmarkStart w:id="143" w:name="_Toc21015915"/>
      <w:r>
        <w:lastRenderedPageBreak/>
        <w:t>3.1.</w:t>
      </w:r>
      <w:r w:rsidR="00800632">
        <w:t>7</w:t>
      </w:r>
      <w:r>
        <w:t xml:space="preserve">. </w:t>
      </w:r>
      <w:r w:rsidR="001E3840" w:rsidRPr="00B71E7E">
        <w:t>Características de los forjados</w:t>
      </w:r>
      <w:r w:rsidR="00800632">
        <w:t xml:space="preserve"> (EFHE)</w:t>
      </w:r>
      <w:r w:rsidR="001E3840" w:rsidRPr="00B71E7E">
        <w:t>.</w:t>
      </w:r>
      <w:bookmarkEnd w:id="143"/>
    </w:p>
    <w:p w:rsidR="001E3840" w:rsidRPr="00B71E7E" w:rsidRDefault="001E3840" w:rsidP="001E3840">
      <w:pPr>
        <w:jc w:val="end"/>
        <w:rPr>
          <w:b/>
          <w:sz w:val="24"/>
          <w:szCs w:val="20"/>
          <w:lang w:val="es-ES_tradnl"/>
        </w:rPr>
      </w:pPr>
    </w:p>
    <w:p w:rsidR="001E3840" w:rsidRPr="00B71E7E" w:rsidRDefault="005F2B16" w:rsidP="00E02513">
      <w:pPr>
        <w:pStyle w:val="Ttulo4"/>
      </w:pPr>
      <w:bookmarkStart w:id="144" w:name="_Toc21015916"/>
      <w:r>
        <w:t>3</w:t>
      </w:r>
      <w:r w:rsidR="001E3840" w:rsidRPr="00B71E7E">
        <w:t>.1.</w:t>
      </w:r>
      <w:r w:rsidR="00800632">
        <w:t>7</w:t>
      </w:r>
      <w:r w:rsidR="001E3840" w:rsidRPr="00B71E7E">
        <w:t>.1. Características técnicas de los forjados unidireccionales (viguetas y bovedillas).</w:t>
      </w:r>
      <w:r w:rsidR="007D1261">
        <w:t xml:space="preserve"> (No se contemplan)</w:t>
      </w:r>
      <w:bookmarkEnd w:id="144"/>
    </w:p>
    <w:p w:rsidR="001E3840" w:rsidRPr="00B71E7E" w:rsidRDefault="001E3840" w:rsidP="001E3840">
      <w:pPr>
        <w:numPr>
          <w:ilvl w:val="12"/>
          <w:numId w:val="0"/>
        </w:numPr>
        <w:jc w:val="start"/>
        <w:rPr>
          <w:b/>
          <w:sz w:val="16"/>
          <w:szCs w:val="20"/>
          <w:lang w:val="es-ES_tradnl"/>
        </w:rPr>
      </w:pPr>
    </w:p>
    <w:tbl>
      <w:tblPr>
        <w:tblW w:w="0pt" w:type="dxa"/>
        <w:tblInd w:w="24.80pt" w:type="dxa"/>
        <w:tblBorders>
          <w:top w:val="single" w:sz="2" w:space="0" w:color="auto"/>
          <w:start w:val="single" w:sz="2" w:space="0" w:color="auto"/>
          <w:bottom w:val="single" w:sz="2" w:space="0" w:color="auto"/>
          <w:end w:val="single" w:sz="2" w:space="0" w:color="auto"/>
          <w:insideH w:val="single" w:sz="6" w:space="0" w:color="auto"/>
          <w:insideV w:val="single" w:sz="6" w:space="0" w:color="auto"/>
        </w:tblBorders>
        <w:tblLayout w:type="fixed"/>
        <w:tblCellMar>
          <w:top w:w="2.85pt" w:type="dxa"/>
          <w:start w:w="3.50pt" w:type="dxa"/>
          <w:bottom w:w="2.85pt" w:type="dxa"/>
          <w:end w:w="3.50pt" w:type="dxa"/>
        </w:tblCellMar>
        <w:tblLook w:firstRow="0" w:lastRow="0" w:firstColumn="0" w:lastColumn="0" w:noHBand="0" w:noVBand="0"/>
      </w:tblPr>
      <w:tblGrid>
        <w:gridCol w:w="1701"/>
        <w:gridCol w:w="7087"/>
      </w:tblGrid>
      <w:tr w:rsidR="001E3840" w:rsidRPr="00B71E7E" w:rsidTr="00D83EDD">
        <w:tc>
          <w:tcPr>
            <w:tcW w:w="85.0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Material adoptado</w:t>
            </w:r>
          </w:p>
        </w:tc>
        <w:tc>
          <w:tcPr>
            <w:tcW w:w="354.3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 xml:space="preserve">Ver Anejo de Seguridad Estructural </w:t>
            </w:r>
          </w:p>
        </w:tc>
      </w:tr>
      <w:tr w:rsidR="001E3840" w:rsidRPr="00B71E7E" w:rsidTr="00D83EDD">
        <w:trPr>
          <w:cantSplit/>
        </w:trPr>
        <w:tc>
          <w:tcPr>
            <w:tcW w:w="85.05pt" w:type="dxa"/>
            <w:tcBorders>
              <w:top w:val="nil"/>
              <w:start w:val="nil"/>
              <w:bottom w:val="nil"/>
              <w:end w:val="nil"/>
            </w:tcBorders>
            <w:vAlign w:val="center"/>
          </w:tcPr>
          <w:p w:rsidR="001E3840" w:rsidRPr="00B71E7E" w:rsidRDefault="001E3840" w:rsidP="00804574">
            <w:pPr>
              <w:numPr>
                <w:ilvl w:val="12"/>
                <w:numId w:val="0"/>
              </w:numPr>
              <w:jc w:val="start"/>
              <w:rPr>
                <w:b/>
                <w:sz w:val="16"/>
                <w:szCs w:val="20"/>
                <w:lang w:val="es-ES_tradnl"/>
              </w:rPr>
            </w:pPr>
            <w:r w:rsidRPr="00B71E7E">
              <w:rPr>
                <w:sz w:val="16"/>
                <w:szCs w:val="20"/>
                <w:lang w:val="es-ES_tradnl"/>
              </w:rPr>
              <w:t>Sistema de unidades adoptado</w:t>
            </w:r>
          </w:p>
        </w:tc>
        <w:tc>
          <w:tcPr>
            <w:tcW w:w="354.3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Se indican en los planos generales de estructura las cargas a considerar en el cálculo de los forjados, debiendo  indicarse en los planos de forjados, los valores de ESFUERZOS CORTANTES ÚLTIMOS en apoyos en KN por metro de ancho y grupo de viguetas/semiviguetas/placas/prelosas, y MOMENTOS FLECTORES ÚLTIMOS en m.KN por metro de ancho y grupo de viguetas/semiviguetas/placas/prelosas, con objeto de poder evaluar su adecuación a partir de las solicitaciones de cálculo y respecto a las FICHAS de CARACTERÍSTICAS TÉCNICAS y de  AUTORIZACIÓN de USO de las viguetas/semiviguetas/placas/prelosas a emplear.</w:t>
            </w:r>
          </w:p>
        </w:tc>
      </w:tr>
    </w:tbl>
    <w:p w:rsidR="001E3840" w:rsidRPr="00B71E7E" w:rsidRDefault="001E3840" w:rsidP="001E3840">
      <w:pPr>
        <w:jc w:val="start"/>
        <w:rPr>
          <w:rFonts w:ascii="Times New Roman" w:hAnsi="Times New Roman"/>
          <w:sz w:val="20"/>
          <w:szCs w:val="20"/>
          <w:lang w:val="es-ES_tradnl"/>
        </w:rPr>
      </w:pPr>
    </w:p>
    <w:tbl>
      <w:tblPr>
        <w:tblW w:w="0pt" w:type="dxa"/>
        <w:tblInd w:w="24.80pt" w:type="dxa"/>
        <w:tblBorders>
          <w:top w:val="single" w:sz="2" w:space="0" w:color="auto"/>
          <w:start w:val="single" w:sz="2" w:space="0" w:color="auto"/>
          <w:bottom w:val="single" w:sz="2" w:space="0" w:color="auto"/>
          <w:end w:val="single" w:sz="2" w:space="0" w:color="auto"/>
          <w:insideH w:val="single" w:sz="6" w:space="0" w:color="auto"/>
          <w:insideV w:val="single" w:sz="6" w:space="0" w:color="auto"/>
        </w:tblBorders>
        <w:tblLayout w:type="fixed"/>
        <w:tblCellMar>
          <w:top w:w="2.85pt" w:type="dxa"/>
          <w:start w:w="3.50pt" w:type="dxa"/>
          <w:bottom w:w="2.85pt" w:type="dxa"/>
          <w:end w:w="3.50pt" w:type="dxa"/>
        </w:tblCellMar>
        <w:tblLook w:firstRow="0" w:lastRow="0" w:firstColumn="0" w:lastColumn="0" w:noHBand="0" w:noVBand="0"/>
      </w:tblPr>
      <w:tblGrid>
        <w:gridCol w:w="1701"/>
        <w:gridCol w:w="3402"/>
        <w:gridCol w:w="3685"/>
      </w:tblGrid>
      <w:tr w:rsidR="001E3840" w:rsidRPr="00B71E7E" w:rsidTr="000B0417">
        <w:trPr>
          <w:cantSplit/>
          <w:trHeight w:val="960"/>
        </w:trPr>
        <w:tc>
          <w:tcPr>
            <w:tcW w:w="85.05pt" w:type="dxa"/>
            <w:vMerge w:val="restart"/>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Observaciones</w:t>
            </w:r>
          </w:p>
          <w:p w:rsidR="001E3840" w:rsidRPr="00B71E7E" w:rsidRDefault="001E3840" w:rsidP="00804574">
            <w:pPr>
              <w:numPr>
                <w:ilvl w:val="12"/>
                <w:numId w:val="0"/>
              </w:numPr>
              <w:jc w:val="start"/>
              <w:rPr>
                <w:sz w:val="16"/>
                <w:szCs w:val="20"/>
                <w:lang w:val="es-ES_tradnl"/>
              </w:rPr>
            </w:pPr>
          </w:p>
        </w:tc>
        <w:tc>
          <w:tcPr>
            <w:tcW w:w="354.35pt" w:type="dxa"/>
            <w:gridSpan w:val="2"/>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napToGrid w:val="0"/>
                <w:sz w:val="16"/>
                <w:szCs w:val="20"/>
                <w:lang w:val="es-ES_tradnl"/>
              </w:rPr>
            </w:pPr>
            <w:r w:rsidRPr="00B71E7E">
              <w:rPr>
                <w:snapToGrid w:val="0"/>
                <w:sz w:val="16"/>
                <w:szCs w:val="20"/>
                <w:lang w:val="es-ES_tradnl"/>
              </w:rPr>
              <w:t xml:space="preserve">El hormigón de las viguetas cumplirá las condiciones especificadas en el Art.31 de la Instrucción EHE-08. Las armaduras activas cumplirán las condiciones especificadas en el Art.34 de </w:t>
            </w:r>
            <w:smartTag w:uri="urn:schemas-microsoft-com:office:smarttags" w:element="PersonName">
              <w:smartTagPr>
                <w:attr w:name="ProductID" w:val="acto de OutlookasƢ虠ㅠƈƤ#Ʀ&#10;y1\ƙऀ"/>
              </w:smartTagPr>
              <w:r w:rsidRPr="00B71E7E">
                <w:rPr>
                  <w:snapToGrid w:val="0"/>
                  <w:sz w:val="16"/>
                  <w:szCs w:val="20"/>
                  <w:lang w:val="es-ES_tradnl"/>
                </w:rPr>
                <w:t>la Instrucción EHE.</w:t>
              </w:r>
            </w:smartTag>
            <w:r w:rsidRPr="00B71E7E">
              <w:rPr>
                <w:snapToGrid w:val="0"/>
                <w:sz w:val="16"/>
                <w:szCs w:val="20"/>
                <w:lang w:val="es-ES_tradnl"/>
              </w:rPr>
              <w:t xml:space="preserve"> Las armaduras pasivas cumplirán las condiciones especificadas en el Art.32 y 33 de la Instrucción EHE-08. El control de los elementos prefabricados  cumplirá las condiciones especificadas en el Art.91 de la Instrucción EHE-08.</w:t>
            </w:r>
          </w:p>
          <w:p w:rsidR="001E3840" w:rsidRPr="00B71E7E" w:rsidRDefault="001E3840" w:rsidP="00804574">
            <w:pPr>
              <w:rPr>
                <w:snapToGrid w:val="0"/>
                <w:sz w:val="16"/>
                <w:szCs w:val="20"/>
                <w:lang w:val="es-ES_tradnl"/>
              </w:rPr>
            </w:pPr>
          </w:p>
          <w:p w:rsidR="001E3840" w:rsidRPr="00B71E7E" w:rsidRDefault="001E3840" w:rsidP="00804574">
            <w:pPr>
              <w:rPr>
                <w:snapToGrid w:val="0"/>
                <w:sz w:val="16"/>
                <w:szCs w:val="20"/>
                <w:lang w:val="es-ES_tradnl"/>
              </w:rPr>
            </w:pPr>
            <w:r w:rsidRPr="00B71E7E">
              <w:rPr>
                <w:snapToGrid w:val="0"/>
                <w:sz w:val="16"/>
                <w:szCs w:val="20"/>
                <w:lang w:val="es-ES_tradnl"/>
              </w:rPr>
              <w:t>El canto de los forjados unidireccionales de hormigón con viguetas armadas o pretensadas será superior al mínimo establecido en la norma EHE (Art. 50.2) para las condiciones de diseño, materiales y cargas previstas; por lo que no es necesaria su comprobación de flecha.</w:t>
            </w:r>
          </w:p>
          <w:p w:rsidR="001E3840" w:rsidRPr="00B71E7E" w:rsidRDefault="001E3840" w:rsidP="00804574">
            <w:pPr>
              <w:rPr>
                <w:snapToGrid w:val="0"/>
                <w:sz w:val="16"/>
                <w:szCs w:val="20"/>
                <w:lang w:val="es-ES_tradnl"/>
              </w:rPr>
            </w:pPr>
          </w:p>
          <w:p w:rsidR="001E3840" w:rsidRPr="00B71E7E" w:rsidRDefault="001E3840" w:rsidP="00804574">
            <w:pPr>
              <w:rPr>
                <w:snapToGrid w:val="0"/>
                <w:sz w:val="16"/>
                <w:szCs w:val="20"/>
                <w:lang w:val="es-ES_tradnl"/>
              </w:rPr>
            </w:pPr>
            <w:r w:rsidRPr="00B71E7E">
              <w:rPr>
                <w:snapToGrid w:val="0"/>
                <w:sz w:val="16"/>
                <w:szCs w:val="20"/>
                <w:lang w:val="es-ES_tradnl"/>
              </w:rPr>
              <w:t>No obstante, dado que en el proyecto se desconoce el modelo de forjado definitivo (según fabricantes) a ejecutar en obra, se exigirá al suministrador del mismo el cumplimiento de las deformaciones máximas (flechas) dispuestas en la presente memoria, en función de su módulo de flecha “EI” y las cargas consideradas; así como la certificación del cumplimiento del esfuerzo cortante y flector que figura en los planos de forjados. Exigiéndose para estos casos la limitación de flecha establecida por la referida EHE-08 en el artículo 50.2.2.1.</w:t>
            </w:r>
          </w:p>
          <w:p w:rsidR="001E3840" w:rsidRPr="00B71E7E" w:rsidRDefault="001E3840" w:rsidP="00804574">
            <w:pPr>
              <w:rPr>
                <w:sz w:val="16"/>
                <w:szCs w:val="20"/>
                <w:lang w:val="es-ES_tradnl"/>
              </w:rPr>
            </w:pPr>
          </w:p>
          <w:p w:rsidR="001E3840" w:rsidRPr="00B71E7E" w:rsidRDefault="001E3840" w:rsidP="00804574">
            <w:pPr>
              <w:rPr>
                <w:snapToGrid w:val="0"/>
                <w:sz w:val="16"/>
                <w:szCs w:val="20"/>
                <w:lang w:val="es-ES_tradnl"/>
              </w:rPr>
            </w:pPr>
            <w:r w:rsidRPr="00B71E7E">
              <w:rPr>
                <w:sz w:val="16"/>
                <w:szCs w:val="20"/>
                <w:lang w:val="es-ES_tradnl"/>
              </w:rPr>
              <w:t>En las expresiones anteriores “L” es la luz del vano, en centímetros, (distancia entre ejes de los pilares si se trata de forjados apoyados en vigas planas) y, en el caso de voladizo, 1.6 veces el vuelo.</w:t>
            </w:r>
          </w:p>
        </w:tc>
      </w:tr>
      <w:tr w:rsidR="001E3840" w:rsidRPr="00B71E7E" w:rsidTr="000B0417">
        <w:trPr>
          <w:cantSplit/>
          <w:trHeight w:val="200"/>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70.10pt" w:type="dxa"/>
            <w:tcBorders>
              <w:top w:val="single" w:sz="4" w:space="0" w:color="auto"/>
              <w:start w:val="single" w:sz="4" w:space="0" w:color="auto"/>
              <w:bottom w:val="single" w:sz="4" w:space="0" w:color="auto"/>
              <w:end w:val="single" w:sz="4" w:space="0" w:color="auto"/>
            </w:tcBorders>
          </w:tcPr>
          <w:p w:rsidR="001E3840" w:rsidRPr="00B71E7E" w:rsidRDefault="001E3840" w:rsidP="00804574">
            <w:pPr>
              <w:jc w:val="center"/>
              <w:rPr>
                <w:snapToGrid w:val="0"/>
                <w:sz w:val="16"/>
                <w:szCs w:val="20"/>
                <w:lang w:val="es-ES_tradnl"/>
              </w:rPr>
            </w:pPr>
            <w:r w:rsidRPr="00B71E7E">
              <w:rPr>
                <w:snapToGrid w:val="0"/>
                <w:sz w:val="16"/>
                <w:szCs w:val="20"/>
                <w:lang w:val="es-ES_tradnl"/>
              </w:rPr>
              <w:t>Límite de flecha total a plazo infinito</w:t>
            </w:r>
          </w:p>
        </w:tc>
        <w:tc>
          <w:tcPr>
            <w:tcW w:w="184.25pt" w:type="dxa"/>
            <w:tcBorders>
              <w:top w:val="single" w:sz="4" w:space="0" w:color="auto"/>
              <w:start w:val="single" w:sz="4" w:space="0" w:color="auto"/>
              <w:bottom w:val="single" w:sz="4" w:space="0" w:color="auto"/>
              <w:end w:val="single" w:sz="4" w:space="0" w:color="auto"/>
            </w:tcBorders>
          </w:tcPr>
          <w:p w:rsidR="001E3840" w:rsidRPr="00B71E7E" w:rsidRDefault="001E3840" w:rsidP="00804574">
            <w:pPr>
              <w:jc w:val="center"/>
              <w:rPr>
                <w:snapToGrid w:val="0"/>
                <w:sz w:val="16"/>
                <w:szCs w:val="20"/>
                <w:lang w:val="es-ES_tradnl"/>
              </w:rPr>
            </w:pPr>
            <w:r w:rsidRPr="00B71E7E">
              <w:rPr>
                <w:snapToGrid w:val="0"/>
                <w:sz w:val="16"/>
                <w:szCs w:val="20"/>
                <w:lang w:val="es-ES_tradnl"/>
              </w:rPr>
              <w:t>Límite relativo de flecha activa</w:t>
            </w:r>
          </w:p>
        </w:tc>
      </w:tr>
      <w:tr w:rsidR="001E3840" w:rsidRPr="00B71E7E" w:rsidTr="000B0417">
        <w:trPr>
          <w:cantSplit/>
          <w:trHeight w:val="200"/>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70.10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L/250</w:t>
            </w:r>
          </w:p>
          <w:p w:rsidR="001E3840" w:rsidRPr="00B71E7E" w:rsidRDefault="001E3840" w:rsidP="000B0417">
            <w:pPr>
              <w:jc w:val="center"/>
              <w:rPr>
                <w:snapToGrid w:val="0"/>
                <w:sz w:val="16"/>
                <w:szCs w:val="20"/>
                <w:lang w:val="es-ES_tradnl"/>
              </w:rPr>
            </w:pPr>
            <w:r w:rsidRPr="00B71E7E">
              <w:rPr>
                <w:sz w:val="16"/>
                <w:szCs w:val="20"/>
                <w:lang w:val="es-ES_tradnl"/>
              </w:rPr>
              <w:t xml:space="preserve">f  </w:t>
            </w:r>
            <w:r w:rsidRPr="00B71E7E">
              <w:rPr>
                <w:sz w:val="16"/>
                <w:szCs w:val="20"/>
                <w:lang w:val="es-ES_tradnl"/>
              </w:rPr>
              <w:sym w:font="Symbol" w:char="F0A3"/>
            </w:r>
            <w:r w:rsidRPr="00B71E7E">
              <w:rPr>
                <w:sz w:val="16"/>
                <w:szCs w:val="20"/>
                <w:lang w:val="es-ES_tradnl"/>
              </w:rPr>
              <w:t xml:space="preserve">  L / 500 + 1</w:t>
            </w:r>
            <w:r w:rsidR="000B0417">
              <w:rPr>
                <w:sz w:val="16"/>
                <w:szCs w:val="20"/>
                <w:lang w:val="es-ES_tradnl"/>
              </w:rPr>
              <w:t xml:space="preserve"> </w:t>
            </w:r>
            <w:r w:rsidRPr="00B71E7E">
              <w:rPr>
                <w:sz w:val="16"/>
                <w:szCs w:val="20"/>
                <w:lang w:val="es-ES_tradnl"/>
              </w:rPr>
              <w:t>cm</w:t>
            </w:r>
          </w:p>
        </w:tc>
        <w:tc>
          <w:tcPr>
            <w:tcW w:w="184.2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L/500</w:t>
            </w:r>
          </w:p>
          <w:p w:rsidR="001E3840" w:rsidRPr="00B71E7E" w:rsidRDefault="001E3840" w:rsidP="00804574">
            <w:pPr>
              <w:jc w:val="center"/>
              <w:rPr>
                <w:snapToGrid w:val="0"/>
                <w:sz w:val="16"/>
                <w:szCs w:val="20"/>
                <w:lang w:val="es-ES_tradnl"/>
              </w:rPr>
            </w:pPr>
            <w:r w:rsidRPr="00B71E7E">
              <w:rPr>
                <w:sz w:val="16"/>
                <w:szCs w:val="20"/>
                <w:lang w:val="es-ES_tradnl"/>
              </w:rPr>
              <w:t xml:space="preserve">f  </w:t>
            </w:r>
            <w:r w:rsidRPr="00B71E7E">
              <w:rPr>
                <w:sz w:val="16"/>
                <w:szCs w:val="20"/>
                <w:lang w:val="es-ES_tradnl"/>
              </w:rPr>
              <w:sym w:font="Symbol" w:char="F0A3"/>
            </w:r>
            <w:r w:rsidR="000B0417">
              <w:rPr>
                <w:sz w:val="16"/>
                <w:szCs w:val="20"/>
                <w:lang w:val="es-ES_tradnl"/>
              </w:rPr>
              <w:t xml:space="preserve">  L / 1000 + 0.5 </w:t>
            </w:r>
            <w:r w:rsidRPr="00B71E7E">
              <w:rPr>
                <w:sz w:val="16"/>
                <w:szCs w:val="20"/>
                <w:lang w:val="es-ES_tradnl"/>
              </w:rPr>
              <w:t>cm</w:t>
            </w:r>
          </w:p>
        </w:tc>
      </w:tr>
    </w:tbl>
    <w:p w:rsidR="001E3840" w:rsidRPr="00B71E7E" w:rsidRDefault="001E3840" w:rsidP="001E3840">
      <w:pPr>
        <w:numPr>
          <w:ilvl w:val="12"/>
          <w:numId w:val="0"/>
        </w:numPr>
        <w:jc w:val="start"/>
        <w:rPr>
          <w:b/>
          <w:sz w:val="14"/>
          <w:szCs w:val="20"/>
          <w:lang w:val="es-ES_tradnl"/>
        </w:rPr>
      </w:pPr>
    </w:p>
    <w:p w:rsidR="001E3840" w:rsidRPr="00B71E7E" w:rsidRDefault="001E3840" w:rsidP="001E3840">
      <w:pPr>
        <w:numPr>
          <w:ilvl w:val="12"/>
          <w:numId w:val="0"/>
        </w:numPr>
        <w:jc w:val="start"/>
        <w:rPr>
          <w:b/>
          <w:sz w:val="16"/>
          <w:szCs w:val="20"/>
          <w:lang w:val="es-ES_tradnl"/>
        </w:rPr>
      </w:pPr>
    </w:p>
    <w:p w:rsidR="001E3840" w:rsidRPr="00B71E7E" w:rsidRDefault="005F2B16" w:rsidP="00E02513">
      <w:pPr>
        <w:pStyle w:val="Ttulo4"/>
      </w:pPr>
      <w:bookmarkStart w:id="145" w:name="_Toc21015917"/>
      <w:r>
        <w:t>3</w:t>
      </w:r>
      <w:r w:rsidR="001E3840" w:rsidRPr="00B71E7E">
        <w:t>.1.</w:t>
      </w:r>
      <w:r w:rsidR="00800632">
        <w:t>7</w:t>
      </w:r>
      <w:r w:rsidR="001E3840" w:rsidRPr="00B71E7E">
        <w:t>.2. Características técnicas de los forjados reticulares</w:t>
      </w:r>
      <w:r w:rsidR="007D1261">
        <w:t>. (No se contemplan)</w:t>
      </w:r>
      <w:r w:rsidR="001E3840" w:rsidRPr="00B71E7E">
        <w:t>.</w:t>
      </w:r>
      <w:bookmarkEnd w:id="145"/>
    </w:p>
    <w:p w:rsidR="001E3840" w:rsidRPr="00B71E7E" w:rsidRDefault="001E3840" w:rsidP="001E3840">
      <w:pPr>
        <w:numPr>
          <w:ilvl w:val="12"/>
          <w:numId w:val="0"/>
        </w:numPr>
        <w:jc w:val="start"/>
        <w:rPr>
          <w:b/>
          <w:sz w:val="16"/>
          <w:szCs w:val="20"/>
          <w:lang w:val="es-ES_tradnl"/>
        </w:rPr>
      </w:pPr>
    </w:p>
    <w:tbl>
      <w:tblPr>
        <w:tblW w:w="0pt" w:type="dxa"/>
        <w:tblInd w:w="24.80pt" w:type="dxa"/>
        <w:tblBorders>
          <w:top w:val="single" w:sz="2" w:space="0" w:color="auto"/>
          <w:start w:val="single" w:sz="2" w:space="0" w:color="auto"/>
          <w:bottom w:val="single" w:sz="2" w:space="0" w:color="auto"/>
          <w:end w:val="single" w:sz="2" w:space="0" w:color="auto"/>
          <w:insideH w:val="single" w:sz="6" w:space="0" w:color="auto"/>
          <w:insideV w:val="single" w:sz="6" w:space="0" w:color="auto"/>
        </w:tblBorders>
        <w:tblLayout w:type="fixed"/>
        <w:tblCellMar>
          <w:top w:w="2.85pt" w:type="dxa"/>
          <w:start w:w="3.50pt" w:type="dxa"/>
          <w:bottom w:w="2.85pt" w:type="dxa"/>
          <w:end w:w="3.50pt" w:type="dxa"/>
        </w:tblCellMar>
        <w:tblLook w:firstRow="0" w:lastRow="0" w:firstColumn="0" w:lastColumn="0" w:noHBand="0" w:noVBand="0"/>
      </w:tblPr>
      <w:tblGrid>
        <w:gridCol w:w="1701"/>
        <w:gridCol w:w="7087"/>
      </w:tblGrid>
      <w:tr w:rsidR="001E3840" w:rsidRPr="00B71E7E" w:rsidTr="00D83EDD">
        <w:tc>
          <w:tcPr>
            <w:tcW w:w="85.0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Material adoptado</w:t>
            </w:r>
          </w:p>
        </w:tc>
        <w:tc>
          <w:tcPr>
            <w:tcW w:w="354.35pt" w:type="dxa"/>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 xml:space="preserve">Ver Anejo de Seguridad Estructural </w:t>
            </w:r>
          </w:p>
        </w:tc>
      </w:tr>
      <w:tr w:rsidR="001E3840" w:rsidRPr="00B71E7E" w:rsidTr="00D83EDD">
        <w:trPr>
          <w:cantSplit/>
        </w:trPr>
        <w:tc>
          <w:tcPr>
            <w:tcW w:w="85.05pt" w:type="dxa"/>
            <w:tcBorders>
              <w:top w:val="nil"/>
              <w:start w:val="nil"/>
              <w:bottom w:val="nil"/>
              <w:end w:val="nil"/>
            </w:tcBorders>
            <w:vAlign w:val="center"/>
          </w:tcPr>
          <w:p w:rsidR="001E3840" w:rsidRPr="00B71E7E" w:rsidRDefault="001E3840" w:rsidP="00804574">
            <w:pPr>
              <w:numPr>
                <w:ilvl w:val="12"/>
                <w:numId w:val="0"/>
              </w:numPr>
              <w:jc w:val="start"/>
              <w:rPr>
                <w:b/>
                <w:sz w:val="16"/>
                <w:szCs w:val="20"/>
                <w:lang w:val="es-ES_tradnl"/>
              </w:rPr>
            </w:pPr>
            <w:r w:rsidRPr="00B71E7E">
              <w:rPr>
                <w:sz w:val="16"/>
                <w:szCs w:val="20"/>
                <w:lang w:val="es-ES_tradnl"/>
              </w:rPr>
              <w:t>Sistema de unidades adoptado</w:t>
            </w:r>
          </w:p>
        </w:tc>
        <w:tc>
          <w:tcPr>
            <w:tcW w:w="354.3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Se indican en los planos de los forjados los detalles de la sección del forjado, indicando el espesor total, el intereje, ancho del nervio, dimensiones de las bovedillas de hormigón vibroprensado (casetones perdidos) o dimensiones de los casetones recuperables y el espesor de la capa de compresión. Así mismo se indican los armados de los nervios inferiores y superiores en ambas direcciones.</w:t>
            </w:r>
          </w:p>
          <w:p w:rsidR="001E3840" w:rsidRPr="00B71E7E" w:rsidRDefault="001E3840" w:rsidP="00804574">
            <w:pPr>
              <w:numPr>
                <w:ilvl w:val="12"/>
                <w:numId w:val="0"/>
              </w:numPr>
              <w:rPr>
                <w:sz w:val="16"/>
                <w:szCs w:val="20"/>
                <w:lang w:val="es-ES_tradnl"/>
              </w:rPr>
            </w:pPr>
          </w:p>
        </w:tc>
      </w:tr>
    </w:tbl>
    <w:p w:rsidR="001E3840" w:rsidRPr="00B71E7E" w:rsidRDefault="001E3840" w:rsidP="001E3840">
      <w:pPr>
        <w:jc w:val="start"/>
        <w:rPr>
          <w:rFonts w:ascii="Times New Roman" w:hAnsi="Times New Roman"/>
          <w:sz w:val="20"/>
          <w:szCs w:val="20"/>
          <w:lang w:val="es-ES_tradnl"/>
        </w:rPr>
      </w:pPr>
    </w:p>
    <w:tbl>
      <w:tblPr>
        <w:tblW w:w="0pt" w:type="dxa"/>
        <w:tblInd w:w="24.80pt" w:type="dxa"/>
        <w:tblBorders>
          <w:top w:val="single" w:sz="2" w:space="0" w:color="auto"/>
          <w:start w:val="single" w:sz="2" w:space="0" w:color="auto"/>
          <w:bottom w:val="single" w:sz="2" w:space="0" w:color="auto"/>
          <w:end w:val="single" w:sz="2" w:space="0" w:color="auto"/>
          <w:insideH w:val="single" w:sz="6" w:space="0" w:color="auto"/>
          <w:insideV w:val="single" w:sz="6" w:space="0" w:color="auto"/>
        </w:tblBorders>
        <w:tblLayout w:type="fixed"/>
        <w:tblCellMar>
          <w:top w:w="2.85pt" w:type="dxa"/>
          <w:start w:w="3.50pt" w:type="dxa"/>
          <w:bottom w:w="2.85pt" w:type="dxa"/>
          <w:end w:w="3.50pt" w:type="dxa"/>
        </w:tblCellMar>
        <w:tblLook w:firstRow="0" w:lastRow="0" w:firstColumn="0" w:lastColumn="0" w:noHBand="0" w:noVBand="0"/>
      </w:tblPr>
      <w:tblGrid>
        <w:gridCol w:w="1701"/>
        <w:gridCol w:w="2231"/>
        <w:gridCol w:w="2231"/>
        <w:gridCol w:w="2625"/>
      </w:tblGrid>
      <w:tr w:rsidR="001E3840" w:rsidRPr="00B71E7E" w:rsidTr="00D83EDD">
        <w:trPr>
          <w:cantSplit/>
          <w:trHeight w:val="960"/>
        </w:trPr>
        <w:tc>
          <w:tcPr>
            <w:tcW w:w="85.05pt" w:type="dxa"/>
            <w:vMerge w:val="restart"/>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Observaciones</w:t>
            </w:r>
          </w:p>
          <w:p w:rsidR="001E3840" w:rsidRPr="00B71E7E" w:rsidRDefault="001E3840" w:rsidP="00804574">
            <w:pPr>
              <w:numPr>
                <w:ilvl w:val="12"/>
                <w:numId w:val="0"/>
              </w:numPr>
              <w:jc w:val="start"/>
              <w:rPr>
                <w:sz w:val="16"/>
                <w:szCs w:val="20"/>
                <w:lang w:val="es-ES_tradnl"/>
              </w:rPr>
            </w:pPr>
          </w:p>
        </w:tc>
        <w:tc>
          <w:tcPr>
            <w:tcW w:w="354.3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En lo que respecta al estudio de la deformabilidad de las vigas de hormigón armado y los forjados reticulares, que son elementos estructurales solicitados a flexión simple o compuesta, se ha aplicado el método simplificado descrito en el artículo 50.2.2 de la instrucción EHE-08, donde se establece que no será necesaria la comprobación de flechas cuando la relación luz/canto útil del elemento estudiado sea igual o inferior a los valores indicados en la tabla 50.2.2.1</w:t>
            </w:r>
          </w:p>
          <w:p w:rsidR="001E3840" w:rsidRPr="00B71E7E" w:rsidRDefault="001E3840" w:rsidP="00804574">
            <w:pPr>
              <w:rPr>
                <w:sz w:val="16"/>
                <w:szCs w:val="20"/>
                <w:lang w:val="es-ES_tradnl"/>
              </w:rPr>
            </w:pPr>
          </w:p>
          <w:p w:rsidR="001E3840" w:rsidRPr="00B71E7E" w:rsidRDefault="001E3840" w:rsidP="00804574">
            <w:pPr>
              <w:rPr>
                <w:sz w:val="16"/>
                <w:szCs w:val="20"/>
                <w:lang w:val="es-ES_tradnl"/>
              </w:rPr>
            </w:pPr>
            <w:r w:rsidRPr="00B71E7E">
              <w:rPr>
                <w:sz w:val="16"/>
                <w:szCs w:val="20"/>
                <w:lang w:val="es-ES_tradnl"/>
              </w:rPr>
              <w:t>Los límites de deformación vertical (flechas) de las vigas y de los forjados reticulares, establecidos para asegurar la compatibilidad de deformaciones de los distintos elementos estructurales y constructivos, son los que se señalan en el cuadro que se incluye a continuación, según lo establecido en el artículo 50 de la EHE-08.</w:t>
            </w:r>
          </w:p>
          <w:p w:rsidR="001E3840" w:rsidRPr="00B71E7E" w:rsidRDefault="001E3840" w:rsidP="00804574">
            <w:pPr>
              <w:rPr>
                <w:sz w:val="16"/>
                <w:szCs w:val="20"/>
                <w:lang w:val="es-ES_tradnl"/>
              </w:rPr>
            </w:pPr>
          </w:p>
        </w:tc>
      </w:tr>
      <w:tr w:rsidR="001E3840" w:rsidRPr="00B71E7E" w:rsidTr="00D83EDD">
        <w:trPr>
          <w:cantSplit/>
          <w:trHeight w:val="184"/>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11.5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de la flecha total </w:t>
            </w:r>
          </w:p>
          <w:p w:rsidR="001E3840" w:rsidRPr="00B71E7E" w:rsidRDefault="001E3840" w:rsidP="00804574">
            <w:pPr>
              <w:jc w:val="center"/>
              <w:rPr>
                <w:snapToGrid w:val="0"/>
                <w:sz w:val="16"/>
                <w:szCs w:val="20"/>
                <w:lang w:val="es-ES_tradnl"/>
              </w:rPr>
            </w:pPr>
            <w:r w:rsidRPr="00B71E7E">
              <w:rPr>
                <w:snapToGrid w:val="0"/>
                <w:sz w:val="16"/>
                <w:szCs w:val="20"/>
                <w:lang w:val="es-ES_tradnl"/>
              </w:rPr>
              <w:t>a plazo infinito</w:t>
            </w:r>
          </w:p>
        </w:tc>
        <w:tc>
          <w:tcPr>
            <w:tcW w:w="111.5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relativo de </w:t>
            </w:r>
          </w:p>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la  flecha activa </w:t>
            </w:r>
          </w:p>
        </w:tc>
        <w:tc>
          <w:tcPr>
            <w:tcW w:w="131.2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absoluto de </w:t>
            </w:r>
          </w:p>
          <w:p w:rsidR="001E3840" w:rsidRPr="00B71E7E" w:rsidRDefault="001E3840" w:rsidP="00804574">
            <w:pPr>
              <w:jc w:val="center"/>
              <w:rPr>
                <w:snapToGrid w:val="0"/>
                <w:sz w:val="16"/>
                <w:szCs w:val="20"/>
                <w:lang w:val="es-ES_tradnl"/>
              </w:rPr>
            </w:pPr>
            <w:r w:rsidRPr="00B71E7E">
              <w:rPr>
                <w:snapToGrid w:val="0"/>
                <w:sz w:val="16"/>
                <w:szCs w:val="20"/>
                <w:lang w:val="es-ES_tradnl"/>
              </w:rPr>
              <w:t>la flecha activa</w:t>
            </w:r>
          </w:p>
        </w:tc>
      </w:tr>
      <w:tr w:rsidR="001E3840" w:rsidRPr="00B71E7E" w:rsidTr="00D83EDD">
        <w:trPr>
          <w:cantSplit/>
          <w:trHeight w:val="182"/>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11.5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L/250</w:t>
            </w:r>
          </w:p>
        </w:tc>
        <w:tc>
          <w:tcPr>
            <w:tcW w:w="111.5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L/400</w:t>
            </w:r>
          </w:p>
        </w:tc>
        <w:tc>
          <w:tcPr>
            <w:tcW w:w="131.2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w:t>
            </w:r>
            <w:smartTag w:uri="urn:schemas-microsoft-com:office:smarttags" w:element="metricconverter">
              <w:smartTagPr>
                <w:attr w:name="ProductID" w:val="1 cm"/>
              </w:smartTagPr>
              <w:r w:rsidRPr="00B71E7E">
                <w:rPr>
                  <w:snapToGrid w:val="0"/>
                  <w:sz w:val="16"/>
                  <w:szCs w:val="20"/>
                  <w:lang w:val="es-ES_tradnl"/>
                </w:rPr>
                <w:t>1 cm</w:t>
              </w:r>
            </w:smartTag>
          </w:p>
        </w:tc>
      </w:tr>
    </w:tbl>
    <w:p w:rsidR="001E3840" w:rsidRPr="00B71E7E" w:rsidRDefault="001E3840" w:rsidP="001E3840">
      <w:pPr>
        <w:numPr>
          <w:ilvl w:val="12"/>
          <w:numId w:val="0"/>
        </w:numPr>
        <w:jc w:val="start"/>
        <w:rPr>
          <w:b/>
          <w:sz w:val="14"/>
          <w:szCs w:val="20"/>
          <w:lang w:val="es-ES_tradnl"/>
        </w:rPr>
      </w:pPr>
    </w:p>
    <w:p w:rsidR="001E3840" w:rsidRPr="00B71E7E" w:rsidRDefault="001E3840" w:rsidP="001E3840">
      <w:pPr>
        <w:numPr>
          <w:ilvl w:val="12"/>
          <w:numId w:val="0"/>
        </w:numPr>
        <w:jc w:val="start"/>
        <w:rPr>
          <w:b/>
          <w:sz w:val="16"/>
          <w:szCs w:val="20"/>
          <w:lang w:val="es-ES_tradnl"/>
        </w:rPr>
      </w:pPr>
    </w:p>
    <w:p w:rsidR="001E3840" w:rsidRPr="00B71E7E" w:rsidRDefault="001E3840" w:rsidP="00E02513">
      <w:pPr>
        <w:pStyle w:val="Ttulo4"/>
      </w:pPr>
      <w:r w:rsidRPr="00B71E7E">
        <w:br w:type="page"/>
      </w:r>
      <w:bookmarkStart w:id="146" w:name="_Toc21015918"/>
      <w:r w:rsidR="005F2B16">
        <w:lastRenderedPageBreak/>
        <w:t>3</w:t>
      </w:r>
      <w:r w:rsidRPr="00B71E7E">
        <w:t>.1.</w:t>
      </w:r>
      <w:r w:rsidR="00800632">
        <w:t>7</w:t>
      </w:r>
      <w:r w:rsidRPr="00B71E7E">
        <w:t>.3. Características técnicas de los forjados de losas macizas de hormigón armado.</w:t>
      </w:r>
      <w:bookmarkEnd w:id="146"/>
    </w:p>
    <w:p w:rsidR="001E3840" w:rsidRPr="00B71E7E" w:rsidRDefault="001E3840" w:rsidP="001E3840">
      <w:pPr>
        <w:numPr>
          <w:ilvl w:val="12"/>
          <w:numId w:val="0"/>
        </w:numPr>
        <w:jc w:val="start"/>
        <w:rPr>
          <w:b/>
          <w:sz w:val="14"/>
          <w:szCs w:val="20"/>
          <w:lang w:val="es-ES_tradnl"/>
        </w:rPr>
      </w:pPr>
    </w:p>
    <w:tbl>
      <w:tblPr>
        <w:tblW w:w="0pt" w:type="dxa"/>
        <w:tblInd w:w="24.80pt" w:type="dxa"/>
        <w:tblBorders>
          <w:top w:val="single" w:sz="2" w:space="0" w:color="auto"/>
          <w:start w:val="single" w:sz="2" w:space="0" w:color="auto"/>
          <w:bottom w:val="single" w:sz="2" w:space="0" w:color="auto"/>
          <w:end w:val="single" w:sz="2" w:space="0" w:color="auto"/>
          <w:insideH w:val="single" w:sz="6" w:space="0" w:color="auto"/>
          <w:insideV w:val="single" w:sz="6" w:space="0" w:color="auto"/>
        </w:tblBorders>
        <w:tblLayout w:type="fixed"/>
        <w:tblCellMar>
          <w:top w:w="2.85pt" w:type="dxa"/>
          <w:start w:w="3.50pt" w:type="dxa"/>
          <w:bottom w:w="2.85pt" w:type="dxa"/>
          <w:end w:w="3.50pt" w:type="dxa"/>
        </w:tblCellMar>
        <w:tblLook w:firstRow="0" w:lastRow="0" w:firstColumn="0" w:lastColumn="0" w:noHBand="0" w:noVBand="0"/>
      </w:tblPr>
      <w:tblGrid>
        <w:gridCol w:w="1701"/>
        <w:gridCol w:w="2231"/>
        <w:gridCol w:w="2231"/>
        <w:gridCol w:w="2625"/>
      </w:tblGrid>
      <w:tr w:rsidR="001E3840" w:rsidRPr="00B71E7E" w:rsidTr="00D83EDD">
        <w:tc>
          <w:tcPr>
            <w:tcW w:w="85.0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Material adoptado</w:t>
            </w:r>
          </w:p>
        </w:tc>
        <w:tc>
          <w:tcPr>
            <w:tcW w:w="354.3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jc w:val="start"/>
              <w:rPr>
                <w:sz w:val="16"/>
                <w:szCs w:val="20"/>
                <w:lang w:val="es-ES_tradnl"/>
              </w:rPr>
            </w:pPr>
            <w:r w:rsidRPr="00B71E7E">
              <w:rPr>
                <w:sz w:val="16"/>
                <w:szCs w:val="20"/>
                <w:lang w:val="es-ES_tradnl"/>
              </w:rPr>
              <w:t>Ver Anejo de Seguridad Estructural</w:t>
            </w:r>
          </w:p>
        </w:tc>
      </w:tr>
      <w:tr w:rsidR="001E3840" w:rsidRPr="00B71E7E" w:rsidTr="00D83EDD">
        <w:trPr>
          <w:cantSplit/>
        </w:trPr>
        <w:tc>
          <w:tcPr>
            <w:tcW w:w="85.05pt" w:type="dxa"/>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Sistema de unidades adoptado</w:t>
            </w:r>
          </w:p>
        </w:tc>
        <w:tc>
          <w:tcPr>
            <w:tcW w:w="354.35pt" w:type="dxa"/>
            <w:gridSpan w:val="3"/>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numPr>
                <w:ilvl w:val="12"/>
                <w:numId w:val="0"/>
              </w:numPr>
              <w:rPr>
                <w:sz w:val="16"/>
                <w:szCs w:val="20"/>
                <w:lang w:val="es-ES_tradnl"/>
              </w:rPr>
            </w:pPr>
            <w:r w:rsidRPr="00B71E7E">
              <w:rPr>
                <w:sz w:val="16"/>
                <w:szCs w:val="20"/>
                <w:lang w:val="es-ES_tradnl"/>
              </w:rPr>
              <w:t>Se indican en los planos de los forjados de losa maciza los detalles de la sección del forjado, indicando el canto (espesor del forjado) y la armadura (consta de una malla que se dispone en dos capas, superior e inferior) con los detalles de refuerzo a punzonamiento (en los pilares), así como las cuantías y separaciones de dicha armadura. Así mismo se indican los refuerzos de armados inferiores y superiores en ambas direcciones.</w:t>
            </w:r>
          </w:p>
        </w:tc>
      </w:tr>
      <w:tr w:rsidR="001E3840" w:rsidRPr="00B71E7E" w:rsidTr="00D83EDD">
        <w:trPr>
          <w:cantSplit/>
          <w:trHeight w:val="960"/>
        </w:trPr>
        <w:tc>
          <w:tcPr>
            <w:tcW w:w="85.05pt" w:type="dxa"/>
            <w:vMerge w:val="restart"/>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r w:rsidRPr="00B71E7E">
              <w:rPr>
                <w:sz w:val="16"/>
                <w:szCs w:val="20"/>
                <w:lang w:val="es-ES_tradnl"/>
              </w:rPr>
              <w:t>Observaciones</w:t>
            </w:r>
          </w:p>
          <w:p w:rsidR="001E3840" w:rsidRPr="00B71E7E" w:rsidRDefault="001E3840" w:rsidP="00804574">
            <w:pPr>
              <w:numPr>
                <w:ilvl w:val="12"/>
                <w:numId w:val="0"/>
              </w:numPr>
              <w:jc w:val="start"/>
              <w:rPr>
                <w:sz w:val="16"/>
                <w:szCs w:val="20"/>
                <w:lang w:val="es-ES_tradnl"/>
              </w:rPr>
            </w:pPr>
          </w:p>
        </w:tc>
        <w:tc>
          <w:tcPr>
            <w:tcW w:w="354.35pt" w:type="dxa"/>
            <w:gridSpan w:val="3"/>
            <w:tcBorders>
              <w:top w:val="single" w:sz="4" w:space="0" w:color="auto"/>
              <w:start w:val="single" w:sz="4" w:space="0" w:color="auto"/>
              <w:bottom w:val="single" w:sz="4" w:space="0" w:color="auto"/>
              <w:end w:val="single" w:sz="4" w:space="0" w:color="auto"/>
            </w:tcBorders>
            <w:shd w:val="clear" w:color="auto" w:fill="auto"/>
          </w:tcPr>
          <w:p w:rsidR="001E3840" w:rsidRPr="00B71E7E" w:rsidRDefault="001E3840" w:rsidP="00804574">
            <w:pPr>
              <w:rPr>
                <w:sz w:val="16"/>
                <w:szCs w:val="20"/>
                <w:lang w:val="es-ES_tradnl"/>
              </w:rPr>
            </w:pPr>
            <w:r w:rsidRPr="00B71E7E">
              <w:rPr>
                <w:sz w:val="16"/>
                <w:szCs w:val="20"/>
                <w:lang w:val="es-ES_tradnl"/>
              </w:rPr>
              <w:t>En lo que respecta al estudio de la deformabilidad de las vigas de hormigón armado y los forjados de losas macizas de hormigón armado, que son elementos estructurales solicitados a flexión simple o compuesta, se ha aplicado el método simplificado descrito en el artículo 50.2.2 de la instrucción EHE-08, donde se establece que no será necesaria la comprobación de flechas cuando la relación luz/canto útil del elemento estudiado sea igual o inferior a los valores indicados en la tabla 50.2.2.1</w:t>
            </w:r>
          </w:p>
          <w:p w:rsidR="001E3840" w:rsidRPr="00B71E7E" w:rsidRDefault="001E3840" w:rsidP="00804574">
            <w:pPr>
              <w:rPr>
                <w:sz w:val="16"/>
                <w:szCs w:val="20"/>
                <w:lang w:val="es-ES_tradnl"/>
              </w:rPr>
            </w:pPr>
          </w:p>
          <w:p w:rsidR="001E3840" w:rsidRPr="00B71E7E" w:rsidRDefault="001E3840" w:rsidP="00804574">
            <w:pPr>
              <w:rPr>
                <w:sz w:val="16"/>
                <w:szCs w:val="20"/>
                <w:lang w:val="es-ES_tradnl"/>
              </w:rPr>
            </w:pPr>
            <w:r w:rsidRPr="00B71E7E">
              <w:rPr>
                <w:sz w:val="16"/>
                <w:szCs w:val="20"/>
                <w:lang w:val="es-ES_tradnl"/>
              </w:rPr>
              <w:t xml:space="preserve">Los límites de deformación vertical (flechas) de las vigas y de los forjados de losas macizas, establecidos para asegurar la compatibilidad de deformaciones de los distintos elementos estructurales y constructivos, son los que se señalan en el cuadro que se incluye a continuación, según lo establecido en el artículo 50 de la EHE-08:  </w:t>
            </w:r>
          </w:p>
          <w:p w:rsidR="001E3840" w:rsidRPr="00B71E7E" w:rsidRDefault="001E3840" w:rsidP="00804574">
            <w:pPr>
              <w:rPr>
                <w:sz w:val="16"/>
                <w:szCs w:val="20"/>
                <w:lang w:val="es-ES_tradnl"/>
              </w:rPr>
            </w:pPr>
          </w:p>
        </w:tc>
      </w:tr>
      <w:tr w:rsidR="001E3840" w:rsidRPr="00B71E7E" w:rsidTr="00D83EDD">
        <w:trPr>
          <w:cantSplit/>
          <w:trHeight w:val="184"/>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11.5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de la flecha total </w:t>
            </w:r>
          </w:p>
          <w:p w:rsidR="001E3840" w:rsidRPr="00B71E7E" w:rsidRDefault="001E3840" w:rsidP="00804574">
            <w:pPr>
              <w:jc w:val="center"/>
              <w:rPr>
                <w:snapToGrid w:val="0"/>
                <w:sz w:val="16"/>
                <w:szCs w:val="20"/>
                <w:lang w:val="es-ES_tradnl"/>
              </w:rPr>
            </w:pPr>
            <w:r w:rsidRPr="00B71E7E">
              <w:rPr>
                <w:snapToGrid w:val="0"/>
                <w:sz w:val="16"/>
                <w:szCs w:val="20"/>
                <w:lang w:val="es-ES_tradnl"/>
              </w:rPr>
              <w:t>a plazo infinito</w:t>
            </w:r>
          </w:p>
        </w:tc>
        <w:tc>
          <w:tcPr>
            <w:tcW w:w="111.5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relativo de </w:t>
            </w:r>
          </w:p>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la  flecha activa </w:t>
            </w:r>
          </w:p>
        </w:tc>
        <w:tc>
          <w:tcPr>
            <w:tcW w:w="131.25pt" w:type="dxa"/>
            <w:tcBorders>
              <w:top w:val="single" w:sz="4" w:space="0" w:color="auto"/>
              <w:start w:val="single" w:sz="4" w:space="0" w:color="auto"/>
              <w:bottom w:val="single" w:sz="4" w:space="0" w:color="auto"/>
              <w:end w:val="single" w:sz="4" w:space="0" w:color="auto"/>
            </w:tcBorders>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Límite absoluto de </w:t>
            </w:r>
          </w:p>
          <w:p w:rsidR="001E3840" w:rsidRPr="00B71E7E" w:rsidRDefault="001E3840" w:rsidP="00804574">
            <w:pPr>
              <w:jc w:val="center"/>
              <w:rPr>
                <w:snapToGrid w:val="0"/>
                <w:sz w:val="16"/>
                <w:szCs w:val="20"/>
                <w:lang w:val="es-ES_tradnl"/>
              </w:rPr>
            </w:pPr>
            <w:r w:rsidRPr="00B71E7E">
              <w:rPr>
                <w:snapToGrid w:val="0"/>
                <w:sz w:val="16"/>
                <w:szCs w:val="20"/>
                <w:lang w:val="es-ES_tradnl"/>
              </w:rPr>
              <w:t>la flecha activa</w:t>
            </w:r>
          </w:p>
        </w:tc>
      </w:tr>
      <w:tr w:rsidR="001E3840" w:rsidRPr="00B71E7E" w:rsidTr="00D83EDD">
        <w:trPr>
          <w:cantSplit/>
          <w:trHeight w:val="182"/>
        </w:trPr>
        <w:tc>
          <w:tcPr>
            <w:tcW w:w="85.05pt" w:type="dxa"/>
            <w:vMerge/>
            <w:tcBorders>
              <w:top w:val="nil"/>
              <w:start w:val="nil"/>
              <w:bottom w:val="nil"/>
              <w:end w:val="nil"/>
            </w:tcBorders>
            <w:vAlign w:val="center"/>
          </w:tcPr>
          <w:p w:rsidR="001E3840" w:rsidRPr="00B71E7E" w:rsidRDefault="001E3840" w:rsidP="00804574">
            <w:pPr>
              <w:numPr>
                <w:ilvl w:val="12"/>
                <w:numId w:val="0"/>
              </w:numPr>
              <w:jc w:val="start"/>
              <w:rPr>
                <w:sz w:val="16"/>
                <w:szCs w:val="20"/>
                <w:lang w:val="es-ES_tradnl"/>
              </w:rPr>
            </w:pPr>
          </w:p>
        </w:tc>
        <w:tc>
          <w:tcPr>
            <w:tcW w:w="111.5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L/250</w:t>
            </w:r>
          </w:p>
        </w:tc>
        <w:tc>
          <w:tcPr>
            <w:tcW w:w="111.5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L/400</w:t>
            </w:r>
          </w:p>
        </w:tc>
        <w:tc>
          <w:tcPr>
            <w:tcW w:w="131.25pt" w:type="dxa"/>
            <w:tcBorders>
              <w:top w:val="single" w:sz="4" w:space="0" w:color="auto"/>
              <w:start w:val="single" w:sz="4" w:space="0" w:color="auto"/>
              <w:bottom w:val="single" w:sz="4" w:space="0" w:color="auto"/>
              <w:end w:val="single" w:sz="4" w:space="0" w:color="auto"/>
            </w:tcBorders>
            <w:shd w:val="clear" w:color="auto" w:fill="auto"/>
            <w:vAlign w:val="center"/>
          </w:tcPr>
          <w:p w:rsidR="001E3840" w:rsidRPr="00B71E7E" w:rsidRDefault="001E3840" w:rsidP="00804574">
            <w:pPr>
              <w:jc w:val="center"/>
              <w:rPr>
                <w:snapToGrid w:val="0"/>
                <w:sz w:val="16"/>
                <w:szCs w:val="20"/>
                <w:lang w:val="es-ES_tradnl"/>
              </w:rPr>
            </w:pPr>
            <w:r w:rsidRPr="00B71E7E">
              <w:rPr>
                <w:snapToGrid w:val="0"/>
                <w:sz w:val="16"/>
                <w:szCs w:val="20"/>
                <w:lang w:val="es-ES_tradnl"/>
              </w:rPr>
              <w:t xml:space="preserve">flecha </w:t>
            </w:r>
            <w:r w:rsidRPr="00B71E7E">
              <w:rPr>
                <w:snapToGrid w:val="0"/>
                <w:sz w:val="16"/>
                <w:szCs w:val="20"/>
                <w:lang w:val="es-ES_tradnl"/>
              </w:rPr>
              <w:sym w:font="Symbol" w:char="F0A3"/>
            </w:r>
            <w:r w:rsidRPr="00B71E7E">
              <w:rPr>
                <w:snapToGrid w:val="0"/>
                <w:sz w:val="16"/>
                <w:szCs w:val="20"/>
                <w:lang w:val="es-ES_tradnl"/>
              </w:rPr>
              <w:t xml:space="preserve"> </w:t>
            </w:r>
            <w:smartTag w:uri="urn:schemas-microsoft-com:office:smarttags" w:element="metricconverter">
              <w:smartTagPr>
                <w:attr w:name="ProductID" w:val="1 cm"/>
              </w:smartTagPr>
              <w:r w:rsidRPr="00B71E7E">
                <w:rPr>
                  <w:snapToGrid w:val="0"/>
                  <w:sz w:val="16"/>
                  <w:szCs w:val="20"/>
                  <w:lang w:val="es-ES_tradnl"/>
                </w:rPr>
                <w:t>1 cm</w:t>
              </w:r>
            </w:smartTag>
          </w:p>
        </w:tc>
      </w:tr>
    </w:tbl>
    <w:p w:rsidR="001E3840" w:rsidRPr="00B71E7E" w:rsidRDefault="001E3840" w:rsidP="001E3840">
      <w:pPr>
        <w:numPr>
          <w:ilvl w:val="12"/>
          <w:numId w:val="0"/>
        </w:numPr>
        <w:jc w:val="start"/>
        <w:rPr>
          <w:b/>
          <w:sz w:val="14"/>
          <w:szCs w:val="20"/>
          <w:lang w:val="es-ES_tradnl"/>
        </w:rPr>
      </w:pPr>
    </w:p>
    <w:p w:rsidR="001E3840" w:rsidRPr="00B71E7E" w:rsidRDefault="001E3840" w:rsidP="001E3840">
      <w:pPr>
        <w:numPr>
          <w:ilvl w:val="12"/>
          <w:numId w:val="0"/>
        </w:numPr>
        <w:jc w:val="start"/>
        <w:rPr>
          <w:b/>
          <w:sz w:val="14"/>
          <w:szCs w:val="20"/>
          <w:lang w:val="es-ES_tradnl"/>
        </w:rPr>
      </w:pPr>
    </w:p>
    <w:p w:rsidR="001E3840" w:rsidRPr="00B71E7E" w:rsidRDefault="001E3840" w:rsidP="00C23BE9">
      <w:pPr>
        <w:pStyle w:val="Ttulo3"/>
        <w:rPr>
          <w:b w:val="0"/>
          <w:sz w:val="24"/>
          <w:szCs w:val="20"/>
          <w:lang w:val="es-ES_tradnl"/>
        </w:rPr>
      </w:pPr>
      <w:r w:rsidRPr="00B71E7E">
        <w:rPr>
          <w:sz w:val="16"/>
        </w:rPr>
        <w:br w:type="page"/>
      </w:r>
    </w:p>
    <w:p w:rsidR="001E3840" w:rsidRDefault="007D3F1D" w:rsidP="007D3F1D">
      <w:pPr>
        <w:pStyle w:val="Ttulo3"/>
      </w:pPr>
      <w:bookmarkStart w:id="147" w:name="_Toc21015919"/>
      <w:r>
        <w:lastRenderedPageBreak/>
        <w:t xml:space="preserve">3.1.8. Anejo de seguridad estructural. </w:t>
      </w:r>
      <w:r w:rsidR="00D60AF7">
        <w:t xml:space="preserve">Resumen de valores </w:t>
      </w:r>
      <w:r>
        <w:t>adoptad</w:t>
      </w:r>
      <w:r w:rsidR="00D60AF7">
        <w:t>o</w:t>
      </w:r>
      <w:r>
        <w:t>s</w:t>
      </w:r>
      <w:bookmarkEnd w:id="147"/>
    </w:p>
    <w:p w:rsidR="007D3F1D" w:rsidRDefault="007D3F1D" w:rsidP="007D3F1D">
      <w:pPr>
        <w:rPr>
          <w:lang w:eastAsia="x-none"/>
        </w:rPr>
      </w:pPr>
    </w:p>
    <w:tbl>
      <w:tblPr>
        <w:tblW w:w="442pt" w:type="dxa"/>
        <w:tblInd w:w="2.75pt" w:type="dxa"/>
        <w:tblCellMar>
          <w:start w:w="3.50pt" w:type="dxa"/>
          <w:end w:w="3.50pt" w:type="dxa"/>
        </w:tblCellMar>
        <w:tblLook w:firstRow="1" w:lastRow="0" w:firstColumn="1" w:lastColumn="0" w:noHBand="0" w:noVBand="1"/>
      </w:tblPr>
      <w:tblGrid>
        <w:gridCol w:w="1200"/>
        <w:gridCol w:w="1717"/>
        <w:gridCol w:w="1159"/>
        <w:gridCol w:w="1866"/>
        <w:gridCol w:w="647"/>
        <w:gridCol w:w="1636"/>
        <w:gridCol w:w="647"/>
      </w:tblGrid>
      <w:tr w:rsidR="00D03F05" w:rsidRPr="00AD6988" w:rsidTr="00F27C00">
        <w:trPr>
          <w:trHeight w:val="240"/>
        </w:trPr>
        <w:tc>
          <w:tcPr>
            <w:tcW w:w="442pt" w:type="dxa"/>
            <w:gridSpan w:val="7"/>
            <w:vMerge w:val="restart"/>
            <w:tcBorders>
              <w:top w:val="single" w:sz="8" w:space="0" w:color="auto"/>
              <w:start w:val="single" w:sz="8" w:space="0" w:color="auto"/>
              <w:bottom w:val="single" w:sz="8" w:space="0" w:color="000000"/>
              <w:end w:val="single" w:sz="8" w:space="0" w:color="000000"/>
            </w:tcBorders>
            <w:shd w:val="clear" w:color="auto" w:fill="auto"/>
            <w:vAlign w:val="center"/>
            <w:hideMark/>
          </w:tcPr>
          <w:p w:rsidR="00D03F05" w:rsidRPr="00AD6988" w:rsidRDefault="00D03F05" w:rsidP="00F27C00">
            <w:pPr>
              <w:jc w:val="center"/>
              <w:rPr>
                <w:b/>
                <w:bCs/>
                <w:color w:val="000000"/>
                <w:sz w:val="16"/>
                <w:szCs w:val="16"/>
              </w:rPr>
            </w:pPr>
            <w:r w:rsidRPr="00AD6988">
              <w:rPr>
                <w:b/>
                <w:bCs/>
                <w:color w:val="000000"/>
                <w:sz w:val="16"/>
                <w:szCs w:val="16"/>
              </w:rPr>
              <w:t>ANEJO DE SEGURIDAD ESTRUCTURAL EN CUMPLIMIENTO DEL CODIGO TECNICO DE LA EDIFICACION (R.D. 314/2006) Y DE LA INSTRUCCIÓN DE HORMIGON ESTRUCTURAL EHE-08 (R.D. 1247/2008</w:t>
            </w:r>
          </w:p>
        </w:tc>
      </w:tr>
      <w:tr w:rsidR="00D03F05" w:rsidRPr="00AD6988" w:rsidTr="00F27C00">
        <w:trPr>
          <w:trHeight w:val="255"/>
        </w:trPr>
        <w:tc>
          <w:tcPr>
            <w:tcW w:w="442pt" w:type="dxa"/>
            <w:gridSpan w:val="7"/>
            <w:vMerge/>
            <w:tcBorders>
              <w:top w:val="single" w:sz="8" w:space="0" w:color="auto"/>
              <w:start w:val="single" w:sz="8" w:space="0" w:color="auto"/>
              <w:bottom w:val="single" w:sz="8" w:space="0" w:color="000000"/>
              <w:end w:val="single" w:sz="8" w:space="0" w:color="000000"/>
            </w:tcBorders>
            <w:vAlign w:val="center"/>
            <w:hideMark/>
          </w:tcPr>
          <w:p w:rsidR="00D03F05" w:rsidRPr="00AD6988" w:rsidRDefault="00D03F05" w:rsidP="00F27C00">
            <w:pPr>
              <w:rPr>
                <w:b/>
                <w:bCs/>
                <w:color w:val="000000"/>
                <w:sz w:val="16"/>
                <w:szCs w:val="16"/>
              </w:rPr>
            </w:pP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30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r w:rsidRPr="00AD6988">
              <w:rPr>
                <w:color w:val="000000"/>
                <w:sz w:val="14"/>
                <w:szCs w:val="14"/>
              </w:rPr>
              <w:t>PROYECTO</w:t>
            </w: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296.15pt" w:type="dxa"/>
            <w:gridSpan w:val="5"/>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rPr>
                <w:b/>
                <w:bCs/>
                <w:color w:val="000000"/>
                <w:szCs w:val="18"/>
              </w:rPr>
            </w:pPr>
            <w:r w:rsidRPr="00AD6988">
              <w:rPr>
                <w:b/>
                <w:bCs/>
                <w:color w:val="000000"/>
                <w:szCs w:val="18"/>
              </w:rPr>
              <w:t>CPI VAL DE ATALAYA - 12 UD. SECUNDARIA</w:t>
            </w: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r w:rsidRPr="00AD6988">
              <w:rPr>
                <w:color w:val="000000"/>
                <w:sz w:val="14"/>
                <w:szCs w:val="14"/>
              </w:rPr>
              <w:t>PROMOTOR</w:t>
            </w: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296.15pt" w:type="dxa"/>
            <w:gridSpan w:val="5"/>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rPr>
                <w:b/>
                <w:bCs/>
                <w:szCs w:val="18"/>
              </w:rPr>
            </w:pPr>
            <w:r w:rsidRPr="00AD6988">
              <w:rPr>
                <w:b/>
                <w:bCs/>
                <w:szCs w:val="18"/>
              </w:rPr>
              <w:t>GOBIERNO DE ARAGON</w:t>
            </w:r>
          </w:p>
        </w:tc>
      </w:tr>
      <w:tr w:rsidR="00D03F05" w:rsidRPr="00AD6988" w:rsidTr="00F27C00">
        <w:trPr>
          <w:trHeight w:val="240"/>
        </w:trPr>
        <w:tc>
          <w:tcPr>
            <w:tcW w:w="145.85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r w:rsidRPr="00AD6988">
              <w:rPr>
                <w:color w:val="000000"/>
                <w:sz w:val="14"/>
                <w:szCs w:val="14"/>
              </w:rPr>
              <w:t>EMPLAZAMIENTO</w:t>
            </w:r>
          </w:p>
        </w:tc>
        <w:tc>
          <w:tcPr>
            <w:tcW w:w="296.15pt" w:type="dxa"/>
            <w:gridSpan w:val="5"/>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rPr>
                <w:b/>
                <w:bCs/>
                <w:szCs w:val="18"/>
              </w:rPr>
            </w:pPr>
            <w:r w:rsidRPr="00AD6988">
              <w:rPr>
                <w:b/>
                <w:bCs/>
                <w:szCs w:val="18"/>
              </w:rPr>
              <w:t>MARIA DE HUERVA (ZARAGOZA)</w:t>
            </w: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r w:rsidRPr="00AD6988">
              <w:rPr>
                <w:color w:val="000000"/>
                <w:sz w:val="14"/>
                <w:szCs w:val="14"/>
              </w:rPr>
              <w:t>ARQUITECTO</w:t>
            </w: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296.15pt" w:type="dxa"/>
            <w:gridSpan w:val="5"/>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rPr>
                <w:b/>
                <w:bCs/>
                <w:szCs w:val="18"/>
              </w:rPr>
            </w:pPr>
            <w:r w:rsidRPr="00AD6988">
              <w:rPr>
                <w:b/>
                <w:bCs/>
                <w:szCs w:val="18"/>
              </w:rPr>
              <w:t>CEROUNO</w:t>
            </w:r>
          </w:p>
        </w:tc>
      </w:tr>
      <w:tr w:rsidR="00D03F05" w:rsidRPr="00AD6988" w:rsidTr="00F27C00">
        <w:trPr>
          <w:trHeight w:val="255"/>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93.3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1.5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81.8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1.5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r>
      <w:tr w:rsidR="00D03F05" w:rsidRPr="00AD6988" w:rsidTr="00F27C00">
        <w:trPr>
          <w:trHeight w:val="255"/>
        </w:trPr>
        <w:tc>
          <w:tcPr>
            <w:tcW w:w="442pt" w:type="dxa"/>
            <w:gridSpan w:val="7"/>
            <w:tcBorders>
              <w:top w:val="single" w:sz="8" w:space="0" w:color="auto"/>
              <w:start w:val="single" w:sz="8" w:space="0" w:color="auto"/>
              <w:bottom w:val="single" w:sz="8" w:space="0" w:color="auto"/>
              <w:end w:val="single" w:sz="8" w:space="0" w:color="000000"/>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ACCIONES EN LA EDIFICACION ADOPTADAS EN EL PROYECTO (CTE-DB-SE-AE)</w:t>
            </w: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93.3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1.5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81.8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1.55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r>
      <w:tr w:rsidR="00D03F05" w:rsidRPr="00AD6988" w:rsidTr="00F27C00">
        <w:trPr>
          <w:trHeight w:val="240"/>
        </w:trPr>
        <w:tc>
          <w:tcPr>
            <w:tcW w:w="442pt" w:type="dxa"/>
            <w:gridSpan w:val="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AD6988" w:rsidRDefault="00D03F05" w:rsidP="00F27C00">
            <w:pPr>
              <w:rPr>
                <w:color w:val="000000"/>
                <w:szCs w:val="18"/>
              </w:rPr>
            </w:pPr>
            <w:r w:rsidRPr="00AD6988">
              <w:rPr>
                <w:color w:val="000000"/>
                <w:szCs w:val="18"/>
              </w:rPr>
              <w:t>AE-1.- ACCION GRAVITACIONAL</w:t>
            </w: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48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Planta</w:t>
            </w:r>
          </w:p>
        </w:tc>
        <w:tc>
          <w:tcPr>
            <w:tcW w:w="85.85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CUBIERTAS METALICAS</w:t>
            </w: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Zona</w:t>
            </w:r>
          </w:p>
        </w:tc>
        <w:tc>
          <w:tcPr>
            <w:tcW w:w="93.30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AD6988" w:rsidRDefault="00D03F05" w:rsidP="00F27C00">
            <w:pPr>
              <w:jc w:val="center"/>
              <w:rPr>
                <w:b/>
                <w:bCs/>
                <w:szCs w:val="18"/>
              </w:rPr>
            </w:pPr>
            <w:r w:rsidRPr="00AD6988">
              <w:rPr>
                <w:b/>
                <w:bCs/>
                <w:szCs w:val="18"/>
              </w:rPr>
              <w:t>SALA POLIVALENTE</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rPr>
                <w:b/>
                <w:bCs/>
                <w:szCs w:val="18"/>
              </w:rPr>
            </w:pPr>
            <w:r w:rsidRPr="00AD6988">
              <w:rPr>
                <w:b/>
                <w:bCs/>
                <w:szCs w:val="18"/>
              </w:rPr>
              <w:t>TECHO TORREON</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48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Tipo de forjado</w:t>
            </w:r>
          </w:p>
        </w:tc>
        <w:tc>
          <w:tcPr>
            <w:tcW w:w="93.3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Cubierta metálica</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Cubierta metálica</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estructura (Vigas)</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0.56</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0.21</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Panel de cubierta y falso techo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0.50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0.50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Variable: Sobrecarga de nieve o mantenimiento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85"/>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TOTAL PLANTA</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2.06</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1.71</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48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Planta</w:t>
            </w:r>
          </w:p>
        </w:tc>
        <w:tc>
          <w:tcPr>
            <w:tcW w:w="85.85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TECHOS DE BAJA Y PRIMERA (AULAS)</w:t>
            </w: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Zona</w:t>
            </w:r>
          </w:p>
        </w:tc>
        <w:tc>
          <w:tcPr>
            <w:tcW w:w="93.30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Aulas, despachos y pasillos</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Zona de aseos</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Tipo de forjado</w:t>
            </w:r>
          </w:p>
        </w:tc>
        <w:tc>
          <w:tcPr>
            <w:tcW w:w="93.3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Prelosa 35+5</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Prelosa 35+5</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forjado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5.50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5.50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solado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Tabiqueria</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Variable: Sobrecarga de uso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3.00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2.00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85"/>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TOTAL PLANTA</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9.50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8.50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r>
      <w:tr w:rsidR="00D03F05" w:rsidRPr="00AD6988" w:rsidTr="00F27C00">
        <w:trPr>
          <w:trHeight w:val="255"/>
        </w:trPr>
        <w:tc>
          <w:tcPr>
            <w:tcW w:w="410.45pt" w:type="dxa"/>
            <w:gridSpan w:val="6"/>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 La tabiquería se ha introcucido en el cálculo como cargas lineales, según planos de distribución</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55"/>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48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Planta</w:t>
            </w:r>
          </w:p>
        </w:tc>
        <w:tc>
          <w:tcPr>
            <w:tcW w:w="85.85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TECHO DE SEGUNDA (CUBIERTA)</w:t>
            </w: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Zona</w:t>
            </w:r>
          </w:p>
        </w:tc>
        <w:tc>
          <w:tcPr>
            <w:tcW w:w="93.30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40"/>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Tipo de forjado</w:t>
            </w:r>
          </w:p>
        </w:tc>
        <w:tc>
          <w:tcPr>
            <w:tcW w:w="93.3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Prelosa 35+5</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forjado</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5.50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Pendientes e impermeabilizantes</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Gravas</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70"/>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Variable: Sobrecarga de mantenimiento y nieve</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F27C00">
        <w:trPr>
          <w:trHeight w:val="285"/>
        </w:trPr>
        <w:tc>
          <w:tcPr>
            <w:tcW w:w="203.80pt" w:type="dxa"/>
            <w:gridSpan w:val="3"/>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TOTAL PLANTA</w:t>
            </w:r>
          </w:p>
        </w:tc>
        <w:tc>
          <w:tcPr>
            <w:tcW w:w="93.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9.50</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c>
          <w:tcPr>
            <w:tcW w:w="81.8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r>
      <w:tr w:rsidR="00D03F05" w:rsidRPr="00AD6988" w:rsidTr="00F27C00">
        <w:trPr>
          <w:trHeight w:val="255"/>
        </w:trPr>
        <w:tc>
          <w:tcPr>
            <w:tcW w:w="6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8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57.9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93.30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81.80pt" w:type="dxa"/>
            <w:tcBorders>
              <w:top w:val="nil"/>
              <w:start w:val="nil"/>
              <w:bottom w:val="nil"/>
              <w:end w:val="nil"/>
            </w:tcBorders>
            <w:shd w:val="clear" w:color="auto" w:fill="auto"/>
            <w:noWrap/>
            <w:vAlign w:val="center"/>
            <w:hideMark/>
          </w:tcPr>
          <w:p w:rsidR="00D03F05" w:rsidRPr="00AD6988" w:rsidRDefault="00D03F05" w:rsidP="00F27C00">
            <w:pPr>
              <w:rPr>
                <w:color w:val="000000"/>
              </w:rPr>
            </w:pPr>
          </w:p>
        </w:tc>
        <w:tc>
          <w:tcPr>
            <w:tcW w:w="31.55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bl>
    <w:p w:rsidR="00D03F05" w:rsidRDefault="00D03F05" w:rsidP="00D03F05">
      <w:r>
        <w:br w:type="page"/>
      </w:r>
    </w:p>
    <w:tbl>
      <w:tblPr>
        <w:tblW w:w="450.85pt" w:type="dxa"/>
        <w:tblInd w:w="2.75pt" w:type="dxa"/>
        <w:tblCellMar>
          <w:start w:w="3.50pt" w:type="dxa"/>
          <w:end w:w="3.50pt" w:type="dxa"/>
        </w:tblCellMar>
        <w:tblLook w:firstRow="1" w:lastRow="0" w:firstColumn="1" w:lastColumn="0" w:noHBand="0" w:noVBand="1"/>
      </w:tblPr>
      <w:tblGrid>
        <w:gridCol w:w="205"/>
        <w:gridCol w:w="983"/>
        <w:gridCol w:w="153"/>
        <w:gridCol w:w="671"/>
        <w:gridCol w:w="784"/>
        <w:gridCol w:w="260"/>
        <w:gridCol w:w="814"/>
        <w:gridCol w:w="344"/>
        <w:gridCol w:w="582"/>
        <w:gridCol w:w="926"/>
        <w:gridCol w:w="356"/>
        <w:gridCol w:w="647"/>
        <w:gridCol w:w="170"/>
        <w:gridCol w:w="955"/>
        <w:gridCol w:w="510"/>
        <w:gridCol w:w="647"/>
        <w:gridCol w:w="11"/>
      </w:tblGrid>
      <w:tr w:rsidR="00D03F05" w:rsidRPr="00AD6988" w:rsidTr="007D1261">
        <w:trPr>
          <w:gridAfter w:val="1"/>
          <w:wAfter w:w="0.60pt" w:type="dxa"/>
          <w:trHeight w:val="72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lastRenderedPageBreak/>
              <w:t>Planta</w:t>
            </w:r>
          </w:p>
        </w:tc>
        <w:tc>
          <w:tcPr>
            <w:tcW w:w="85.75pt" w:type="dxa"/>
            <w:gridSpan w:val="3"/>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TECHO DE SEGUNDA (CUARTO CALDERAS)</w:t>
            </w: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Zona</w:t>
            </w:r>
          </w:p>
        </w:tc>
        <w:tc>
          <w:tcPr>
            <w:tcW w:w="93.20pt" w:type="dxa"/>
            <w:gridSpan w:val="3"/>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Cuarto de Calderas (zona libre de paso)</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single" w:sz="4" w:space="0" w:color="auto"/>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Cuarto de Calderas (zona aparatos)</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Tipo de forjado</w:t>
            </w:r>
          </w:p>
        </w:tc>
        <w:tc>
          <w:tcPr>
            <w:tcW w:w="93.20pt" w:type="dxa"/>
            <w:gridSpan w:val="3"/>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Prelosa 35+5</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single" w:sz="4" w:space="0" w:color="auto"/>
              <w:bottom w:val="single" w:sz="4" w:space="0" w:color="auto"/>
              <w:end w:val="single" w:sz="4" w:space="0" w:color="auto"/>
            </w:tcBorders>
            <w:shd w:val="clear" w:color="000000" w:fill="EAEAEA"/>
            <w:vAlign w:val="center"/>
            <w:hideMark/>
          </w:tcPr>
          <w:p w:rsidR="00D03F05" w:rsidRPr="00AD6988" w:rsidRDefault="00D03F05" w:rsidP="00F27C00">
            <w:pPr>
              <w:jc w:val="center"/>
              <w:rPr>
                <w:b/>
                <w:bCs/>
                <w:szCs w:val="18"/>
              </w:rPr>
            </w:pPr>
            <w:r w:rsidRPr="00AD6988">
              <w:rPr>
                <w:b/>
                <w:bCs/>
                <w:szCs w:val="18"/>
              </w:rPr>
              <w:t>Prelosa 35+5</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forjado</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5.50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5.50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Permanente: Peso Propio losa de reparto (10 cm)</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2.50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2.50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Variable: Sobrecarga de uso</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2.00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Variable: Amueblamiento sala de calderas (*)</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P.Aparatos</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w:t>
            </w:r>
            <w:r w:rsidRPr="00AD6988">
              <w:rPr>
                <w:color w:val="000000"/>
                <w:szCs w:val="18"/>
                <w:vertAlign w:val="superscript"/>
              </w:rPr>
              <w:t>2</w:t>
            </w:r>
          </w:p>
        </w:tc>
      </w:tr>
      <w:tr w:rsidR="00D03F05" w:rsidRPr="00AD6988" w:rsidTr="007D1261">
        <w:trPr>
          <w:gridAfter w:val="1"/>
          <w:wAfter w:w="0.60pt" w:type="dxa"/>
          <w:trHeight w:val="285"/>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TOTAL PLANTA</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10.00</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8.00+P.Aparatos</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kN/m</w:t>
            </w:r>
            <w:r w:rsidRPr="00AD6988">
              <w:rPr>
                <w:b/>
                <w:bCs/>
                <w:color w:val="000000"/>
                <w:szCs w:val="18"/>
                <w:vertAlign w:val="superscript"/>
              </w:rPr>
              <w:t>2</w:t>
            </w:r>
          </w:p>
        </w:tc>
      </w:tr>
      <w:tr w:rsidR="00D03F05" w:rsidRPr="00AD6988" w:rsidTr="007D1261">
        <w:trPr>
          <w:gridAfter w:val="1"/>
          <w:wAfter w:w="0.60pt" w:type="dxa"/>
          <w:trHeight w:val="255"/>
        </w:trPr>
        <w:tc>
          <w:tcPr>
            <w:tcW w:w="417.95pt" w:type="dxa"/>
            <w:gridSpan w:val="15"/>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 La tabiquería se ha introcucido en el cálculo como cargas lineales, según planos de distribución</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152.80pt" w:type="dxa"/>
            <w:gridSpan w:val="6"/>
            <w:tcBorders>
              <w:top w:val="nil"/>
              <w:start w:val="nil"/>
              <w:bottom w:val="nil"/>
              <w:end w:val="nil"/>
            </w:tcBorders>
            <w:shd w:val="clear" w:color="auto" w:fill="auto"/>
            <w:noWrap/>
            <w:vAlign w:val="center"/>
            <w:hideMark/>
          </w:tcPr>
          <w:p w:rsidR="00D03F05" w:rsidRPr="00AD6988" w:rsidRDefault="00D03F05" w:rsidP="00F27C00">
            <w:pPr>
              <w:rPr>
                <w:color w:val="000000"/>
                <w:sz w:val="14"/>
                <w:szCs w:val="14"/>
              </w:rPr>
            </w:pPr>
            <w:r w:rsidRPr="00AD6988">
              <w:rPr>
                <w:color w:val="000000"/>
                <w:sz w:val="14"/>
                <w:szCs w:val="14"/>
              </w:rPr>
              <w:t>CERRAMIENTOS</w:t>
            </w: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p>
        </w:tc>
        <w:tc>
          <w:tcPr>
            <w:tcW w:w="93.20pt" w:type="dxa"/>
            <w:gridSpan w:val="3"/>
            <w:tcBorders>
              <w:top w:val="nil"/>
              <w:start w:val="nil"/>
              <w:bottom w:val="single" w:sz="4" w:space="0" w:color="auto"/>
              <w:end w:val="nil"/>
            </w:tcBorders>
            <w:shd w:val="clear" w:color="auto" w:fill="auto"/>
            <w:noWrap/>
            <w:vAlign w:val="center"/>
            <w:hideMark/>
          </w:tcPr>
          <w:p w:rsidR="00D03F05" w:rsidRPr="00AD6988" w:rsidRDefault="00D03F05" w:rsidP="00F27C00">
            <w:pPr>
              <w:jc w:val="center"/>
              <w:rPr>
                <w:szCs w:val="18"/>
              </w:rPr>
            </w:pPr>
            <w:r w:rsidRPr="00AD6988">
              <w:rPr>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szCs w:val="18"/>
              </w:rPr>
            </w:pPr>
          </w:p>
        </w:tc>
        <w:tc>
          <w:tcPr>
            <w:tcW w:w="81.75pt" w:type="dxa"/>
            <w:gridSpan w:val="3"/>
            <w:tcBorders>
              <w:top w:val="nil"/>
              <w:start w:val="nil"/>
              <w:bottom w:val="single" w:sz="4" w:space="0" w:color="auto"/>
              <w:end w:val="nil"/>
            </w:tcBorders>
            <w:shd w:val="clear" w:color="auto" w:fill="auto"/>
            <w:noWrap/>
            <w:vAlign w:val="center"/>
            <w:hideMark/>
          </w:tcPr>
          <w:p w:rsidR="00D03F05" w:rsidRPr="00AD6988" w:rsidRDefault="00D03F05" w:rsidP="00F27C00">
            <w:pPr>
              <w:jc w:val="center"/>
              <w:rPr>
                <w:szCs w:val="18"/>
              </w:rPr>
            </w:pPr>
            <w:r w:rsidRPr="00AD6988">
              <w:rPr>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Peso propio muros ciegos exteriores</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szCs w:val="18"/>
              </w:rPr>
            </w:pPr>
            <w:r w:rsidRPr="00AD6988">
              <w:rPr>
                <w:szCs w:val="18"/>
              </w:rPr>
              <w:t>kN/m</w:t>
            </w:r>
            <w:r w:rsidRPr="00AD6988">
              <w:rPr>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1.17</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kN/ml</w:t>
            </w: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Peso propio muros con huecos exteriores (fachadas)</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szCs w:val="18"/>
              </w:rPr>
            </w:pPr>
            <w:r w:rsidRPr="00AD6988">
              <w:rPr>
                <w:szCs w:val="18"/>
              </w:rPr>
              <w:t>kN/m</w:t>
            </w:r>
            <w:r w:rsidRPr="00AD6988">
              <w:rPr>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9.5</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kN/ml</w:t>
            </w: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Peso propio muros interiores</w:t>
            </w:r>
          </w:p>
        </w:tc>
        <w:tc>
          <w:tcPr>
            <w:tcW w:w="93.20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szCs w:val="18"/>
              </w:rPr>
            </w:pPr>
            <w:r w:rsidRPr="00AD6988">
              <w:rPr>
                <w:szCs w:val="18"/>
              </w:rPr>
              <w:t>kN/m</w:t>
            </w:r>
            <w:r w:rsidRPr="00AD6988">
              <w:rPr>
                <w:szCs w:val="18"/>
                <w:vertAlign w:val="superscript"/>
              </w:rPr>
              <w:t>2</w:t>
            </w:r>
          </w:p>
        </w:tc>
        <w:tc>
          <w:tcPr>
            <w:tcW w:w="81.75pt" w:type="dxa"/>
            <w:gridSpan w:val="3"/>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b/>
                <w:bCs/>
                <w:szCs w:val="18"/>
              </w:rPr>
            </w:pPr>
            <w:r w:rsidRPr="00AD6988">
              <w:rPr>
                <w:b/>
                <w:bCs/>
                <w:szCs w:val="18"/>
              </w:rPr>
              <w:t>6.6</w:t>
            </w: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kN/ml</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450.25pt" w:type="dxa"/>
            <w:gridSpan w:val="16"/>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AD6988" w:rsidRDefault="00D03F05" w:rsidP="00F27C00">
            <w:pPr>
              <w:rPr>
                <w:color w:val="000000"/>
                <w:szCs w:val="18"/>
              </w:rPr>
            </w:pPr>
            <w:r w:rsidRPr="00AD6988">
              <w:rPr>
                <w:color w:val="000000"/>
                <w:szCs w:val="18"/>
              </w:rPr>
              <w:t>AE-2.- ACCION DEL VIENTO (art. 3.3 y anejo D)</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p>
        </w:tc>
        <w:tc>
          <w:tcPr>
            <w:tcW w:w="125.50pt" w:type="dxa"/>
            <w:gridSpan w:val="4"/>
            <w:tcBorders>
              <w:top w:val="single" w:sz="4" w:space="0" w:color="auto"/>
              <w:start w:val="single" w:sz="4" w:space="0" w:color="auto"/>
              <w:bottom w:val="single" w:sz="4" w:space="0" w:color="auto"/>
              <w:end w:val="single" w:sz="4" w:space="0" w:color="000000"/>
            </w:tcBorders>
            <w:shd w:val="clear" w:color="000000" w:fill="EAEAEA"/>
            <w:noWrap/>
            <w:vAlign w:val="center"/>
            <w:hideMark/>
          </w:tcPr>
          <w:p w:rsidR="00D03F05" w:rsidRPr="00AD6988" w:rsidRDefault="00D03F05" w:rsidP="00F27C00">
            <w:pPr>
              <w:jc w:val="center"/>
              <w:rPr>
                <w:b/>
                <w:bCs/>
                <w:szCs w:val="18"/>
              </w:rPr>
            </w:pPr>
            <w:r w:rsidRPr="00AD6988">
              <w:rPr>
                <w:b/>
                <w:bCs/>
                <w:szCs w:val="18"/>
              </w:rPr>
              <w:t> </w:t>
            </w: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Zona eolica (anejo D)</w:t>
            </w:r>
          </w:p>
        </w:tc>
        <w:tc>
          <w:tcPr>
            <w:tcW w:w="125.50pt" w:type="dxa"/>
            <w:gridSpan w:val="4"/>
            <w:tcBorders>
              <w:top w:val="single" w:sz="4" w:space="0" w:color="auto"/>
              <w:start w:val="single" w:sz="4" w:space="0" w:color="auto"/>
              <w:bottom w:val="single" w:sz="4" w:space="0" w:color="auto"/>
              <w:end w:val="single" w:sz="4" w:space="0" w:color="000000"/>
            </w:tcBorders>
            <w:shd w:val="clear" w:color="000000" w:fill="EAEAEA"/>
            <w:noWrap/>
            <w:vAlign w:val="center"/>
            <w:hideMark/>
          </w:tcPr>
          <w:p w:rsidR="00D03F05" w:rsidRPr="00AD6988" w:rsidRDefault="00D03F05" w:rsidP="00F27C00">
            <w:pPr>
              <w:jc w:val="center"/>
              <w:rPr>
                <w:b/>
                <w:bCs/>
                <w:szCs w:val="18"/>
              </w:rPr>
            </w:pPr>
            <w:r w:rsidRPr="00AD6988">
              <w:rPr>
                <w:b/>
                <w:bCs/>
                <w:szCs w:val="18"/>
              </w:rPr>
              <w:t>B</w:t>
            </w: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7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Presion dinamica de la zona Q</w:t>
            </w:r>
            <w:r w:rsidRPr="00AD6988">
              <w:rPr>
                <w:color w:val="000000"/>
                <w:szCs w:val="18"/>
                <w:vertAlign w:val="subscript"/>
              </w:rPr>
              <w:t>b (anejo D)</w:t>
            </w:r>
          </w:p>
        </w:tc>
        <w:tc>
          <w:tcPr>
            <w:tcW w:w="93.20pt" w:type="dxa"/>
            <w:gridSpan w:val="3"/>
            <w:tcBorders>
              <w:top w:val="nil"/>
              <w:start w:val="single" w:sz="4" w:space="0" w:color="auto"/>
              <w:bottom w:val="single" w:sz="4" w:space="0" w:color="auto"/>
              <w:end w:val="nil"/>
            </w:tcBorders>
            <w:shd w:val="clear" w:color="000000" w:fill="EAEAEA"/>
            <w:noWrap/>
            <w:vAlign w:val="center"/>
            <w:hideMark/>
          </w:tcPr>
          <w:p w:rsidR="00D03F05" w:rsidRPr="00AD6988" w:rsidRDefault="00D03F05" w:rsidP="00F27C00">
            <w:pPr>
              <w:jc w:val="center"/>
              <w:rPr>
                <w:b/>
                <w:bCs/>
                <w:szCs w:val="18"/>
              </w:rPr>
            </w:pPr>
            <w:r w:rsidRPr="00AD6988">
              <w:rPr>
                <w:b/>
                <w:bCs/>
                <w:szCs w:val="18"/>
              </w:rPr>
              <w:t>0.45</w:t>
            </w:r>
          </w:p>
        </w:tc>
        <w:tc>
          <w:tcPr>
            <w:tcW w:w="32.30pt" w:type="dxa"/>
            <w:tcBorders>
              <w:top w:val="nil"/>
              <w:start w:val="nil"/>
              <w:bottom w:val="single" w:sz="4" w:space="0" w:color="auto"/>
              <w:end w:val="single" w:sz="4" w:space="0" w:color="auto"/>
            </w:tcBorders>
            <w:shd w:val="clear" w:color="000000" w:fill="EAEAEA"/>
            <w:noWrap/>
            <w:vAlign w:val="center"/>
            <w:hideMark/>
          </w:tcPr>
          <w:p w:rsidR="00D03F05" w:rsidRPr="00AD6988" w:rsidRDefault="00D03F05" w:rsidP="00F27C00">
            <w:pPr>
              <w:rPr>
                <w:szCs w:val="18"/>
              </w:rPr>
            </w:pPr>
            <w:r w:rsidRPr="00AD6988">
              <w:rPr>
                <w:szCs w:val="18"/>
              </w:rPr>
              <w:t>kN/m</w:t>
            </w:r>
            <w:r w:rsidRPr="00AD6988">
              <w:rPr>
                <w:szCs w:val="18"/>
                <w:vertAlign w:val="superscript"/>
              </w:rPr>
              <w:t>2</w:t>
            </w: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Grado de aspereza (art. 3.3.3)</w:t>
            </w:r>
          </w:p>
        </w:tc>
        <w:tc>
          <w:tcPr>
            <w:tcW w:w="125.50pt" w:type="dxa"/>
            <w:gridSpan w:val="4"/>
            <w:tcBorders>
              <w:top w:val="single" w:sz="4" w:space="0" w:color="auto"/>
              <w:start w:val="single" w:sz="4" w:space="0" w:color="auto"/>
              <w:bottom w:val="single" w:sz="4" w:space="0" w:color="auto"/>
              <w:end w:val="single" w:sz="4" w:space="0" w:color="000000"/>
            </w:tcBorders>
            <w:shd w:val="clear" w:color="000000" w:fill="EAEAEA"/>
            <w:noWrap/>
            <w:vAlign w:val="center"/>
            <w:hideMark/>
          </w:tcPr>
          <w:p w:rsidR="00D03F05" w:rsidRPr="00AD6988" w:rsidRDefault="00D03F05" w:rsidP="00F27C00">
            <w:pPr>
              <w:jc w:val="center"/>
              <w:rPr>
                <w:b/>
                <w:bCs/>
                <w:szCs w:val="18"/>
              </w:rPr>
            </w:pPr>
            <w:r w:rsidRPr="00AD6988">
              <w:rPr>
                <w:b/>
                <w:bCs/>
                <w:szCs w:val="18"/>
              </w:rPr>
              <w:t>IV</w:t>
            </w: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210.70pt" w:type="dxa"/>
            <w:gridSpan w:val="8"/>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Esbeltez (art. 3.3.4)</w:t>
            </w:r>
          </w:p>
        </w:tc>
        <w:tc>
          <w:tcPr>
            <w:tcW w:w="125.50pt" w:type="dxa"/>
            <w:gridSpan w:val="4"/>
            <w:tcBorders>
              <w:top w:val="single" w:sz="4" w:space="0" w:color="auto"/>
              <w:start w:val="single" w:sz="4" w:space="0" w:color="auto"/>
              <w:bottom w:val="single" w:sz="4" w:space="0" w:color="auto"/>
              <w:end w:val="single" w:sz="4" w:space="0" w:color="000000"/>
            </w:tcBorders>
            <w:shd w:val="clear" w:color="000000" w:fill="EAEAEA"/>
            <w:noWrap/>
            <w:vAlign w:val="center"/>
            <w:hideMark/>
          </w:tcPr>
          <w:p w:rsidR="00D03F05" w:rsidRPr="00AD6988" w:rsidRDefault="00D03F05" w:rsidP="00F27C00">
            <w:pPr>
              <w:jc w:val="center"/>
              <w:rPr>
                <w:b/>
                <w:bCs/>
                <w:szCs w:val="18"/>
              </w:rPr>
            </w:pPr>
            <w:r w:rsidRPr="00AD6988">
              <w:rPr>
                <w:b/>
                <w:bCs/>
                <w:szCs w:val="18"/>
              </w:rPr>
              <w:t>V X:0.27 / V Y:0.66</w:t>
            </w: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55"/>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55"/>
        </w:trPr>
        <w:tc>
          <w:tcPr>
            <w:tcW w:w="450.25pt" w:type="dxa"/>
            <w:gridSpan w:val="16"/>
            <w:tcBorders>
              <w:top w:val="single" w:sz="8" w:space="0" w:color="auto"/>
              <w:start w:val="single" w:sz="8" w:space="0" w:color="auto"/>
              <w:bottom w:val="single" w:sz="8" w:space="0" w:color="auto"/>
              <w:end w:val="single" w:sz="8" w:space="0" w:color="000000"/>
            </w:tcBorders>
            <w:shd w:val="clear" w:color="auto" w:fill="auto"/>
            <w:noWrap/>
            <w:vAlign w:val="center"/>
            <w:hideMark/>
          </w:tcPr>
          <w:p w:rsidR="00D03F05" w:rsidRPr="00AD6988" w:rsidRDefault="00D03F05" w:rsidP="00F27C00">
            <w:pPr>
              <w:rPr>
                <w:b/>
                <w:bCs/>
                <w:color w:val="000000"/>
                <w:szCs w:val="18"/>
              </w:rPr>
            </w:pPr>
            <w:r w:rsidRPr="00AD6988">
              <w:rPr>
                <w:b/>
                <w:bCs/>
                <w:color w:val="000000"/>
                <w:szCs w:val="18"/>
              </w:rPr>
              <w:t>ACCIONES ACCIDENTALES</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93.20pt" w:type="dxa"/>
            <w:gridSpan w:val="3"/>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2.3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81.75pt" w:type="dxa"/>
            <w:gridSpan w:val="3"/>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c>
          <w:tcPr>
            <w:tcW w:w="32.30pt" w:type="dxa"/>
            <w:tcBorders>
              <w:top w:val="nil"/>
              <w:start w:val="nil"/>
              <w:bottom w:val="nil"/>
              <w:end w:val="nil"/>
            </w:tcBorders>
            <w:shd w:val="clear" w:color="auto" w:fill="auto"/>
            <w:vAlign w:val="center"/>
            <w:hideMark/>
          </w:tcPr>
          <w:p w:rsidR="00D03F05" w:rsidRPr="00AD6988" w:rsidRDefault="00D03F05" w:rsidP="00F27C00">
            <w:pPr>
              <w:rPr>
                <w:b/>
                <w:bCs/>
                <w:color w:val="FF0000"/>
                <w:szCs w:val="18"/>
              </w:rPr>
            </w:pPr>
          </w:p>
        </w:tc>
      </w:tr>
      <w:tr w:rsidR="00D03F05" w:rsidRPr="00AD6988" w:rsidTr="007D1261">
        <w:trPr>
          <w:gridAfter w:val="1"/>
          <w:wAfter w:w="0.60pt" w:type="dxa"/>
          <w:trHeight w:val="240"/>
        </w:trPr>
        <w:tc>
          <w:tcPr>
            <w:tcW w:w="450.25pt" w:type="dxa"/>
            <w:gridSpan w:val="16"/>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AD6988" w:rsidRDefault="00D03F05" w:rsidP="00F27C00">
            <w:pPr>
              <w:rPr>
                <w:color w:val="000000"/>
                <w:szCs w:val="18"/>
              </w:rPr>
            </w:pPr>
            <w:r w:rsidRPr="00AD6988">
              <w:rPr>
                <w:color w:val="000000"/>
                <w:szCs w:val="18"/>
              </w:rPr>
              <w:t>AE-4.- ACCION SISMICA (SEGÚN NCSE-02)</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152.80pt" w:type="dxa"/>
            <w:gridSpan w:val="6"/>
            <w:tcBorders>
              <w:top w:val="nil"/>
              <w:start w:val="nil"/>
              <w:bottom w:val="nil"/>
              <w:end w:val="nil"/>
            </w:tcBorders>
            <w:shd w:val="clear" w:color="auto" w:fill="auto"/>
            <w:vAlign w:val="center"/>
            <w:hideMark/>
          </w:tcPr>
          <w:p w:rsidR="00D03F05" w:rsidRPr="00AD6988" w:rsidRDefault="00D03F05" w:rsidP="00F27C00">
            <w:pPr>
              <w:rPr>
                <w:color w:val="000000"/>
                <w:szCs w:val="18"/>
              </w:rPr>
            </w:pPr>
            <w:r w:rsidRPr="00AD6988">
              <w:rPr>
                <w:color w:val="000000"/>
                <w:szCs w:val="18"/>
              </w:rPr>
              <w:t>Aceleracion basica del lugar: a</w:t>
            </w:r>
            <w:r w:rsidRPr="00AD6988">
              <w:rPr>
                <w:color w:val="000000"/>
                <w:szCs w:val="18"/>
                <w:vertAlign w:val="subscript"/>
              </w:rPr>
              <w:t>b</w:t>
            </w:r>
            <w:r w:rsidRPr="00AD6988">
              <w:rPr>
                <w:color w:val="000000"/>
                <w:szCs w:val="18"/>
              </w:rPr>
              <w:t>/g (anejo 1)</w:t>
            </w:r>
          </w:p>
        </w:tc>
        <w:tc>
          <w:tcPr>
            <w:tcW w:w="57.90pt" w:type="dxa"/>
            <w:gridSpan w:val="2"/>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rPr>
                <w:color w:val="000000"/>
                <w:szCs w:val="18"/>
              </w:rPr>
            </w:pPr>
            <w:r w:rsidRPr="00AD6988">
              <w:rPr>
                <w:color w:val="000000"/>
                <w:szCs w:val="18"/>
              </w:rPr>
              <w:t>&lt;0.04</w:t>
            </w:r>
          </w:p>
        </w:tc>
        <w:tc>
          <w:tcPr>
            <w:tcW w:w="207.25pt" w:type="dxa"/>
            <w:gridSpan w:val="7"/>
            <w:tcBorders>
              <w:top w:val="nil"/>
              <w:start w:val="nil"/>
              <w:bottom w:val="nil"/>
              <w:end w:val="nil"/>
            </w:tcBorders>
            <w:shd w:val="clear" w:color="auto" w:fill="auto"/>
            <w:vAlign w:val="center"/>
            <w:hideMark/>
          </w:tcPr>
          <w:p w:rsidR="00D03F05" w:rsidRPr="00AD6988" w:rsidRDefault="00D03F05" w:rsidP="00F27C00">
            <w:pPr>
              <w:jc w:val="end"/>
              <w:rPr>
                <w:color w:val="000000"/>
                <w:szCs w:val="18"/>
              </w:rPr>
            </w:pPr>
            <w:r w:rsidRPr="00AD6988">
              <w:rPr>
                <w:color w:val="000000"/>
                <w:szCs w:val="18"/>
              </w:rPr>
              <w:t>Coeficiente de contribucion: K (ANEJO 1)</w:t>
            </w:r>
          </w:p>
        </w:tc>
        <w:tc>
          <w:tcPr>
            <w:tcW w:w="32.3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rPr>
                <w:color w:val="000000"/>
                <w:szCs w:val="18"/>
              </w:rPr>
            </w:pPr>
            <w:r w:rsidRPr="00AD6988">
              <w:rPr>
                <w:color w:val="000000"/>
                <w:szCs w:val="18"/>
              </w:rPr>
              <w:t> </w:t>
            </w:r>
          </w:p>
        </w:tc>
      </w:tr>
      <w:tr w:rsidR="00D03F05" w:rsidRPr="00AD6988" w:rsidTr="007D1261">
        <w:trPr>
          <w:gridAfter w:val="1"/>
          <w:wAfter w:w="0.60pt" w:type="dxa"/>
          <w:trHeight w:val="240"/>
        </w:trPr>
        <w:tc>
          <w:tcPr>
            <w:tcW w:w="152.80pt" w:type="dxa"/>
            <w:gridSpan w:val="6"/>
            <w:tcBorders>
              <w:top w:val="nil"/>
              <w:start w:val="nil"/>
              <w:bottom w:val="nil"/>
              <w:end w:val="single" w:sz="4" w:space="0" w:color="000000"/>
            </w:tcBorders>
            <w:shd w:val="clear" w:color="auto" w:fill="auto"/>
            <w:vAlign w:val="center"/>
            <w:hideMark/>
          </w:tcPr>
          <w:p w:rsidR="00D03F05" w:rsidRPr="00AD6988" w:rsidRDefault="00D03F05" w:rsidP="00F27C00">
            <w:pPr>
              <w:rPr>
                <w:color w:val="000000"/>
                <w:szCs w:val="18"/>
              </w:rPr>
            </w:pPr>
            <w:r w:rsidRPr="00AD6988">
              <w:rPr>
                <w:color w:val="000000"/>
                <w:szCs w:val="18"/>
              </w:rPr>
              <w:t>Factor importancia del edificio: p (art. 2.2)</w:t>
            </w:r>
          </w:p>
        </w:tc>
        <w:tc>
          <w:tcPr>
            <w:tcW w:w="57.90pt" w:type="dxa"/>
            <w:gridSpan w:val="2"/>
            <w:tcBorders>
              <w:top w:val="nil"/>
              <w:start w:val="nil"/>
              <w:bottom w:val="single" w:sz="4" w:space="0" w:color="auto"/>
              <w:end w:val="single" w:sz="4" w:space="0" w:color="auto"/>
            </w:tcBorders>
            <w:shd w:val="clear" w:color="000000" w:fill="EAEAEA"/>
            <w:noWrap/>
            <w:vAlign w:val="center"/>
            <w:hideMark/>
          </w:tcPr>
          <w:p w:rsidR="00D03F05" w:rsidRPr="00AD6988" w:rsidRDefault="00D03F05" w:rsidP="00F27C00">
            <w:pPr>
              <w:rPr>
                <w:color w:val="000000"/>
                <w:szCs w:val="18"/>
              </w:rPr>
            </w:pPr>
            <w:r w:rsidRPr="00AD6988">
              <w:rPr>
                <w:color w:val="000000"/>
                <w:szCs w:val="18"/>
              </w:rPr>
              <w:t> </w:t>
            </w:r>
          </w:p>
        </w:tc>
        <w:tc>
          <w:tcPr>
            <w:tcW w:w="207.25pt" w:type="dxa"/>
            <w:gridSpan w:val="7"/>
            <w:tcBorders>
              <w:top w:val="nil"/>
              <w:start w:val="nil"/>
              <w:bottom w:val="nil"/>
              <w:end w:val="nil"/>
            </w:tcBorders>
            <w:shd w:val="clear" w:color="auto" w:fill="auto"/>
            <w:vAlign w:val="center"/>
            <w:hideMark/>
          </w:tcPr>
          <w:p w:rsidR="00D03F05" w:rsidRPr="00AD6988" w:rsidRDefault="00D03F05" w:rsidP="00F27C00">
            <w:pPr>
              <w:jc w:val="end"/>
              <w:rPr>
                <w:color w:val="000000"/>
                <w:szCs w:val="18"/>
              </w:rPr>
            </w:pPr>
            <w:r w:rsidRPr="00AD6988">
              <w:rPr>
                <w:color w:val="000000"/>
                <w:szCs w:val="18"/>
              </w:rPr>
              <w:t>Coeficiente del suelo: C (art. 2.4)</w:t>
            </w:r>
          </w:p>
        </w:tc>
        <w:tc>
          <w:tcPr>
            <w:tcW w:w="32.3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rPr>
                <w:color w:val="000000"/>
                <w:szCs w:val="18"/>
              </w:rPr>
            </w:pPr>
            <w:r w:rsidRPr="00AD6988">
              <w:rPr>
                <w:color w:val="000000"/>
                <w:szCs w:val="18"/>
              </w:rPr>
              <w:t> </w:t>
            </w:r>
          </w:p>
        </w:tc>
      </w:tr>
      <w:tr w:rsidR="00D03F05" w:rsidRPr="00AD6988" w:rsidTr="007D1261">
        <w:trPr>
          <w:gridAfter w:val="1"/>
          <w:wAfter w:w="0.60pt" w:type="dxa"/>
          <w:trHeight w:val="27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Observaciones</w:t>
            </w:r>
          </w:p>
        </w:tc>
        <w:tc>
          <w:tcPr>
            <w:tcW w:w="383.20pt" w:type="dxa"/>
            <w:gridSpan w:val="13"/>
            <w:tcBorders>
              <w:top w:val="nil"/>
              <w:start w:val="nil"/>
              <w:bottom w:val="single" w:sz="4" w:space="0" w:color="auto"/>
              <w:end w:val="nil"/>
            </w:tcBorders>
            <w:shd w:val="clear" w:color="000000" w:fill="EAEAEA"/>
            <w:noWrap/>
            <w:vAlign w:val="center"/>
            <w:hideMark/>
          </w:tcPr>
          <w:p w:rsidR="00D03F05" w:rsidRPr="00AD6988" w:rsidRDefault="00D03F05" w:rsidP="00F27C00">
            <w:pPr>
              <w:jc w:val="center"/>
              <w:rPr>
                <w:color w:val="000000"/>
                <w:szCs w:val="18"/>
              </w:rPr>
            </w:pPr>
            <w:r w:rsidRPr="00AD6988">
              <w:rPr>
                <w:color w:val="000000"/>
                <w:szCs w:val="18"/>
              </w:rPr>
              <w:t>NO SE CONSIDERA EN EL CALCULO</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450.25pt" w:type="dxa"/>
            <w:gridSpan w:val="16"/>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AD6988" w:rsidRDefault="00D03F05" w:rsidP="00F27C00">
            <w:pPr>
              <w:rPr>
                <w:color w:val="000000"/>
                <w:szCs w:val="18"/>
              </w:rPr>
            </w:pPr>
            <w:r w:rsidRPr="00AD6988">
              <w:rPr>
                <w:color w:val="000000"/>
                <w:szCs w:val="18"/>
              </w:rPr>
              <w:t>AE-5.- SOBRECARGAS ESPECIALES DURANTE EL INCENDIO</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336.20pt" w:type="dxa"/>
            <w:gridSpan w:val="1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Sobrecarga repartida en pasillos de circulacion de vehiculos de bomberos</w:t>
            </w:r>
          </w:p>
        </w:tc>
        <w:tc>
          <w:tcPr>
            <w:tcW w:w="114.05pt" w:type="dxa"/>
            <w:gridSpan w:val="4"/>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jc w:val="center"/>
              <w:rPr>
                <w:color w:val="000000"/>
                <w:szCs w:val="18"/>
              </w:rPr>
            </w:pPr>
            <w:r w:rsidRPr="00AD6988">
              <w:rPr>
                <w:color w:val="000000"/>
                <w:szCs w:val="18"/>
              </w:rPr>
              <w:t> </w:t>
            </w:r>
          </w:p>
        </w:tc>
      </w:tr>
      <w:tr w:rsidR="00D03F05" w:rsidRPr="00AD6988" w:rsidTr="007D1261">
        <w:trPr>
          <w:gridAfter w:val="1"/>
          <w:wAfter w:w="0.60pt" w:type="dxa"/>
          <w:trHeight w:val="240"/>
        </w:trPr>
        <w:tc>
          <w:tcPr>
            <w:tcW w:w="336.20pt" w:type="dxa"/>
            <w:gridSpan w:val="1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r w:rsidRPr="00AD6988">
              <w:rPr>
                <w:color w:val="000000"/>
                <w:szCs w:val="18"/>
              </w:rPr>
              <w:t>Sobrecarga puntual en pasillos de circulacion de vehiculos de bomberos</w:t>
            </w:r>
          </w:p>
        </w:tc>
        <w:tc>
          <w:tcPr>
            <w:tcW w:w="114.05pt" w:type="dxa"/>
            <w:gridSpan w:val="4"/>
            <w:tcBorders>
              <w:top w:val="single" w:sz="4" w:space="0" w:color="auto"/>
              <w:start w:val="single" w:sz="4" w:space="0" w:color="auto"/>
              <w:bottom w:val="single" w:sz="4" w:space="0" w:color="auto"/>
              <w:end w:val="single" w:sz="4" w:space="0" w:color="000000"/>
            </w:tcBorders>
            <w:shd w:val="clear" w:color="000000" w:fill="EAEAEA"/>
            <w:vAlign w:val="center"/>
            <w:hideMark/>
          </w:tcPr>
          <w:p w:rsidR="00D03F05" w:rsidRPr="00AD6988" w:rsidRDefault="00D03F05" w:rsidP="00F27C00">
            <w:pPr>
              <w:jc w:val="center"/>
              <w:rPr>
                <w:color w:val="000000"/>
                <w:szCs w:val="18"/>
              </w:rPr>
            </w:pPr>
            <w:r w:rsidRPr="00AD6988">
              <w:rPr>
                <w:color w:val="000000"/>
                <w:szCs w:val="18"/>
              </w:rPr>
              <w:t> </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vAlign w:val="center"/>
            <w:hideMark/>
          </w:tcPr>
          <w:p w:rsidR="00D03F05" w:rsidRPr="00AD6988" w:rsidRDefault="00D03F05" w:rsidP="00F27C00">
            <w:pPr>
              <w:jc w:val="center"/>
              <w:rPr>
                <w:color w:val="000000"/>
                <w:szCs w:val="18"/>
              </w:rPr>
            </w:pPr>
          </w:p>
        </w:tc>
        <w:tc>
          <w:tcPr>
            <w:tcW w:w="32.30pt" w:type="dxa"/>
            <w:tcBorders>
              <w:top w:val="nil"/>
              <w:start w:val="nil"/>
              <w:bottom w:val="nil"/>
              <w:end w:val="nil"/>
            </w:tcBorders>
            <w:shd w:val="clear" w:color="auto" w:fill="auto"/>
            <w:vAlign w:val="center"/>
            <w:hideMark/>
          </w:tcPr>
          <w:p w:rsidR="00D03F05" w:rsidRPr="00AD6988" w:rsidRDefault="00D03F05" w:rsidP="00F27C00">
            <w:pPr>
              <w:jc w:val="cente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450.25pt" w:type="dxa"/>
            <w:gridSpan w:val="16"/>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AD6988" w:rsidRDefault="00D03F05" w:rsidP="00F27C00">
            <w:pPr>
              <w:rPr>
                <w:color w:val="000000"/>
                <w:szCs w:val="18"/>
              </w:rPr>
            </w:pPr>
            <w:r w:rsidRPr="00AD6988">
              <w:rPr>
                <w:color w:val="000000"/>
                <w:szCs w:val="18"/>
              </w:rPr>
              <w:t>AE-6.- IMPACTOS</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450.25pt" w:type="dxa"/>
            <w:gridSpan w:val="16"/>
            <w:tcBorders>
              <w:top w:val="nil"/>
              <w:start w:val="nil"/>
              <w:bottom w:val="nil"/>
              <w:end w:val="nil"/>
            </w:tcBorders>
            <w:shd w:val="clear" w:color="auto" w:fill="auto"/>
            <w:vAlign w:val="center"/>
            <w:hideMark/>
          </w:tcPr>
          <w:p w:rsidR="00D03F05" w:rsidRPr="00AD6988" w:rsidRDefault="00D03F05" w:rsidP="00F27C00">
            <w:pPr>
              <w:rPr>
                <w:color w:val="000000"/>
                <w:sz w:val="14"/>
                <w:szCs w:val="14"/>
              </w:rPr>
            </w:pPr>
            <w:r w:rsidRPr="00AD6988">
              <w:rPr>
                <w:color w:val="000000"/>
                <w:sz w:val="14"/>
                <w:szCs w:val="14"/>
              </w:rPr>
              <w:t>IMPACTO DEL VEHICULO EN ZONAS DE CIRCULACION: (art. 4.3)</w:t>
            </w:r>
          </w:p>
        </w:tc>
      </w:tr>
      <w:tr w:rsidR="00D03F05" w:rsidRPr="00AD6988" w:rsidTr="007D1261">
        <w:trPr>
          <w:gridAfter w:val="1"/>
          <w:wAfter w:w="0.60pt" w:type="dxa"/>
          <w:trHeight w:val="240"/>
        </w:trPr>
        <w:tc>
          <w:tcPr>
            <w:tcW w:w="152.80pt" w:type="dxa"/>
            <w:gridSpan w:val="6"/>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En direccion paralela a la via</w:t>
            </w:r>
          </w:p>
        </w:tc>
        <w:tc>
          <w:tcPr>
            <w:tcW w:w="57.90pt" w:type="dxa"/>
            <w:gridSpan w:val="2"/>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color w:val="000000"/>
                <w:szCs w:val="18"/>
              </w:rPr>
            </w:pPr>
            <w:r w:rsidRPr="00AD6988">
              <w:rPr>
                <w:color w:val="000000"/>
                <w:szCs w:val="18"/>
              </w:rPr>
              <w:t> </w:t>
            </w:r>
          </w:p>
        </w:tc>
        <w:tc>
          <w:tcPr>
            <w:tcW w:w="207.25pt" w:type="dxa"/>
            <w:gridSpan w:val="7"/>
            <w:tcBorders>
              <w:top w:val="nil"/>
              <w:start w:val="nil"/>
              <w:bottom w:val="nil"/>
              <w:end w:val="nil"/>
            </w:tcBorders>
            <w:shd w:val="clear" w:color="auto" w:fill="auto"/>
            <w:noWrap/>
            <w:vAlign w:val="center"/>
            <w:hideMark/>
          </w:tcPr>
          <w:p w:rsidR="00D03F05" w:rsidRPr="00AD6988" w:rsidRDefault="00D03F05" w:rsidP="00F27C00">
            <w:pPr>
              <w:jc w:val="end"/>
              <w:rPr>
                <w:color w:val="000000"/>
                <w:szCs w:val="18"/>
              </w:rPr>
            </w:pPr>
            <w:r w:rsidRPr="00AD6988">
              <w:rPr>
                <w:color w:val="000000"/>
                <w:szCs w:val="18"/>
              </w:rPr>
              <w:t>En direccion perpendicular a la via</w:t>
            </w:r>
          </w:p>
        </w:tc>
        <w:tc>
          <w:tcPr>
            <w:tcW w:w="32.3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AD6988" w:rsidRDefault="00D03F05" w:rsidP="00F27C00">
            <w:pPr>
              <w:jc w:val="center"/>
              <w:rPr>
                <w:color w:val="000000"/>
                <w:szCs w:val="18"/>
              </w:rPr>
            </w:pPr>
            <w:r w:rsidRPr="00AD6988">
              <w:rPr>
                <w:color w:val="000000"/>
                <w:szCs w:val="18"/>
              </w:rPr>
              <w:t> </w:t>
            </w: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AD6988" w:rsidTr="007D1261">
        <w:trPr>
          <w:gridAfter w:val="1"/>
          <w:wAfter w:w="0.60pt" w:type="dxa"/>
          <w:trHeight w:val="240"/>
        </w:trPr>
        <w:tc>
          <w:tcPr>
            <w:tcW w:w="67.0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5.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57.90pt" w:type="dxa"/>
            <w:gridSpan w:val="2"/>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93.20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81.75pt" w:type="dxa"/>
            <w:gridSpan w:val="3"/>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c>
          <w:tcPr>
            <w:tcW w:w="32.30pt" w:type="dxa"/>
            <w:tcBorders>
              <w:top w:val="nil"/>
              <w:start w:val="nil"/>
              <w:bottom w:val="nil"/>
              <w:end w:val="nil"/>
            </w:tcBorders>
            <w:shd w:val="clear" w:color="auto" w:fill="auto"/>
            <w:noWrap/>
            <w:vAlign w:val="center"/>
            <w:hideMark/>
          </w:tcPr>
          <w:p w:rsidR="00D03F05" w:rsidRPr="00AD6988" w:rsidRDefault="00D03F05" w:rsidP="00F27C00">
            <w:pPr>
              <w:rPr>
                <w:color w:val="000000"/>
                <w:szCs w:val="18"/>
              </w:rPr>
            </w:pPr>
          </w:p>
        </w:tc>
      </w:tr>
      <w:tr w:rsidR="00D03F05" w:rsidRPr="00EF6D53" w:rsidTr="007D1261">
        <w:trPr>
          <w:trHeight w:val="270"/>
        </w:trPr>
        <w:tc>
          <w:tcPr>
            <w:tcW w:w="450.85pt" w:type="dxa"/>
            <w:gridSpan w:val="17"/>
            <w:tcBorders>
              <w:top w:val="single" w:sz="8" w:space="0" w:color="auto"/>
              <w:start w:val="single" w:sz="8" w:space="0" w:color="auto"/>
              <w:bottom w:val="single" w:sz="8" w:space="0" w:color="auto"/>
              <w:end w:val="single" w:sz="8" w:space="0" w:color="000000"/>
            </w:tcBorders>
            <w:shd w:val="clear" w:color="auto" w:fill="auto"/>
            <w:noWrap/>
            <w:vAlign w:val="center"/>
            <w:hideMark/>
          </w:tcPr>
          <w:p w:rsidR="00D03F05" w:rsidRPr="00EF6D53" w:rsidRDefault="00D03F05" w:rsidP="00F27C00">
            <w:pPr>
              <w:rPr>
                <w:b/>
                <w:bCs/>
                <w:color w:val="000000"/>
                <w:sz w:val="16"/>
                <w:szCs w:val="16"/>
              </w:rPr>
            </w:pPr>
            <w:r w:rsidRPr="00EF6D53">
              <w:rPr>
                <w:b/>
                <w:bCs/>
                <w:color w:val="000000"/>
                <w:sz w:val="16"/>
                <w:szCs w:val="16"/>
              </w:rPr>
              <w:t>ESTRUCTURA DE HORMIGON (INSTRUCCIÓN EHE-08)</w:t>
            </w:r>
          </w:p>
        </w:tc>
      </w:tr>
      <w:tr w:rsidR="00D03F05" w:rsidRPr="00EF6D53" w:rsidTr="007D1261">
        <w:trPr>
          <w:trHeight w:val="240"/>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vAlign w:val="center"/>
            <w:hideMark/>
          </w:tcPr>
          <w:p w:rsidR="00D03F05" w:rsidRPr="00EF6D53" w:rsidRDefault="00D03F05" w:rsidP="00F27C00">
            <w:pPr>
              <w:rPr>
                <w:b/>
                <w:bCs/>
                <w:color w:val="FF0000"/>
                <w:szCs w:val="18"/>
              </w:rPr>
            </w:pPr>
          </w:p>
        </w:tc>
        <w:tc>
          <w:tcPr>
            <w:tcW w:w="39.20pt" w:type="dxa"/>
            <w:tcBorders>
              <w:top w:val="nil"/>
              <w:start w:val="nil"/>
              <w:bottom w:val="nil"/>
              <w:end w:val="nil"/>
            </w:tcBorders>
            <w:shd w:val="clear" w:color="auto" w:fill="auto"/>
            <w:vAlign w:val="center"/>
            <w:hideMark/>
          </w:tcPr>
          <w:p w:rsidR="00D03F05" w:rsidRPr="00EF6D53" w:rsidRDefault="00D03F05" w:rsidP="00F27C00">
            <w:pPr>
              <w:rPr>
                <w:b/>
                <w:bCs/>
                <w:color w:val="FF0000"/>
                <w:szCs w:val="18"/>
              </w:rPr>
            </w:pPr>
          </w:p>
        </w:tc>
        <w:tc>
          <w:tcPr>
            <w:tcW w:w="53.70pt" w:type="dxa"/>
            <w:gridSpan w:val="2"/>
            <w:tcBorders>
              <w:top w:val="nil"/>
              <w:start w:val="nil"/>
              <w:bottom w:val="nil"/>
              <w:end w:val="nil"/>
            </w:tcBorders>
            <w:shd w:val="clear" w:color="auto" w:fill="auto"/>
            <w:vAlign w:val="center"/>
            <w:hideMark/>
          </w:tcPr>
          <w:p w:rsidR="00D03F05" w:rsidRPr="00EF6D53" w:rsidRDefault="00D03F05" w:rsidP="00F27C00">
            <w:pPr>
              <w:rPr>
                <w:b/>
                <w:bCs/>
                <w:color w:val="FF0000"/>
                <w:szCs w:val="18"/>
              </w:rPr>
            </w:pPr>
          </w:p>
        </w:tc>
        <w:tc>
          <w:tcPr>
            <w:tcW w:w="46.30pt" w:type="dxa"/>
            <w:gridSpan w:val="2"/>
            <w:tcBorders>
              <w:top w:val="nil"/>
              <w:start w:val="nil"/>
              <w:bottom w:val="nil"/>
              <w:end w:val="nil"/>
            </w:tcBorders>
            <w:shd w:val="clear" w:color="auto" w:fill="auto"/>
            <w:vAlign w:val="center"/>
            <w:hideMark/>
          </w:tcPr>
          <w:p w:rsidR="00D03F05" w:rsidRPr="00EF6D53" w:rsidRDefault="00D03F05" w:rsidP="00F27C00">
            <w:pPr>
              <w:rPr>
                <w:b/>
                <w:bCs/>
                <w:color w:val="FF0000"/>
                <w:szCs w:val="18"/>
              </w:rPr>
            </w:pPr>
          </w:p>
        </w:tc>
        <w:tc>
          <w:tcPr>
            <w:tcW w:w="46.30pt" w:type="dxa"/>
            <w:tcBorders>
              <w:top w:val="nil"/>
              <w:start w:val="nil"/>
              <w:bottom w:val="nil"/>
              <w:end w:val="nil"/>
            </w:tcBorders>
            <w:shd w:val="clear" w:color="auto" w:fill="auto"/>
            <w:vAlign w:val="center"/>
            <w:hideMark/>
          </w:tcPr>
          <w:p w:rsidR="00D03F05" w:rsidRPr="00EF6D53" w:rsidRDefault="00D03F05" w:rsidP="00F27C00">
            <w:pPr>
              <w:rPr>
                <w:b/>
                <w:bCs/>
                <w:color w:val="FF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EHE 1.1.- ACERO (art. 32 EHE-08)</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 w:val="12"/>
                <w:szCs w:val="12"/>
              </w:rPr>
            </w:pPr>
            <w:r w:rsidRPr="00EF6D53">
              <w:rPr>
                <w:color w:val="000000"/>
                <w:sz w:val="12"/>
                <w:szCs w:val="12"/>
              </w:rPr>
              <w:t>CIMIENTOS</w:t>
            </w:r>
          </w:p>
        </w:tc>
        <w:tc>
          <w:tcPr>
            <w:tcW w:w="58.60pt" w:type="dxa"/>
            <w:gridSpan w:val="3"/>
            <w:tcBorders>
              <w:top w:val="single" w:sz="4" w:space="0" w:color="auto"/>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SOPORTES</w:t>
            </w:r>
          </w:p>
        </w:tc>
        <w:tc>
          <w:tcPr>
            <w:tcW w:w="47.75pt" w:type="dxa"/>
            <w:tcBorders>
              <w:top w:val="single" w:sz="4" w:space="0" w:color="auto"/>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VIGAS</w:t>
            </w:r>
          </w:p>
        </w:tc>
        <w:tc>
          <w:tcPr>
            <w:tcW w:w="58.40pt" w:type="dxa"/>
            <w:gridSpan w:val="3"/>
            <w:tcBorders>
              <w:top w:val="single" w:sz="4" w:space="0" w:color="auto"/>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FORJADOS</w:t>
            </w: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Designación</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B 500 S</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B 500 S</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B 500 S</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B 500 S</w:t>
            </w:r>
          </w:p>
        </w:tc>
      </w:tr>
      <w:tr w:rsidR="00D03F05" w:rsidRPr="00EF6D53" w:rsidTr="007D1261">
        <w:trPr>
          <w:trHeight w:val="28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Límite elástico (N/mm</w:t>
            </w:r>
            <w:r w:rsidRPr="00EF6D53">
              <w:rPr>
                <w:rFonts w:ascii="Tempus Sans ITC" w:hAnsi="Tempus Sans ITC"/>
                <w:color w:val="000000"/>
                <w:szCs w:val="18"/>
                <w:vertAlign w:val="superscript"/>
              </w:rPr>
              <w:t>2</w:t>
            </w:r>
            <w:r w:rsidRPr="00EF6D53">
              <w:rPr>
                <w:rFonts w:ascii="Tempus Sans ITC" w:hAnsi="Tempus Sans ITC"/>
                <w:color w:val="000000"/>
                <w:szCs w:val="18"/>
              </w:rPr>
              <w:t>)</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500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500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500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500</w:t>
            </w: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 xml:space="preserve">Nivel de control </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normal</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normal</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normal</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normal</w:t>
            </w:r>
          </w:p>
        </w:tc>
      </w:tr>
      <w:tr w:rsidR="00D03F05" w:rsidRPr="00EF6D53" w:rsidTr="007D1261">
        <w:trPr>
          <w:trHeight w:val="255"/>
        </w:trPr>
        <w:tc>
          <w:tcPr>
            <w:tcW w:w="100.60pt" w:type="dxa"/>
            <w:gridSpan w:val="4"/>
            <w:vMerge w:val="restart"/>
            <w:tcBorders>
              <w:top w:val="single" w:sz="4" w:space="0" w:color="auto"/>
              <w:start w:val="single" w:sz="4" w:space="0" w:color="auto"/>
              <w:bottom w:val="single" w:sz="4" w:space="0" w:color="auto"/>
              <w:end w:val="nil"/>
            </w:tcBorders>
            <w:shd w:val="clear" w:color="auto" w:fill="auto"/>
            <w:vAlign w:val="center"/>
            <w:hideMark/>
          </w:tcPr>
          <w:p w:rsidR="00D03F05" w:rsidRPr="00EF6D53" w:rsidRDefault="00D03F05" w:rsidP="00F27C00">
            <w:pPr>
              <w:rPr>
                <w:color w:val="000000"/>
                <w:szCs w:val="18"/>
              </w:rPr>
            </w:pPr>
            <w:r w:rsidRPr="00EF6D53">
              <w:rPr>
                <w:color w:val="000000"/>
                <w:szCs w:val="18"/>
              </w:rPr>
              <w:t>Coe. parcial de seguridad:           E.L. ULTIMO (γs)</w:t>
            </w:r>
          </w:p>
        </w:tc>
        <w:tc>
          <w:tcPr>
            <w:tcW w:w="92.90pt" w:type="dxa"/>
            <w:gridSpan w:val="3"/>
            <w:tcBorders>
              <w:top w:val="single" w:sz="4" w:space="0" w:color="auto"/>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situación persistente</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1.15</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1.15</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1.15</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1.15</w:t>
            </w:r>
          </w:p>
        </w:tc>
      </w:tr>
      <w:tr w:rsidR="00D03F05" w:rsidRPr="00EF6D53" w:rsidTr="007D1261">
        <w:trPr>
          <w:trHeight w:val="255"/>
        </w:trPr>
        <w:tc>
          <w:tcPr>
            <w:tcW w:w="100.60pt" w:type="dxa"/>
            <w:gridSpan w:val="4"/>
            <w:vMerge/>
            <w:tcBorders>
              <w:top w:val="single" w:sz="4" w:space="0" w:color="auto"/>
              <w:start w:val="single" w:sz="4" w:space="0" w:color="auto"/>
              <w:bottom w:val="single" w:sz="4" w:space="0" w:color="auto"/>
              <w:end w:val="nil"/>
            </w:tcBorders>
            <w:vAlign w:val="center"/>
            <w:hideMark/>
          </w:tcPr>
          <w:p w:rsidR="00D03F05" w:rsidRPr="00EF6D53" w:rsidRDefault="00D03F05" w:rsidP="00F27C00">
            <w:pPr>
              <w:rPr>
                <w:color w:val="000000"/>
                <w:szCs w:val="18"/>
              </w:rPr>
            </w:pPr>
          </w:p>
        </w:tc>
        <w:tc>
          <w:tcPr>
            <w:tcW w:w="92.90pt" w:type="dxa"/>
            <w:gridSpan w:val="3"/>
            <w:tcBorders>
              <w:top w:val="single" w:sz="4" w:space="0" w:color="auto"/>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situación accidental</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Coe. parcial de seguridad: E.L. DE SERVICIO (γs)</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 xml:space="preserve">EHE 1.2.- HORMIGON </w:t>
            </w:r>
          </w:p>
        </w:tc>
      </w:tr>
      <w:tr w:rsidR="00D03F05" w:rsidRPr="00EF6D53" w:rsidTr="007D1261">
        <w:trPr>
          <w:trHeight w:val="240"/>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r>
      <w:tr w:rsidR="00D03F05" w:rsidRPr="00EF6D53" w:rsidTr="007D1261">
        <w:trPr>
          <w:trHeight w:val="255"/>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2.60pt" w:type="dxa"/>
            <w:gridSpan w:val="3"/>
            <w:vMerge w:val="restart"/>
            <w:tcBorders>
              <w:top w:val="single" w:sz="4" w:space="0" w:color="auto"/>
              <w:start w:val="single" w:sz="4" w:space="0" w:color="auto"/>
              <w:bottom w:val="single" w:sz="4" w:space="0" w:color="000000"/>
              <w:end w:val="single" w:sz="4" w:space="0" w:color="000000"/>
            </w:tcBorders>
            <w:shd w:val="clear" w:color="auto" w:fill="auto"/>
            <w:noWrap/>
            <w:vAlign w:val="center"/>
            <w:hideMark/>
          </w:tcPr>
          <w:p w:rsidR="00D03F05" w:rsidRPr="00EF6D53" w:rsidRDefault="00D03F05" w:rsidP="00F27C00">
            <w:pPr>
              <w:jc w:val="center"/>
              <w:rPr>
                <w:color w:val="000000"/>
                <w:sz w:val="12"/>
                <w:szCs w:val="12"/>
              </w:rPr>
            </w:pPr>
            <w:r w:rsidRPr="00EF6D53">
              <w:rPr>
                <w:color w:val="000000"/>
                <w:sz w:val="12"/>
                <w:szCs w:val="12"/>
              </w:rPr>
              <w:t>CIMIENTOS</w:t>
            </w:r>
          </w:p>
        </w:tc>
        <w:tc>
          <w:tcPr>
            <w:tcW w:w="58.60pt" w:type="dxa"/>
            <w:gridSpan w:val="3"/>
            <w:vMerge w:val="restart"/>
            <w:tcBorders>
              <w:top w:val="single" w:sz="4" w:space="0" w:color="auto"/>
              <w:start w:val="single" w:sz="4" w:space="0" w:color="auto"/>
              <w:bottom w:val="single" w:sz="4" w:space="0" w:color="000000"/>
              <w:end w:val="single" w:sz="4" w:space="0" w:color="auto"/>
            </w:tcBorders>
            <w:shd w:val="clear" w:color="auto" w:fill="auto"/>
            <w:noWrap/>
            <w:vAlign w:val="center"/>
            <w:hideMark/>
          </w:tcPr>
          <w:p w:rsidR="00D03F05" w:rsidRPr="00EF6D53" w:rsidRDefault="00D03F05" w:rsidP="00F27C00">
            <w:pPr>
              <w:jc w:val="center"/>
              <w:rPr>
                <w:color w:val="000000"/>
                <w:sz w:val="14"/>
                <w:szCs w:val="14"/>
              </w:rPr>
            </w:pPr>
            <w:r w:rsidRPr="00EF6D53">
              <w:rPr>
                <w:color w:val="000000"/>
                <w:sz w:val="14"/>
                <w:szCs w:val="14"/>
              </w:rPr>
              <w:t>SOPORTES</w:t>
            </w:r>
          </w:p>
        </w:tc>
        <w:tc>
          <w:tcPr>
            <w:tcW w:w="47.75pt" w:type="dxa"/>
            <w:vMerge w:val="restart"/>
            <w:tcBorders>
              <w:top w:val="single" w:sz="4" w:space="0" w:color="auto"/>
              <w:start w:val="single" w:sz="4" w:space="0" w:color="auto"/>
              <w:bottom w:val="single" w:sz="4" w:space="0" w:color="000000"/>
              <w:end w:val="single" w:sz="4" w:space="0" w:color="auto"/>
            </w:tcBorders>
            <w:shd w:val="clear" w:color="auto" w:fill="auto"/>
            <w:vAlign w:val="center"/>
            <w:hideMark/>
          </w:tcPr>
          <w:p w:rsidR="00D03F05" w:rsidRPr="00EF6D53" w:rsidRDefault="00D03F05" w:rsidP="00F27C00">
            <w:pPr>
              <w:jc w:val="center"/>
              <w:rPr>
                <w:color w:val="000000"/>
                <w:sz w:val="14"/>
                <w:szCs w:val="14"/>
              </w:rPr>
            </w:pPr>
            <w:r w:rsidRPr="00EF6D53">
              <w:rPr>
                <w:color w:val="000000"/>
                <w:sz w:val="14"/>
                <w:szCs w:val="14"/>
              </w:rPr>
              <w:t>VIGAS Y FORJADOS</w:t>
            </w:r>
          </w:p>
        </w:tc>
        <w:tc>
          <w:tcPr>
            <w:tcW w:w="58.40pt" w:type="dxa"/>
            <w:gridSpan w:val="3"/>
            <w:vMerge w:val="restart"/>
            <w:tcBorders>
              <w:top w:val="single" w:sz="4" w:space="0" w:color="auto"/>
              <w:start w:val="single" w:sz="4" w:space="0" w:color="auto"/>
              <w:bottom w:val="single" w:sz="4" w:space="0" w:color="000000"/>
              <w:end w:val="single" w:sz="4" w:space="0" w:color="auto"/>
            </w:tcBorders>
            <w:shd w:val="clear" w:color="auto" w:fill="auto"/>
            <w:vAlign w:val="center"/>
            <w:hideMark/>
          </w:tcPr>
          <w:p w:rsidR="00D03F05" w:rsidRPr="00EF6D53" w:rsidRDefault="00D03F05" w:rsidP="00F27C00">
            <w:pPr>
              <w:jc w:val="center"/>
              <w:rPr>
                <w:color w:val="000000"/>
                <w:sz w:val="14"/>
                <w:szCs w:val="14"/>
              </w:rPr>
            </w:pPr>
            <w:r w:rsidRPr="00EF6D53">
              <w:rPr>
                <w:color w:val="000000"/>
                <w:sz w:val="14"/>
                <w:szCs w:val="14"/>
              </w:rPr>
              <w:t>ESTRUCT. VISTA</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2.60pt" w:type="dxa"/>
            <w:gridSpan w:val="3"/>
            <w:vMerge/>
            <w:tcBorders>
              <w:top w:val="nil"/>
              <w:start w:val="nil"/>
              <w:bottom w:val="nil"/>
              <w:end w:val="nil"/>
            </w:tcBorders>
            <w:vAlign w:val="center"/>
            <w:hideMark/>
          </w:tcPr>
          <w:p w:rsidR="00D03F05" w:rsidRPr="00EF6D53" w:rsidRDefault="00D03F05" w:rsidP="00F27C00">
            <w:pPr>
              <w:rPr>
                <w:color w:val="000000"/>
                <w:sz w:val="12"/>
                <w:szCs w:val="12"/>
              </w:rPr>
            </w:pPr>
          </w:p>
        </w:tc>
        <w:tc>
          <w:tcPr>
            <w:tcW w:w="58.60pt" w:type="dxa"/>
            <w:gridSpan w:val="3"/>
            <w:vMerge/>
            <w:tcBorders>
              <w:top w:val="single" w:sz="4" w:space="0" w:color="auto"/>
              <w:start w:val="single" w:sz="4" w:space="0" w:color="auto"/>
              <w:bottom w:val="single" w:sz="4" w:space="0" w:color="000000"/>
              <w:end w:val="single" w:sz="4" w:space="0" w:color="auto"/>
            </w:tcBorders>
            <w:vAlign w:val="center"/>
            <w:hideMark/>
          </w:tcPr>
          <w:p w:rsidR="00D03F05" w:rsidRPr="00EF6D53" w:rsidRDefault="00D03F05" w:rsidP="00F27C00">
            <w:pPr>
              <w:rPr>
                <w:color w:val="000000"/>
                <w:sz w:val="14"/>
                <w:szCs w:val="14"/>
              </w:rPr>
            </w:pPr>
          </w:p>
        </w:tc>
        <w:tc>
          <w:tcPr>
            <w:tcW w:w="47.75pt" w:type="dxa"/>
            <w:vMerge/>
            <w:tcBorders>
              <w:top w:val="single" w:sz="4" w:space="0" w:color="auto"/>
              <w:start w:val="single" w:sz="4" w:space="0" w:color="auto"/>
              <w:bottom w:val="single" w:sz="4" w:space="0" w:color="000000"/>
              <w:end w:val="single" w:sz="4" w:space="0" w:color="auto"/>
            </w:tcBorders>
            <w:vAlign w:val="center"/>
            <w:hideMark/>
          </w:tcPr>
          <w:p w:rsidR="00D03F05" w:rsidRPr="00EF6D53" w:rsidRDefault="00D03F05" w:rsidP="00F27C00">
            <w:pPr>
              <w:rPr>
                <w:color w:val="000000"/>
                <w:sz w:val="14"/>
                <w:szCs w:val="14"/>
              </w:rPr>
            </w:pPr>
          </w:p>
        </w:tc>
        <w:tc>
          <w:tcPr>
            <w:tcW w:w="58.40pt" w:type="dxa"/>
            <w:gridSpan w:val="3"/>
            <w:vMerge/>
            <w:tcBorders>
              <w:top w:val="single" w:sz="4" w:space="0" w:color="auto"/>
              <w:start w:val="single" w:sz="4" w:space="0" w:color="auto"/>
              <w:bottom w:val="single" w:sz="4" w:space="0" w:color="000000"/>
              <w:end w:val="single" w:sz="4" w:space="0" w:color="auto"/>
            </w:tcBorders>
            <w:vAlign w:val="center"/>
            <w:hideMark/>
          </w:tcPr>
          <w:p w:rsidR="00D03F05" w:rsidRPr="00EF6D53" w:rsidRDefault="00D03F05" w:rsidP="00F27C00">
            <w:pPr>
              <w:rPr>
                <w:color w:val="000000"/>
                <w:sz w:val="14"/>
                <w:szCs w:val="14"/>
              </w:rPr>
            </w:pP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Tipificacion</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HA-30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HA-25</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HA-25</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HA-30</w:t>
            </w:r>
          </w:p>
        </w:tc>
      </w:tr>
      <w:tr w:rsidR="00D03F05" w:rsidRPr="00EF6D53" w:rsidTr="007D1261">
        <w:trPr>
          <w:trHeight w:val="28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Resistencia a compresion (KN/mm</w:t>
            </w:r>
            <w:r w:rsidRPr="00EF6D53">
              <w:rPr>
                <w:rFonts w:ascii="Tempus Sans ITC" w:hAnsi="Tempus Sans ITC"/>
                <w:color w:val="000000"/>
                <w:szCs w:val="18"/>
                <w:vertAlign w:val="superscript"/>
              </w:rPr>
              <w:t>2</w:t>
            </w:r>
            <w:r w:rsidRPr="00EF6D53">
              <w:rPr>
                <w:rFonts w:ascii="Tempus Sans ITC" w:hAnsi="Tempus Sans ITC"/>
                <w:color w:val="000000"/>
                <w:szCs w:val="18"/>
              </w:rPr>
              <w:t>)</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30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25</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25</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30</w:t>
            </w: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Nivel de control</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estadístico</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 w:val="16"/>
                <w:szCs w:val="16"/>
              </w:rPr>
            </w:pPr>
            <w:r w:rsidRPr="00EF6D53">
              <w:rPr>
                <w:color w:val="000000"/>
                <w:sz w:val="16"/>
                <w:szCs w:val="16"/>
              </w:rPr>
              <w:t>estadístico</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 w:val="16"/>
                <w:szCs w:val="16"/>
              </w:rPr>
            </w:pPr>
            <w:r w:rsidRPr="00EF6D53">
              <w:rPr>
                <w:color w:val="000000"/>
                <w:sz w:val="16"/>
                <w:szCs w:val="16"/>
              </w:rPr>
              <w:t>estadístico</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 w:val="16"/>
                <w:szCs w:val="16"/>
              </w:rPr>
            </w:pPr>
            <w:r w:rsidRPr="00EF6D53">
              <w:rPr>
                <w:color w:val="000000"/>
                <w:sz w:val="16"/>
                <w:szCs w:val="16"/>
              </w:rPr>
              <w:t>estadístico</w:t>
            </w:r>
          </w:p>
        </w:tc>
      </w:tr>
      <w:tr w:rsidR="00D03F05" w:rsidRPr="00EF6D53" w:rsidTr="007D1261">
        <w:trPr>
          <w:trHeight w:val="225"/>
        </w:trPr>
        <w:tc>
          <w:tcPr>
            <w:tcW w:w="100.60pt" w:type="dxa"/>
            <w:gridSpan w:val="4"/>
            <w:vMerge w:val="restart"/>
            <w:tcBorders>
              <w:top w:val="single" w:sz="4" w:space="0" w:color="auto"/>
              <w:start w:val="single" w:sz="4" w:space="0" w:color="auto"/>
              <w:bottom w:val="single" w:sz="4" w:space="0" w:color="auto"/>
              <w:end w:val="nil"/>
            </w:tcBorders>
            <w:shd w:val="clear" w:color="auto" w:fill="auto"/>
            <w:vAlign w:val="center"/>
            <w:hideMark/>
          </w:tcPr>
          <w:p w:rsidR="00D03F05" w:rsidRPr="00EF6D53" w:rsidRDefault="00D03F05" w:rsidP="00F27C00">
            <w:pPr>
              <w:rPr>
                <w:color w:val="000000"/>
                <w:szCs w:val="18"/>
              </w:rPr>
            </w:pPr>
            <w:r w:rsidRPr="00EF6D53">
              <w:rPr>
                <w:color w:val="000000"/>
                <w:szCs w:val="18"/>
              </w:rPr>
              <w:t>Coe. parcial de seguridad:           E.L. ULTIMO (γ</w:t>
            </w:r>
            <w:r w:rsidRPr="00EF6D53">
              <w:rPr>
                <w:color w:val="000000"/>
                <w:szCs w:val="18"/>
                <w:vertAlign w:val="subscript"/>
              </w:rPr>
              <w:t>c</w:t>
            </w:r>
            <w:r w:rsidRPr="00EF6D53">
              <w:rPr>
                <w:color w:val="000000"/>
                <w:szCs w:val="18"/>
              </w:rPr>
              <w:t>)</w:t>
            </w:r>
          </w:p>
        </w:tc>
        <w:tc>
          <w:tcPr>
            <w:tcW w:w="92.90pt" w:type="dxa"/>
            <w:gridSpan w:val="3"/>
            <w:tcBorders>
              <w:top w:val="single" w:sz="4" w:space="0" w:color="auto"/>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situación persistente</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1.50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1.50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1.50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1.50</w:t>
            </w:r>
          </w:p>
        </w:tc>
      </w:tr>
      <w:tr w:rsidR="00D03F05" w:rsidRPr="00EF6D53" w:rsidTr="007D1261">
        <w:trPr>
          <w:trHeight w:val="240"/>
        </w:trPr>
        <w:tc>
          <w:tcPr>
            <w:tcW w:w="100.60pt" w:type="dxa"/>
            <w:gridSpan w:val="4"/>
            <w:vMerge/>
            <w:tcBorders>
              <w:top w:val="single" w:sz="4" w:space="0" w:color="auto"/>
              <w:start w:val="single" w:sz="4" w:space="0" w:color="auto"/>
              <w:bottom w:val="single" w:sz="4" w:space="0" w:color="auto"/>
              <w:end w:val="nil"/>
            </w:tcBorders>
            <w:vAlign w:val="center"/>
            <w:hideMark/>
          </w:tcPr>
          <w:p w:rsidR="00D03F05" w:rsidRPr="00EF6D53" w:rsidRDefault="00D03F05" w:rsidP="00F27C00">
            <w:pPr>
              <w:rPr>
                <w:color w:val="000000"/>
                <w:szCs w:val="18"/>
              </w:rPr>
            </w:pPr>
          </w:p>
        </w:tc>
        <w:tc>
          <w:tcPr>
            <w:tcW w:w="92.90pt" w:type="dxa"/>
            <w:gridSpan w:val="3"/>
            <w:tcBorders>
              <w:top w:val="single" w:sz="4" w:space="0" w:color="auto"/>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situación accidental</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1.30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1.30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1.30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1.30</w:t>
            </w:r>
          </w:p>
        </w:tc>
      </w:tr>
      <w:tr w:rsidR="00D03F05" w:rsidRPr="00EF6D53" w:rsidTr="007D1261">
        <w:trPr>
          <w:trHeight w:val="255"/>
        </w:trPr>
        <w:tc>
          <w:tcPr>
            <w:tcW w:w="193.50pt" w:type="dxa"/>
            <w:gridSpan w:val="7"/>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Coe. parcial de seguridad: E.L. DE SERVICIO (γc)</w:t>
            </w:r>
          </w:p>
        </w:tc>
        <w:tc>
          <w:tcPr>
            <w:tcW w:w="92.60pt" w:type="dxa"/>
            <w:gridSpan w:val="3"/>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1.00</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c>
          <w:tcPr>
            <w:tcW w:w="58.4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1.00</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55"/>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55"/>
        </w:trPr>
        <w:tc>
          <w:tcPr>
            <w:tcW w:w="450.85pt" w:type="dxa"/>
            <w:gridSpan w:val="17"/>
            <w:tcBorders>
              <w:top w:val="single" w:sz="8" w:space="0" w:color="auto"/>
              <w:start w:val="single" w:sz="8" w:space="0" w:color="auto"/>
              <w:bottom w:val="single" w:sz="8" w:space="0" w:color="auto"/>
              <w:end w:val="single" w:sz="8" w:space="0" w:color="000000"/>
            </w:tcBorders>
            <w:shd w:val="clear" w:color="auto" w:fill="auto"/>
            <w:noWrap/>
            <w:vAlign w:val="bottom"/>
            <w:hideMark/>
          </w:tcPr>
          <w:p w:rsidR="00D03F05" w:rsidRPr="00EF6D53" w:rsidRDefault="00D03F05" w:rsidP="00F27C00">
            <w:pPr>
              <w:rPr>
                <w:b/>
                <w:bCs/>
                <w:color w:val="000000"/>
                <w:sz w:val="16"/>
                <w:szCs w:val="16"/>
              </w:rPr>
            </w:pPr>
            <w:r w:rsidRPr="00EF6D53">
              <w:rPr>
                <w:b/>
                <w:bCs/>
                <w:color w:val="000000"/>
                <w:sz w:val="16"/>
                <w:szCs w:val="16"/>
              </w:rPr>
              <w:t>ESTRUCTURAS DE ACERO (CTE-DB-SE-A)</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A.1.- ACEROS DE CHAPAS Y PERFILES</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286.10pt" w:type="dxa"/>
            <w:gridSpan w:val="10"/>
            <w:tcBorders>
              <w:top w:val="nil"/>
              <w:start w:val="nil"/>
              <w:bottom w:val="nil"/>
              <w:end w:val="single" w:sz="4" w:space="0" w:color="000000"/>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Zona</w:t>
            </w:r>
          </w:p>
        </w:tc>
        <w:tc>
          <w:tcPr>
            <w:tcW w:w="58.60pt" w:type="dxa"/>
            <w:gridSpan w:val="3"/>
            <w:tcBorders>
              <w:top w:val="single" w:sz="4" w:space="0" w:color="auto"/>
              <w:start w:val="nil"/>
              <w:bottom w:val="nil"/>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c>
          <w:tcPr>
            <w:tcW w:w="47.75pt" w:type="dxa"/>
            <w:tcBorders>
              <w:top w:val="single" w:sz="4" w:space="0" w:color="auto"/>
              <w:start w:val="nil"/>
              <w:bottom w:val="nil"/>
              <w:end w:val="single" w:sz="4" w:space="0" w:color="auto"/>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 </w:t>
            </w:r>
          </w:p>
        </w:tc>
        <w:tc>
          <w:tcPr>
            <w:tcW w:w="58.40pt" w:type="dxa"/>
            <w:gridSpan w:val="3"/>
            <w:tcBorders>
              <w:top w:val="single" w:sz="4" w:space="0" w:color="auto"/>
              <w:start w:val="nil"/>
              <w:bottom w:val="nil"/>
              <w:end w:val="single" w:sz="4" w:space="0" w:color="auto"/>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 </w:t>
            </w:r>
          </w:p>
        </w:tc>
      </w:tr>
      <w:tr w:rsidR="00D03F05" w:rsidRPr="00EF6D53" w:rsidTr="007D1261">
        <w:trPr>
          <w:trHeight w:val="240"/>
        </w:trPr>
        <w:tc>
          <w:tcPr>
            <w:tcW w:w="286.10pt" w:type="dxa"/>
            <w:gridSpan w:val="10"/>
            <w:tcBorders>
              <w:top w:val="nil"/>
              <w:start w:val="nil"/>
              <w:bottom w:val="nil"/>
              <w:end w:val="single" w:sz="4" w:space="0" w:color="000000"/>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Designación</w:t>
            </w:r>
          </w:p>
        </w:tc>
        <w:tc>
          <w:tcPr>
            <w:tcW w:w="58.60pt" w:type="dxa"/>
            <w:gridSpan w:val="3"/>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c>
          <w:tcPr>
            <w:tcW w:w="47.75pt" w:type="dxa"/>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c>
          <w:tcPr>
            <w:tcW w:w="58.40pt" w:type="dxa"/>
            <w:gridSpan w:val="3"/>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286.10pt" w:type="dxa"/>
            <w:gridSpan w:val="10"/>
            <w:tcBorders>
              <w:top w:val="nil"/>
              <w:start w:val="nil"/>
              <w:bottom w:val="nil"/>
              <w:end w:val="single" w:sz="4" w:space="0" w:color="000000"/>
            </w:tcBorders>
            <w:shd w:val="clear" w:color="auto" w:fill="auto"/>
            <w:noWrap/>
            <w:vAlign w:val="center"/>
            <w:hideMark/>
          </w:tcPr>
          <w:p w:rsidR="00D03F05" w:rsidRPr="00EF6D53" w:rsidRDefault="00D03F05" w:rsidP="00F27C00">
            <w:pPr>
              <w:rPr>
                <w:color w:val="000000"/>
                <w:szCs w:val="18"/>
              </w:rPr>
            </w:pPr>
            <w:r w:rsidRPr="00EF6D53">
              <w:rPr>
                <w:color w:val="000000"/>
                <w:szCs w:val="18"/>
              </w:rPr>
              <w:t>Designación</w:t>
            </w:r>
          </w:p>
        </w:tc>
        <w:tc>
          <w:tcPr>
            <w:tcW w:w="58.60pt" w:type="dxa"/>
            <w:gridSpan w:val="3"/>
            <w:tcBorders>
              <w:top w:val="single" w:sz="4" w:space="0" w:color="auto"/>
              <w:start w:val="nil"/>
              <w:bottom w:val="nil"/>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S 275 JR</w:t>
            </w:r>
          </w:p>
        </w:tc>
        <w:tc>
          <w:tcPr>
            <w:tcW w:w="47.75pt" w:type="dxa"/>
            <w:tcBorders>
              <w:top w:val="single" w:sz="4" w:space="0" w:color="auto"/>
              <w:start w:val="nil"/>
              <w:bottom w:val="nil"/>
              <w:end w:val="single" w:sz="4" w:space="0" w:color="auto"/>
            </w:tcBorders>
            <w:shd w:val="clear" w:color="000000" w:fill="EAEAEA"/>
            <w:noWrap/>
            <w:vAlign w:val="bottom"/>
            <w:hideMark/>
          </w:tcPr>
          <w:p w:rsidR="00D03F05" w:rsidRPr="00EF6D53" w:rsidRDefault="00D03F05" w:rsidP="00F27C00">
            <w:pPr>
              <w:jc w:val="center"/>
              <w:rPr>
                <w:color w:val="000000"/>
                <w:szCs w:val="18"/>
              </w:rPr>
            </w:pPr>
            <w:r w:rsidRPr="00EF6D53">
              <w:rPr>
                <w:color w:val="000000"/>
                <w:szCs w:val="18"/>
              </w:rPr>
              <w:t> </w:t>
            </w:r>
          </w:p>
        </w:tc>
        <w:tc>
          <w:tcPr>
            <w:tcW w:w="58.40pt" w:type="dxa"/>
            <w:gridSpan w:val="3"/>
            <w:tcBorders>
              <w:top w:val="single" w:sz="4" w:space="0" w:color="auto"/>
              <w:start w:val="nil"/>
              <w:bottom w:val="nil"/>
              <w:end w:val="single" w:sz="4" w:space="0" w:color="auto"/>
            </w:tcBorders>
            <w:shd w:val="clear" w:color="000000" w:fill="EAEAEA"/>
            <w:noWrap/>
            <w:vAlign w:val="bottom"/>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70"/>
        </w:trPr>
        <w:tc>
          <w:tcPr>
            <w:tcW w:w="286.10pt" w:type="dxa"/>
            <w:gridSpan w:val="10"/>
            <w:tcBorders>
              <w:top w:val="nil"/>
              <w:start w:val="nil"/>
              <w:bottom w:val="nil"/>
              <w:end w:val="single" w:sz="4" w:space="0" w:color="000000"/>
            </w:tcBorders>
            <w:shd w:val="clear" w:color="auto" w:fill="auto"/>
            <w:noWrap/>
            <w:vAlign w:val="center"/>
            <w:hideMark/>
          </w:tcPr>
          <w:p w:rsidR="00D03F05" w:rsidRPr="00EF6D53" w:rsidRDefault="00D03F05" w:rsidP="00F27C00">
            <w:pPr>
              <w:rPr>
                <w:color w:val="000000"/>
                <w:szCs w:val="18"/>
              </w:rPr>
            </w:pPr>
            <w:r w:rsidRPr="00EF6D53">
              <w:rPr>
                <w:color w:val="000000"/>
                <w:szCs w:val="18"/>
              </w:rPr>
              <w:t>Tensión límite elástico  f</w:t>
            </w:r>
            <w:r w:rsidRPr="00EF6D53">
              <w:rPr>
                <w:color w:val="000000"/>
                <w:szCs w:val="18"/>
                <w:vertAlign w:val="subscript"/>
              </w:rPr>
              <w:t>y</w:t>
            </w:r>
            <w:r w:rsidRPr="00EF6D53">
              <w:rPr>
                <w:color w:val="000000"/>
                <w:szCs w:val="18"/>
              </w:rPr>
              <w:t xml:space="preserve"> (N/mm2) (art.4.2)</w:t>
            </w:r>
          </w:p>
        </w:tc>
        <w:tc>
          <w:tcPr>
            <w:tcW w:w="58.60pt" w:type="dxa"/>
            <w:gridSpan w:val="3"/>
            <w:tcBorders>
              <w:top w:val="nil"/>
              <w:start w:val="nil"/>
              <w:bottom w:val="nil"/>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275</w:t>
            </w:r>
          </w:p>
        </w:tc>
        <w:tc>
          <w:tcPr>
            <w:tcW w:w="47.75pt" w:type="dxa"/>
            <w:tcBorders>
              <w:top w:val="nil"/>
              <w:start w:val="nil"/>
              <w:bottom w:val="nil"/>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c>
          <w:tcPr>
            <w:tcW w:w="58.40pt" w:type="dxa"/>
            <w:gridSpan w:val="3"/>
            <w:tcBorders>
              <w:top w:val="nil"/>
              <w:start w:val="nil"/>
              <w:bottom w:val="nil"/>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70"/>
        </w:trPr>
        <w:tc>
          <w:tcPr>
            <w:tcW w:w="286.10pt" w:type="dxa"/>
            <w:gridSpan w:val="10"/>
            <w:tcBorders>
              <w:top w:val="nil"/>
              <w:start w:val="nil"/>
              <w:bottom w:val="nil"/>
              <w:end w:val="single" w:sz="4" w:space="0" w:color="000000"/>
            </w:tcBorders>
            <w:shd w:val="clear" w:color="auto" w:fill="auto"/>
            <w:noWrap/>
            <w:vAlign w:val="center"/>
            <w:hideMark/>
          </w:tcPr>
          <w:p w:rsidR="00D03F05" w:rsidRPr="00EF6D53" w:rsidRDefault="00D03F05" w:rsidP="00F27C00">
            <w:pPr>
              <w:rPr>
                <w:color w:val="000000"/>
                <w:szCs w:val="18"/>
              </w:rPr>
            </w:pPr>
            <w:r w:rsidRPr="00EF6D53">
              <w:rPr>
                <w:color w:val="000000"/>
                <w:szCs w:val="18"/>
              </w:rPr>
              <w:t>Tensión de rotura  f</w:t>
            </w:r>
            <w:r w:rsidRPr="00EF6D53">
              <w:rPr>
                <w:color w:val="000000"/>
                <w:szCs w:val="18"/>
                <w:vertAlign w:val="subscript"/>
              </w:rPr>
              <w:t>u</w:t>
            </w:r>
            <w:r w:rsidRPr="00EF6D53">
              <w:rPr>
                <w:color w:val="000000"/>
                <w:szCs w:val="18"/>
              </w:rPr>
              <w:t xml:space="preserve"> (N/mm2) (art. 4.2)</w:t>
            </w:r>
          </w:p>
        </w:tc>
        <w:tc>
          <w:tcPr>
            <w:tcW w:w="58.60pt" w:type="dxa"/>
            <w:gridSpan w:val="3"/>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410</w:t>
            </w:r>
          </w:p>
        </w:tc>
        <w:tc>
          <w:tcPr>
            <w:tcW w:w="47.75pt" w:type="dxa"/>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c>
          <w:tcPr>
            <w:tcW w:w="58.40pt" w:type="dxa"/>
            <w:gridSpan w:val="3"/>
            <w:tcBorders>
              <w:top w:val="nil"/>
              <w:start w:val="nil"/>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p>
        </w:tc>
        <w:tc>
          <w:tcPr>
            <w:tcW w:w="47.75pt" w:type="dxa"/>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Pr>
                <w:color w:val="000000"/>
                <w:sz w:val="16"/>
                <w:szCs w:val="16"/>
              </w:rPr>
              <w:t>A.2</w:t>
            </w:r>
            <w:r w:rsidRPr="00EF6D53">
              <w:rPr>
                <w:color w:val="000000"/>
                <w:sz w:val="16"/>
                <w:szCs w:val="16"/>
              </w:rPr>
              <w:t>.- COEFICIENTES PARCIALES DE SEGURIDAD (art. 2.3.3)</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55"/>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90.35pt" w:type="dxa"/>
            <w:gridSpan w:val="3"/>
            <w:vMerge w:val="restart"/>
            <w:tcBorders>
              <w:top w:val="single" w:sz="4" w:space="0" w:color="auto"/>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CHAPAS Y PERFILES</w:t>
            </w:r>
          </w:p>
        </w:tc>
        <w:tc>
          <w:tcPr>
            <w:tcW w:w="92.90pt" w:type="dxa"/>
            <w:gridSpan w:val="3"/>
            <w:vMerge w:val="restart"/>
            <w:tcBorders>
              <w:top w:val="single" w:sz="4" w:space="0" w:color="auto"/>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MEDIOS DE UNION</w:t>
            </w:r>
          </w:p>
        </w:tc>
        <w:tc>
          <w:tcPr>
            <w:tcW w:w="92.60pt" w:type="dxa"/>
            <w:gridSpan w:val="3"/>
            <w:vMerge w:val="restart"/>
            <w:tcBorders>
              <w:top w:val="single" w:sz="4" w:space="0" w:color="auto"/>
              <w:start w:val="single" w:sz="4" w:space="0" w:color="auto"/>
              <w:bottom w:val="single" w:sz="4" w:space="0" w:color="auto"/>
              <w:end w:val="single" w:sz="4" w:space="0" w:color="auto"/>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TORNILLOS PRETENSADOS</w:t>
            </w:r>
          </w:p>
        </w:tc>
        <w:tc>
          <w:tcPr>
            <w:tcW w:w="106.35pt" w:type="dxa"/>
            <w:gridSpan w:val="4"/>
            <w:vMerge w:val="restart"/>
            <w:tcBorders>
              <w:top w:val="single" w:sz="4" w:space="0" w:color="auto"/>
              <w:start w:val="single" w:sz="4" w:space="0" w:color="auto"/>
              <w:bottom w:val="single" w:sz="4" w:space="0" w:color="auto"/>
              <w:end w:val="single" w:sz="4" w:space="0" w:color="auto"/>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TORNILLOS PRETENSADOS (si van con agujeros rasgados)</w:t>
            </w:r>
          </w:p>
        </w:tc>
        <w:tc>
          <w:tcPr>
            <w:tcW w:w="58.40pt" w:type="dxa"/>
            <w:gridSpan w:val="3"/>
            <w:tcBorders>
              <w:top w:val="nil"/>
              <w:start w:val="nil"/>
              <w:bottom w:val="nil"/>
              <w:end w:val="nil"/>
            </w:tcBorders>
            <w:shd w:val="clear" w:color="auto" w:fill="auto"/>
            <w:vAlign w:val="center"/>
            <w:hideMark/>
          </w:tcPr>
          <w:p w:rsidR="00D03F05" w:rsidRPr="00EF6D53" w:rsidRDefault="00D03F05" w:rsidP="00F27C00">
            <w:pPr>
              <w:rPr>
                <w:color w:val="000000"/>
                <w:szCs w:val="18"/>
              </w:rPr>
            </w:pPr>
          </w:p>
        </w:tc>
      </w:tr>
      <w:tr w:rsidR="00D03F05" w:rsidRPr="00EF6D53" w:rsidTr="007D1261">
        <w:trPr>
          <w:trHeight w:val="255"/>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90.35pt" w:type="dxa"/>
            <w:gridSpan w:val="3"/>
            <w:vMerge/>
            <w:tcBorders>
              <w:top w:val="nil"/>
              <w:start w:val="nil"/>
              <w:bottom w:val="nil"/>
              <w:end w:val="nil"/>
            </w:tcBorders>
            <w:vAlign w:val="center"/>
            <w:hideMark/>
          </w:tcPr>
          <w:p w:rsidR="00D03F05" w:rsidRPr="00EF6D53" w:rsidRDefault="00D03F05" w:rsidP="00F27C00">
            <w:pPr>
              <w:rPr>
                <w:color w:val="000000"/>
                <w:szCs w:val="18"/>
              </w:rPr>
            </w:pPr>
          </w:p>
        </w:tc>
        <w:tc>
          <w:tcPr>
            <w:tcW w:w="92.90pt" w:type="dxa"/>
            <w:gridSpan w:val="3"/>
            <w:vMerge/>
            <w:tcBorders>
              <w:top w:val="nil"/>
              <w:start w:val="nil"/>
              <w:bottom w:val="nil"/>
              <w:end w:val="nil"/>
            </w:tcBorders>
            <w:vAlign w:val="center"/>
            <w:hideMark/>
          </w:tcPr>
          <w:p w:rsidR="00D03F05" w:rsidRPr="00EF6D53" w:rsidRDefault="00D03F05" w:rsidP="00F27C00">
            <w:pPr>
              <w:rPr>
                <w:color w:val="000000"/>
                <w:szCs w:val="18"/>
              </w:rPr>
            </w:pPr>
          </w:p>
        </w:tc>
        <w:tc>
          <w:tcPr>
            <w:tcW w:w="92.60pt" w:type="dxa"/>
            <w:gridSpan w:val="3"/>
            <w:vMerge/>
            <w:tcBorders>
              <w:top w:val="nil"/>
              <w:start w:val="nil"/>
              <w:bottom w:val="nil"/>
              <w:end w:val="nil"/>
            </w:tcBorders>
            <w:vAlign w:val="center"/>
            <w:hideMark/>
          </w:tcPr>
          <w:p w:rsidR="00D03F05" w:rsidRPr="00EF6D53" w:rsidRDefault="00D03F05" w:rsidP="00F27C00">
            <w:pPr>
              <w:rPr>
                <w:color w:val="000000"/>
                <w:szCs w:val="18"/>
              </w:rPr>
            </w:pPr>
          </w:p>
        </w:tc>
        <w:tc>
          <w:tcPr>
            <w:tcW w:w="106.35pt" w:type="dxa"/>
            <w:gridSpan w:val="4"/>
            <w:vMerge/>
            <w:tcBorders>
              <w:top w:val="nil"/>
              <w:start w:val="nil"/>
              <w:bottom w:val="nil"/>
              <w:end w:val="nil"/>
            </w:tcBorders>
            <w:vAlign w:val="center"/>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vAlign w:val="center"/>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90.35pt" w:type="dxa"/>
            <w:gridSpan w:val="3"/>
            <w:vMerge/>
            <w:tcBorders>
              <w:top w:val="nil"/>
              <w:start w:val="nil"/>
              <w:bottom w:val="nil"/>
              <w:end w:val="nil"/>
            </w:tcBorders>
            <w:vAlign w:val="center"/>
            <w:hideMark/>
          </w:tcPr>
          <w:p w:rsidR="00D03F05" w:rsidRPr="00EF6D53" w:rsidRDefault="00D03F05" w:rsidP="00F27C00">
            <w:pPr>
              <w:rPr>
                <w:color w:val="000000"/>
                <w:szCs w:val="18"/>
              </w:rPr>
            </w:pPr>
          </w:p>
        </w:tc>
        <w:tc>
          <w:tcPr>
            <w:tcW w:w="92.90pt" w:type="dxa"/>
            <w:gridSpan w:val="3"/>
            <w:vMerge/>
            <w:tcBorders>
              <w:top w:val="nil"/>
              <w:start w:val="nil"/>
              <w:bottom w:val="nil"/>
              <w:end w:val="nil"/>
            </w:tcBorders>
            <w:vAlign w:val="center"/>
            <w:hideMark/>
          </w:tcPr>
          <w:p w:rsidR="00D03F05" w:rsidRPr="00EF6D53" w:rsidRDefault="00D03F05" w:rsidP="00F27C00">
            <w:pPr>
              <w:rPr>
                <w:color w:val="000000"/>
                <w:szCs w:val="18"/>
              </w:rPr>
            </w:pPr>
          </w:p>
        </w:tc>
        <w:tc>
          <w:tcPr>
            <w:tcW w:w="46.30pt" w:type="dxa"/>
            <w:gridSpan w:val="2"/>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E.L.U.</w:t>
            </w:r>
          </w:p>
        </w:tc>
        <w:tc>
          <w:tcPr>
            <w:tcW w:w="46.30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E.L.S.</w:t>
            </w:r>
          </w:p>
        </w:tc>
        <w:tc>
          <w:tcPr>
            <w:tcW w:w="58.60pt" w:type="dxa"/>
            <w:gridSpan w:val="3"/>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E.L.U.</w:t>
            </w:r>
          </w:p>
        </w:tc>
        <w:tc>
          <w:tcPr>
            <w:tcW w:w="47.75pt" w:type="dxa"/>
            <w:tcBorders>
              <w:top w:val="nil"/>
              <w:start w:val="nil"/>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E.L.S.</w:t>
            </w: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7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3"/>
            <w:tcBorders>
              <w:top w:val="single" w:sz="4" w:space="0" w:color="auto"/>
              <w:start w:val="single" w:sz="4" w:space="0" w:color="auto"/>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M0</w:t>
            </w:r>
            <w:r w:rsidRPr="00EF6D53">
              <w:rPr>
                <w:color w:val="000000"/>
                <w:szCs w:val="18"/>
              </w:rPr>
              <w:t>=1.05</w:t>
            </w:r>
          </w:p>
        </w:tc>
        <w:tc>
          <w:tcPr>
            <w:tcW w:w="92.90pt" w:type="dxa"/>
            <w:gridSpan w:val="3"/>
            <w:vMerge w:val="restart"/>
            <w:tcBorders>
              <w:top w:val="single" w:sz="4" w:space="0" w:color="auto"/>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M2</w:t>
            </w:r>
            <w:r w:rsidRPr="00EF6D53">
              <w:rPr>
                <w:color w:val="000000"/>
                <w:szCs w:val="18"/>
              </w:rPr>
              <w:t>=1.25</w:t>
            </w:r>
          </w:p>
        </w:tc>
        <w:tc>
          <w:tcPr>
            <w:tcW w:w="46.30pt" w:type="dxa"/>
            <w:gridSpan w:val="2"/>
            <w:vMerge w:val="restart"/>
            <w:tcBorders>
              <w:top w:val="nil"/>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M3</w:t>
            </w:r>
            <w:r w:rsidRPr="00EF6D53">
              <w:rPr>
                <w:color w:val="000000"/>
                <w:szCs w:val="18"/>
              </w:rPr>
              <w:t>=1.25</w:t>
            </w:r>
          </w:p>
        </w:tc>
        <w:tc>
          <w:tcPr>
            <w:tcW w:w="46.30pt" w:type="dxa"/>
            <w:vMerge w:val="restart"/>
            <w:tcBorders>
              <w:top w:val="nil"/>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M3</w:t>
            </w:r>
            <w:r w:rsidRPr="00EF6D53">
              <w:rPr>
                <w:color w:val="000000"/>
                <w:szCs w:val="18"/>
              </w:rPr>
              <w:t>=1.10</w:t>
            </w:r>
          </w:p>
        </w:tc>
        <w:tc>
          <w:tcPr>
            <w:tcW w:w="106.35pt" w:type="dxa"/>
            <w:gridSpan w:val="4"/>
            <w:vMerge w:val="restart"/>
            <w:tcBorders>
              <w:top w:val="single" w:sz="4" w:space="0" w:color="auto"/>
              <w:start w:val="single" w:sz="4" w:space="0" w:color="auto"/>
              <w:bottom w:val="single" w:sz="4" w:space="0" w:color="auto"/>
              <w:end w:val="single" w:sz="4" w:space="0" w:color="auto"/>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M3</w:t>
            </w:r>
            <w:r w:rsidRPr="00EF6D53">
              <w:rPr>
                <w:color w:val="000000"/>
                <w:szCs w:val="18"/>
              </w:rPr>
              <w:t>=1.40</w:t>
            </w: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r>
      <w:tr w:rsidR="00D03F05" w:rsidRPr="00EF6D53" w:rsidTr="007D1261">
        <w:trPr>
          <w:trHeight w:val="27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3"/>
            <w:tcBorders>
              <w:top w:val="single" w:sz="4" w:space="0" w:color="auto"/>
              <w:start w:val="single" w:sz="4" w:space="0" w:color="auto"/>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γ</w:t>
            </w:r>
            <w:r w:rsidRPr="00EF6D53">
              <w:rPr>
                <w:color w:val="000000"/>
                <w:szCs w:val="18"/>
                <w:vertAlign w:val="subscript"/>
              </w:rPr>
              <w:t>M1</w:t>
            </w:r>
            <w:r w:rsidRPr="00EF6D53">
              <w:rPr>
                <w:color w:val="000000"/>
                <w:szCs w:val="18"/>
              </w:rPr>
              <w:t>=1.05</w:t>
            </w:r>
          </w:p>
        </w:tc>
        <w:tc>
          <w:tcPr>
            <w:tcW w:w="92.90pt" w:type="dxa"/>
            <w:gridSpan w:val="3"/>
            <w:vMerge/>
            <w:tcBorders>
              <w:top w:val="single" w:sz="4" w:space="0" w:color="auto"/>
              <w:start w:val="single" w:sz="4" w:space="0" w:color="auto"/>
              <w:bottom w:val="single" w:sz="4" w:space="0" w:color="auto"/>
              <w:end w:val="single" w:sz="4" w:space="0" w:color="auto"/>
            </w:tcBorders>
            <w:vAlign w:val="center"/>
            <w:hideMark/>
          </w:tcPr>
          <w:p w:rsidR="00D03F05" w:rsidRPr="00EF6D53" w:rsidRDefault="00D03F05" w:rsidP="00F27C00">
            <w:pPr>
              <w:rPr>
                <w:color w:val="000000"/>
                <w:szCs w:val="18"/>
              </w:rPr>
            </w:pPr>
          </w:p>
        </w:tc>
        <w:tc>
          <w:tcPr>
            <w:tcW w:w="46.30pt" w:type="dxa"/>
            <w:gridSpan w:val="2"/>
            <w:vMerge/>
            <w:tcBorders>
              <w:top w:val="nil"/>
              <w:start w:val="single" w:sz="4" w:space="0" w:color="auto"/>
              <w:bottom w:val="single" w:sz="4" w:space="0" w:color="auto"/>
              <w:end w:val="single" w:sz="4" w:space="0" w:color="auto"/>
            </w:tcBorders>
            <w:vAlign w:val="center"/>
            <w:hideMark/>
          </w:tcPr>
          <w:p w:rsidR="00D03F05" w:rsidRPr="00EF6D53" w:rsidRDefault="00D03F05" w:rsidP="00F27C00">
            <w:pPr>
              <w:rPr>
                <w:color w:val="000000"/>
                <w:szCs w:val="18"/>
              </w:rPr>
            </w:pPr>
          </w:p>
        </w:tc>
        <w:tc>
          <w:tcPr>
            <w:tcW w:w="46.30pt" w:type="dxa"/>
            <w:vMerge/>
            <w:tcBorders>
              <w:top w:val="nil"/>
              <w:start w:val="single" w:sz="4" w:space="0" w:color="auto"/>
              <w:bottom w:val="single" w:sz="4" w:space="0" w:color="auto"/>
              <w:end w:val="single" w:sz="4" w:space="0" w:color="auto"/>
            </w:tcBorders>
            <w:vAlign w:val="center"/>
            <w:hideMark/>
          </w:tcPr>
          <w:p w:rsidR="00D03F05" w:rsidRPr="00EF6D53" w:rsidRDefault="00D03F05" w:rsidP="00F27C00">
            <w:pPr>
              <w:rPr>
                <w:color w:val="000000"/>
                <w:szCs w:val="18"/>
              </w:rPr>
            </w:pPr>
          </w:p>
        </w:tc>
        <w:tc>
          <w:tcPr>
            <w:tcW w:w="106.35pt" w:type="dxa"/>
            <w:gridSpan w:val="4"/>
            <w:vMerge/>
            <w:tcBorders>
              <w:top w:val="single" w:sz="4" w:space="0" w:color="auto"/>
              <w:start w:val="single" w:sz="4" w:space="0" w:color="auto"/>
              <w:bottom w:val="single" w:sz="4" w:space="0" w:color="auto"/>
              <w:end w:val="single" w:sz="4" w:space="0" w:color="auto"/>
            </w:tcBorders>
            <w:vAlign w:val="center"/>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7"/>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A.4.- CLASE DE SECCION (art. 2.3.3)</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gridSpan w:val="3"/>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25"/>
        </w:trPr>
        <w:tc>
          <w:tcPr>
            <w:tcW w:w="10.2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1.20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139.20pt" w:type="dxa"/>
            <w:gridSpan w:val="5"/>
            <w:tcBorders>
              <w:top w:val="single" w:sz="4" w:space="0" w:color="auto"/>
              <w:start w:val="single" w:sz="4" w:space="0" w:color="auto"/>
              <w:bottom w:val="nil"/>
              <w:end w:val="single" w:sz="4" w:space="0" w:color="000000"/>
            </w:tcBorders>
            <w:shd w:val="clear" w:color="auto" w:fill="auto"/>
            <w:vAlign w:val="center"/>
            <w:hideMark/>
          </w:tcPr>
          <w:p w:rsidR="00D03F05" w:rsidRPr="00EF6D53" w:rsidRDefault="00D03F05" w:rsidP="00F27C00">
            <w:pPr>
              <w:jc w:val="center"/>
              <w:rPr>
                <w:color w:val="000000"/>
                <w:sz w:val="14"/>
                <w:szCs w:val="14"/>
              </w:rPr>
            </w:pPr>
            <w:r w:rsidRPr="00EF6D53">
              <w:rPr>
                <w:color w:val="000000"/>
                <w:sz w:val="14"/>
                <w:szCs w:val="14"/>
              </w:rPr>
              <w:t>PERFILES LAMINADOS Y ARMADOS</w:t>
            </w:r>
          </w:p>
        </w:tc>
        <w:tc>
          <w:tcPr>
            <w:tcW w:w="152.65pt" w:type="dxa"/>
            <w:gridSpan w:val="5"/>
            <w:tcBorders>
              <w:top w:val="single" w:sz="4" w:space="0" w:color="auto"/>
              <w:start w:val="nil"/>
              <w:bottom w:val="nil"/>
              <w:end w:val="single" w:sz="4" w:space="0" w:color="000000"/>
            </w:tcBorders>
            <w:shd w:val="clear" w:color="auto" w:fill="auto"/>
            <w:vAlign w:val="center"/>
            <w:hideMark/>
          </w:tcPr>
          <w:p w:rsidR="00D03F05" w:rsidRPr="00EF6D53" w:rsidRDefault="00D03F05" w:rsidP="00F27C00">
            <w:pPr>
              <w:jc w:val="center"/>
              <w:rPr>
                <w:color w:val="000000"/>
                <w:sz w:val="14"/>
                <w:szCs w:val="14"/>
              </w:rPr>
            </w:pPr>
            <w:r w:rsidRPr="00EF6D53">
              <w:rPr>
                <w:color w:val="000000"/>
                <w:sz w:val="14"/>
                <w:szCs w:val="14"/>
              </w:rPr>
              <w:t>PERFILES CONFORMADOS</w:t>
            </w:r>
          </w:p>
        </w:tc>
        <w:tc>
          <w:tcPr>
            <w:tcW w:w="58.40pt" w:type="dxa"/>
            <w:gridSpan w:val="3"/>
            <w:tcBorders>
              <w:top w:val="nil"/>
              <w:start w:val="nil"/>
              <w:bottom w:val="nil"/>
              <w:end w:val="nil"/>
            </w:tcBorders>
            <w:shd w:val="clear" w:color="auto" w:fill="auto"/>
            <w:vAlign w:val="center"/>
            <w:hideMark/>
          </w:tcPr>
          <w:p w:rsidR="00D03F05" w:rsidRPr="00EF6D53" w:rsidRDefault="00D03F05" w:rsidP="00F27C00">
            <w:pPr>
              <w:rPr>
                <w:color w:val="000000"/>
                <w:szCs w:val="18"/>
              </w:rPr>
            </w:pPr>
          </w:p>
        </w:tc>
      </w:tr>
      <w:tr w:rsidR="00D03F05" w:rsidRPr="00EF6D53" w:rsidTr="007D1261">
        <w:trPr>
          <w:trHeight w:val="240"/>
        </w:trPr>
        <w:tc>
          <w:tcPr>
            <w:tcW w:w="100.60pt" w:type="dxa"/>
            <w:gridSpan w:val="4"/>
            <w:tcBorders>
              <w:top w:val="single" w:sz="4" w:space="0" w:color="auto"/>
              <w:start w:val="single" w:sz="4" w:space="0" w:color="auto"/>
              <w:bottom w:val="single" w:sz="4" w:space="0" w:color="auto"/>
              <w:end w:val="single" w:sz="4" w:space="0" w:color="000000"/>
            </w:tcBorders>
            <w:shd w:val="clear" w:color="auto" w:fill="auto"/>
            <w:vAlign w:val="center"/>
            <w:hideMark/>
          </w:tcPr>
          <w:p w:rsidR="00D03F05" w:rsidRPr="00EF6D53" w:rsidRDefault="00D03F05" w:rsidP="00F27C00">
            <w:pPr>
              <w:jc w:val="center"/>
              <w:rPr>
                <w:color w:val="000000"/>
                <w:szCs w:val="18"/>
              </w:rPr>
            </w:pPr>
            <w:r w:rsidRPr="00EF6D53">
              <w:rPr>
                <w:color w:val="000000"/>
                <w:szCs w:val="18"/>
              </w:rPr>
              <w:t>Clase de sección (art.5.2.4.)</w:t>
            </w:r>
          </w:p>
        </w:tc>
        <w:tc>
          <w:tcPr>
            <w:tcW w:w="139.20pt" w:type="dxa"/>
            <w:gridSpan w:val="5"/>
            <w:tcBorders>
              <w:top w:val="single" w:sz="4" w:space="0" w:color="auto"/>
              <w:start w:val="nil"/>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Clase 3: elástica</w:t>
            </w:r>
          </w:p>
        </w:tc>
        <w:tc>
          <w:tcPr>
            <w:tcW w:w="152.65pt" w:type="dxa"/>
            <w:gridSpan w:val="5"/>
            <w:tcBorders>
              <w:top w:val="single" w:sz="4" w:space="0" w:color="auto"/>
              <w:start w:val="nil"/>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Cs w:val="18"/>
              </w:rPr>
            </w:pPr>
            <w:r w:rsidRPr="00EF6D53">
              <w:rPr>
                <w:color w:val="000000"/>
                <w:szCs w:val="18"/>
              </w:rPr>
              <w:t>Clase 4: esbelta</w:t>
            </w:r>
          </w:p>
        </w:tc>
        <w:tc>
          <w:tcPr>
            <w:tcW w:w="58.40pt" w:type="dxa"/>
            <w:gridSpan w:val="3"/>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p>
        </w:tc>
      </w:tr>
    </w:tbl>
    <w:p w:rsidR="007D1261" w:rsidRDefault="007D1261">
      <w:r>
        <w:br w:type="page"/>
      </w:r>
    </w:p>
    <w:tbl>
      <w:tblPr>
        <w:tblW w:w="450.85pt" w:type="dxa"/>
        <w:tblInd w:w="2.75pt" w:type="dxa"/>
        <w:tblCellMar>
          <w:start w:w="3.50pt" w:type="dxa"/>
          <w:end w:w="3.50pt" w:type="dxa"/>
        </w:tblCellMar>
        <w:tblLook w:firstRow="1" w:lastRow="0" w:firstColumn="1" w:lastColumn="0" w:noHBand="0" w:noVBand="1"/>
      </w:tblPr>
      <w:tblGrid>
        <w:gridCol w:w="205"/>
        <w:gridCol w:w="983"/>
        <w:gridCol w:w="824"/>
        <w:gridCol w:w="784"/>
        <w:gridCol w:w="1074"/>
        <w:gridCol w:w="926"/>
        <w:gridCol w:w="926"/>
        <w:gridCol w:w="1172"/>
        <w:gridCol w:w="955"/>
        <w:gridCol w:w="1168"/>
      </w:tblGrid>
      <w:tr w:rsidR="00D03F05" w:rsidRPr="00EF6D53" w:rsidTr="007D1261">
        <w:trPr>
          <w:trHeight w:val="255"/>
        </w:trPr>
        <w:tc>
          <w:tcPr>
            <w:tcW w:w="10.25pt" w:type="dxa"/>
            <w:tcBorders>
              <w:top w:val="nil"/>
              <w:start w:val="nil"/>
              <w:bottom w:val="single" w:sz="8" w:space="0" w:color="auto"/>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lastRenderedPageBreak/>
              <w:t> </w:t>
            </w:r>
          </w:p>
        </w:tc>
        <w:tc>
          <w:tcPr>
            <w:tcW w:w="49.15pt" w:type="dxa"/>
            <w:tcBorders>
              <w:top w:val="nil"/>
              <w:start w:val="nil"/>
              <w:bottom w:val="single" w:sz="8" w:space="0" w:color="auto"/>
              <w:end w:val="nil"/>
            </w:tcBorders>
            <w:shd w:val="clear" w:color="auto" w:fill="auto"/>
            <w:vAlign w:val="center"/>
            <w:hideMark/>
          </w:tcPr>
          <w:p w:rsidR="00D03F05" w:rsidRPr="00EF6D53" w:rsidRDefault="00D03F05" w:rsidP="00F27C00">
            <w:pPr>
              <w:rPr>
                <w:color w:val="000000"/>
                <w:szCs w:val="18"/>
              </w:rPr>
            </w:pPr>
            <w:r w:rsidRPr="00EF6D53">
              <w:rPr>
                <w:color w:val="000000"/>
                <w:szCs w:val="18"/>
              </w:rPr>
              <w:t> </w:t>
            </w:r>
          </w:p>
        </w:tc>
        <w:tc>
          <w:tcPr>
            <w:tcW w:w="41.20pt" w:type="dxa"/>
            <w:tcBorders>
              <w:top w:val="nil"/>
              <w:start w:val="nil"/>
              <w:bottom w:val="single" w:sz="8" w:space="0" w:color="auto"/>
              <w:end w:val="nil"/>
            </w:tcBorders>
            <w:shd w:val="clear" w:color="auto" w:fill="auto"/>
            <w:vAlign w:val="center"/>
            <w:hideMark/>
          </w:tcPr>
          <w:p w:rsidR="00D03F05" w:rsidRPr="00EF6D53" w:rsidRDefault="00D03F05" w:rsidP="00F27C00">
            <w:pPr>
              <w:rPr>
                <w:color w:val="000000"/>
                <w:szCs w:val="18"/>
              </w:rPr>
            </w:pPr>
            <w:r w:rsidRPr="00EF6D53">
              <w:rPr>
                <w:color w:val="000000"/>
                <w:szCs w:val="18"/>
              </w:rPr>
              <w:t> </w:t>
            </w:r>
          </w:p>
        </w:tc>
        <w:tc>
          <w:tcPr>
            <w:tcW w:w="39.20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53.70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46.30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46.30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58.60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47.75pt" w:type="dxa"/>
            <w:tcBorders>
              <w:top w:val="nil"/>
              <w:start w:val="nil"/>
              <w:bottom w:val="single" w:sz="8" w:space="0" w:color="auto"/>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 </w:t>
            </w:r>
          </w:p>
        </w:tc>
        <w:tc>
          <w:tcPr>
            <w:tcW w:w="58.4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r>
      <w:tr w:rsidR="00D03F05" w:rsidRPr="00EF6D53" w:rsidTr="007D1261">
        <w:trPr>
          <w:trHeight w:val="255"/>
        </w:trPr>
        <w:tc>
          <w:tcPr>
            <w:tcW w:w="450.85pt" w:type="dxa"/>
            <w:gridSpan w:val="10"/>
            <w:tcBorders>
              <w:top w:val="single" w:sz="8" w:space="0" w:color="auto"/>
              <w:start w:val="single" w:sz="8" w:space="0" w:color="auto"/>
              <w:bottom w:val="single" w:sz="8" w:space="0" w:color="auto"/>
              <w:end w:val="single" w:sz="8" w:space="0" w:color="000000"/>
            </w:tcBorders>
            <w:shd w:val="clear" w:color="auto" w:fill="auto"/>
            <w:noWrap/>
            <w:vAlign w:val="bottom"/>
            <w:hideMark/>
          </w:tcPr>
          <w:p w:rsidR="00D03F05" w:rsidRPr="00EF6D53" w:rsidRDefault="00D03F05" w:rsidP="00F27C00">
            <w:pPr>
              <w:rPr>
                <w:b/>
                <w:bCs/>
                <w:color w:val="000000"/>
                <w:sz w:val="16"/>
                <w:szCs w:val="16"/>
              </w:rPr>
            </w:pPr>
            <w:r w:rsidRPr="00EF6D53">
              <w:rPr>
                <w:b/>
                <w:bCs/>
                <w:color w:val="000000"/>
                <w:sz w:val="16"/>
                <w:szCs w:val="16"/>
              </w:rPr>
              <w:t>INFORMACION GEOTECNICA (CTE-DB-SE-C)</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C.1.- TERRENO Y CIMENTACION</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40.60pt" w:type="dxa"/>
            <w:gridSpan w:val="9"/>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C.1.1.- RECONOCIMIENTOS EFECTUADOS EN EL TERRENO</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Estudio geotécnico</w:t>
            </w:r>
          </w:p>
        </w:tc>
        <w:tc>
          <w:tcPr>
            <w:tcW w:w="39.2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SI</w:t>
            </w:r>
          </w:p>
        </w:tc>
        <w:tc>
          <w:tcPr>
            <w:tcW w:w="100pt" w:type="dxa"/>
            <w:gridSpan w:val="2"/>
            <w:tcBorders>
              <w:top w:val="nil"/>
              <w:start w:val="nil"/>
              <w:bottom w:val="nil"/>
              <w:end w:val="nil"/>
            </w:tcBorders>
            <w:shd w:val="clear" w:color="auto" w:fill="auto"/>
            <w:noWrap/>
            <w:vAlign w:val="bottom"/>
            <w:hideMark/>
          </w:tcPr>
          <w:p w:rsidR="00D03F05" w:rsidRPr="00EF6D53" w:rsidRDefault="00D03F05" w:rsidP="00F27C00">
            <w:pPr>
              <w:jc w:val="end"/>
              <w:rPr>
                <w:color w:val="000000"/>
                <w:szCs w:val="18"/>
              </w:rPr>
            </w:pPr>
            <w:r w:rsidRPr="00EF6D53">
              <w:rPr>
                <w:color w:val="000000"/>
                <w:szCs w:val="18"/>
              </w:rPr>
              <w:t>Justificación:</w:t>
            </w:r>
          </w:p>
        </w:tc>
        <w:tc>
          <w:tcPr>
            <w:tcW w:w="211.05pt" w:type="dxa"/>
            <w:gridSpan w:val="4"/>
            <w:tcBorders>
              <w:top w:val="nil"/>
              <w:start w:val="nil"/>
              <w:bottom w:val="single" w:sz="4" w:space="0" w:color="auto"/>
              <w:end w:val="nil"/>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Sondeo</w:t>
            </w:r>
          </w:p>
        </w:tc>
        <w:tc>
          <w:tcPr>
            <w:tcW w:w="39.2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SI</w:t>
            </w: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 </w:t>
            </w:r>
          </w:p>
        </w:tc>
        <w:tc>
          <w:tcPr>
            <w:tcW w:w="46.3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 </w:t>
            </w: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nil"/>
            </w:tcBorders>
            <w:shd w:val="clear" w:color="auto" w:fill="auto"/>
            <w:noWrap/>
            <w:vAlign w:val="center"/>
            <w:hideMark/>
          </w:tcPr>
          <w:p w:rsidR="00D03F05" w:rsidRPr="00EF6D53" w:rsidRDefault="00D03F05" w:rsidP="00F27C00">
            <w:pPr>
              <w:rPr>
                <w:color w:val="000000"/>
                <w:szCs w:val="18"/>
              </w:rPr>
            </w:pPr>
            <w:r w:rsidRPr="00EF6D53">
              <w:rPr>
                <w:color w:val="000000"/>
                <w:szCs w:val="18"/>
              </w:rPr>
              <w:t>Bibliografía</w:t>
            </w:r>
          </w:p>
        </w:tc>
        <w:tc>
          <w:tcPr>
            <w:tcW w:w="39.20pt" w:type="dxa"/>
            <w:tcBorders>
              <w:top w:val="nil"/>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c>
          <w:tcPr>
            <w:tcW w:w="53.70pt" w:type="dxa"/>
            <w:tcBorders>
              <w:top w:val="nil"/>
              <w:start w:val="nil"/>
              <w:bottom w:val="nil"/>
              <w:end w:val="nil"/>
            </w:tcBorders>
            <w:shd w:val="clear" w:color="auto" w:fill="auto"/>
            <w:noWrap/>
            <w:vAlign w:val="bottom"/>
            <w:hideMark/>
          </w:tcPr>
          <w:p w:rsidR="00D03F05" w:rsidRPr="00EF6D53" w:rsidRDefault="00D03F05" w:rsidP="00F27C00">
            <w:pPr>
              <w:jc w:val="end"/>
              <w:rPr>
                <w:color w:val="000000"/>
                <w:szCs w:val="18"/>
              </w:rPr>
            </w:pPr>
            <w:r w:rsidRPr="00EF6D53">
              <w:rPr>
                <w:color w:val="000000"/>
                <w:szCs w:val="18"/>
              </w:rPr>
              <w:t>Catas:</w:t>
            </w:r>
          </w:p>
        </w:tc>
        <w:tc>
          <w:tcPr>
            <w:tcW w:w="46.3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c>
          <w:tcPr>
            <w:tcW w:w="152.65pt" w:type="dxa"/>
            <w:gridSpan w:val="3"/>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Experiencias próximas:</w:t>
            </w:r>
          </w:p>
        </w:tc>
        <w:tc>
          <w:tcPr>
            <w:tcW w:w="58.40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40.60pt" w:type="dxa"/>
            <w:gridSpan w:val="9"/>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jc w:val="center"/>
              <w:rPr>
                <w:color w:val="000000"/>
                <w:sz w:val="14"/>
                <w:szCs w:val="14"/>
              </w:rPr>
            </w:pPr>
            <w:r w:rsidRPr="00EF6D53">
              <w:rPr>
                <w:color w:val="000000"/>
                <w:sz w:val="14"/>
                <w:szCs w:val="14"/>
              </w:rPr>
              <w:t>ESTUDIO GEOTECNICO REALIZADO</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41.20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39.2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53.7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46.3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46.3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58.6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47.75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58.40pt" w:type="dxa"/>
            <w:tcBorders>
              <w:top w:val="nil"/>
              <w:start w:val="nil"/>
              <w:bottom w:val="single" w:sz="4" w:space="0" w:color="auto"/>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noWrap/>
            <w:vAlign w:val="center"/>
            <w:hideMark/>
          </w:tcPr>
          <w:p w:rsidR="00D03F05" w:rsidRPr="00EF6D53" w:rsidRDefault="00D03F05" w:rsidP="00F27C00">
            <w:pPr>
              <w:rPr>
                <w:color w:val="000000"/>
                <w:szCs w:val="18"/>
              </w:rPr>
            </w:pPr>
            <w:r w:rsidRPr="00EF6D53">
              <w:rPr>
                <w:color w:val="000000"/>
                <w:szCs w:val="18"/>
              </w:rPr>
              <w:t>Empresa</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ENSAYA</w:t>
            </w:r>
          </w:p>
        </w:tc>
      </w:tr>
      <w:tr w:rsidR="00D03F05" w:rsidRPr="00EF6D53" w:rsidTr="007D1261">
        <w:trPr>
          <w:trHeight w:val="499"/>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noWrap/>
            <w:vAlign w:val="center"/>
            <w:hideMark/>
          </w:tcPr>
          <w:p w:rsidR="00D03F05" w:rsidRPr="009B0D32" w:rsidRDefault="00D03F05" w:rsidP="00F27C00">
            <w:pPr>
              <w:rPr>
                <w:szCs w:val="18"/>
              </w:rPr>
            </w:pPr>
            <w:r w:rsidRPr="009B0D32">
              <w:rPr>
                <w:szCs w:val="18"/>
              </w:rPr>
              <w:t>Dirección</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F27C00" w:rsidRPr="009B0D32" w:rsidRDefault="00F27C00" w:rsidP="00F27C00">
            <w:pPr>
              <w:pStyle w:val="Textoindependiente"/>
              <w:widowControl w:val="0"/>
              <w:rPr>
                <w:rFonts w:cs="Arial"/>
                <w:color w:val="auto"/>
                <w:sz w:val="16"/>
              </w:rPr>
            </w:pPr>
            <w:r w:rsidRPr="009B0D32">
              <w:rPr>
                <w:rFonts w:cs="Arial"/>
                <w:color w:val="auto"/>
                <w:sz w:val="16"/>
              </w:rPr>
              <w:t>Laboratorio de Ensayos Técnicos, S.A.</w:t>
            </w:r>
          </w:p>
          <w:p w:rsidR="00F27C00" w:rsidRPr="009B0D32" w:rsidRDefault="00F27C00" w:rsidP="00F27C00">
            <w:pPr>
              <w:pStyle w:val="Textoindependiente"/>
              <w:widowControl w:val="0"/>
              <w:rPr>
                <w:rFonts w:cs="Arial"/>
                <w:color w:val="auto"/>
                <w:sz w:val="16"/>
              </w:rPr>
            </w:pPr>
            <w:r w:rsidRPr="009B0D32">
              <w:rPr>
                <w:rFonts w:cs="Arial"/>
                <w:color w:val="auto"/>
                <w:sz w:val="16"/>
              </w:rPr>
              <w:t>Polígono Industrial Valdeconsejo. C/ Aneto, parcela nº 8-A.</w:t>
            </w:r>
          </w:p>
          <w:p w:rsidR="00D03F05" w:rsidRPr="009B0D32" w:rsidRDefault="00F27C00" w:rsidP="00F27C00">
            <w:pPr>
              <w:pStyle w:val="Textoindependiente"/>
              <w:widowControl w:val="0"/>
              <w:rPr>
                <w:color w:val="auto"/>
                <w:sz w:val="18"/>
                <w:szCs w:val="18"/>
              </w:rPr>
            </w:pPr>
            <w:r w:rsidRPr="009B0D32">
              <w:rPr>
                <w:rFonts w:cs="Arial"/>
                <w:color w:val="auto"/>
                <w:sz w:val="16"/>
              </w:rPr>
              <w:t>50410 CUARTE DE HUERVA (ZARAGOZA)</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noWrap/>
            <w:vAlign w:val="center"/>
            <w:hideMark/>
          </w:tcPr>
          <w:p w:rsidR="00D03F05" w:rsidRPr="009B0D32" w:rsidRDefault="00D03F05" w:rsidP="00F27C00">
            <w:pPr>
              <w:rPr>
                <w:szCs w:val="18"/>
              </w:rPr>
            </w:pPr>
            <w:r w:rsidRPr="009B0D32">
              <w:rPr>
                <w:szCs w:val="18"/>
              </w:rPr>
              <w:t>Teléfono</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F27C00" w:rsidP="00F27C00">
            <w:pPr>
              <w:rPr>
                <w:szCs w:val="18"/>
              </w:rPr>
            </w:pPr>
            <w:r w:rsidRPr="009B0D32">
              <w:rPr>
                <w:szCs w:val="18"/>
              </w:rPr>
              <w:t>T</w:t>
            </w:r>
            <w:r w:rsidRPr="009B0D32">
              <w:rPr>
                <w:rFonts w:cs="Arial"/>
                <w:sz w:val="16"/>
              </w:rPr>
              <w:t>eléfono: 976 566 875  – Fax: 976 566 612</w:t>
            </w:r>
          </w:p>
        </w:tc>
      </w:tr>
      <w:tr w:rsidR="00D03F05" w:rsidRPr="00EF6D53" w:rsidTr="007D1261">
        <w:trPr>
          <w:trHeight w:val="255"/>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hideMark/>
          </w:tcPr>
          <w:p w:rsidR="00D03F05" w:rsidRPr="009B0D32" w:rsidRDefault="00D03F05" w:rsidP="00F27C00">
            <w:pPr>
              <w:rPr>
                <w:szCs w:val="18"/>
              </w:rPr>
            </w:pPr>
            <w:r w:rsidRPr="009B0D32">
              <w:rPr>
                <w:szCs w:val="18"/>
              </w:rPr>
              <w:t>Autor (es)</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F27C00" w:rsidRPr="009B0D32" w:rsidRDefault="00F27C00" w:rsidP="00F27C00">
            <w:pPr>
              <w:autoSpaceDE w:val="0"/>
              <w:autoSpaceDN w:val="0"/>
              <w:adjustRightInd w:val="0"/>
              <w:jc w:val="start"/>
              <w:rPr>
                <w:rFonts w:cs="Arial"/>
                <w:sz w:val="16"/>
                <w:szCs w:val="20"/>
                <w:lang w:val="es-ES_tradnl"/>
              </w:rPr>
            </w:pPr>
            <w:r w:rsidRPr="009B0D32">
              <w:rPr>
                <w:rFonts w:cs="Arial"/>
                <w:sz w:val="16"/>
                <w:szCs w:val="20"/>
                <w:lang w:val="es-ES_tradnl"/>
              </w:rPr>
              <w:t>Pablo I. Llaría Ibáñez, Ingeniero de Caminos, Canales y Puertos</w:t>
            </w:r>
          </w:p>
          <w:p w:rsidR="00F27C00" w:rsidRPr="009B0D32" w:rsidRDefault="00F27C00" w:rsidP="00F27C00">
            <w:pPr>
              <w:autoSpaceDE w:val="0"/>
              <w:autoSpaceDN w:val="0"/>
              <w:adjustRightInd w:val="0"/>
              <w:jc w:val="start"/>
              <w:rPr>
                <w:rFonts w:ascii="ArialMT" w:hAnsi="ArialMT" w:cs="ArialMT"/>
                <w:sz w:val="20"/>
                <w:szCs w:val="20"/>
              </w:rPr>
            </w:pPr>
            <w:r w:rsidRPr="009B0D32">
              <w:rPr>
                <w:rFonts w:cs="Arial"/>
                <w:sz w:val="16"/>
                <w:szCs w:val="20"/>
                <w:lang w:val="es-ES_tradnl"/>
              </w:rPr>
              <w:t>David Bona Martínez, Geólogo</w:t>
            </w:r>
          </w:p>
          <w:p w:rsidR="00D03F05" w:rsidRPr="009B0D32" w:rsidRDefault="00F27C00" w:rsidP="00F27C00">
            <w:pPr>
              <w:rPr>
                <w:szCs w:val="18"/>
              </w:rPr>
            </w:pPr>
            <w:r w:rsidRPr="009B0D32">
              <w:rPr>
                <w:rFonts w:cs="Arial"/>
                <w:sz w:val="16"/>
                <w:lang w:val="es-ES_tradnl"/>
              </w:rPr>
              <w:t>Visto Bueno del Director, Javier Prats Rivera, Ingeniero de Caminos.</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noWrap/>
            <w:vAlign w:val="center"/>
            <w:hideMark/>
          </w:tcPr>
          <w:p w:rsidR="00D03F05" w:rsidRPr="009B0D32" w:rsidRDefault="00D03F05" w:rsidP="00F27C00">
            <w:pPr>
              <w:rPr>
                <w:szCs w:val="18"/>
              </w:rPr>
            </w:pPr>
            <w:r w:rsidRPr="009B0D32">
              <w:rPr>
                <w:szCs w:val="18"/>
              </w:rPr>
              <w:t>Nº de sondeos</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2 sondeos mecánicos a rotación</w:t>
            </w:r>
          </w:p>
        </w:tc>
      </w:tr>
      <w:tr w:rsidR="00D03F05" w:rsidRPr="00EF6D53" w:rsidTr="007D1261">
        <w:trPr>
          <w:trHeight w:val="255"/>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vMerge w:val="restart"/>
            <w:tcBorders>
              <w:top w:val="nil"/>
              <w:start w:val="nil"/>
              <w:bottom w:val="nil"/>
              <w:end w:val="single" w:sz="4" w:space="0" w:color="000000"/>
            </w:tcBorders>
            <w:shd w:val="clear" w:color="auto" w:fill="auto"/>
            <w:hideMark/>
          </w:tcPr>
          <w:p w:rsidR="00D03F05" w:rsidRPr="009B0D32" w:rsidRDefault="00D03F05" w:rsidP="00F27C00">
            <w:pPr>
              <w:rPr>
                <w:szCs w:val="18"/>
              </w:rPr>
            </w:pPr>
            <w:r w:rsidRPr="009B0D32">
              <w:rPr>
                <w:szCs w:val="18"/>
              </w:rPr>
              <w:t>Descripción de los terrenos</w:t>
            </w:r>
          </w:p>
        </w:tc>
        <w:tc>
          <w:tcPr>
            <w:tcW w:w="350.25pt" w:type="dxa"/>
            <w:gridSpan w:val="7"/>
            <w:tcBorders>
              <w:top w:val="single" w:sz="4" w:space="0" w:color="auto"/>
              <w:start w:val="nil"/>
              <w:bottom w:val="nil"/>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Ver Estudio Geotécnico Referencia 19AG0621</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vMerge/>
            <w:tcBorders>
              <w:top w:val="nil"/>
              <w:start w:val="nil"/>
              <w:bottom w:val="nil"/>
              <w:end w:val="nil"/>
            </w:tcBorders>
            <w:vAlign w:val="center"/>
            <w:hideMark/>
          </w:tcPr>
          <w:p w:rsidR="00D03F05" w:rsidRPr="009B0D32" w:rsidRDefault="00D03F05" w:rsidP="00F27C00">
            <w:pPr>
              <w:rPr>
                <w:szCs w:val="18"/>
              </w:rPr>
            </w:pPr>
          </w:p>
        </w:tc>
        <w:tc>
          <w:tcPr>
            <w:tcW w:w="350.25pt" w:type="dxa"/>
            <w:gridSpan w:val="7"/>
            <w:tcBorders>
              <w:top w:val="nil"/>
              <w:start w:val="nil"/>
              <w:bottom w:val="nil"/>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vMerge/>
            <w:tcBorders>
              <w:top w:val="nil"/>
              <w:start w:val="nil"/>
              <w:bottom w:val="nil"/>
              <w:end w:val="nil"/>
            </w:tcBorders>
            <w:vAlign w:val="center"/>
            <w:hideMark/>
          </w:tcPr>
          <w:p w:rsidR="00D03F05" w:rsidRPr="009B0D32" w:rsidRDefault="00D03F05" w:rsidP="00F27C00">
            <w:pPr>
              <w:rPr>
                <w:szCs w:val="18"/>
              </w:rPr>
            </w:pPr>
          </w:p>
        </w:tc>
        <w:tc>
          <w:tcPr>
            <w:tcW w:w="350.25pt" w:type="dxa"/>
            <w:gridSpan w:val="7"/>
            <w:tcBorders>
              <w:top w:val="nil"/>
              <w:start w:val="nil"/>
              <w:bottom w:val="nil"/>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vMerge/>
            <w:tcBorders>
              <w:top w:val="nil"/>
              <w:start w:val="nil"/>
              <w:bottom w:val="nil"/>
              <w:end w:val="nil"/>
            </w:tcBorders>
            <w:vAlign w:val="center"/>
            <w:hideMark/>
          </w:tcPr>
          <w:p w:rsidR="00D03F05" w:rsidRPr="009B0D32" w:rsidRDefault="00D03F05" w:rsidP="00F27C00">
            <w:pPr>
              <w:rPr>
                <w:szCs w:val="18"/>
              </w:rPr>
            </w:pPr>
          </w:p>
        </w:tc>
        <w:tc>
          <w:tcPr>
            <w:tcW w:w="350.25pt" w:type="dxa"/>
            <w:gridSpan w:val="7"/>
            <w:tcBorders>
              <w:top w:val="nil"/>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vAlign w:val="center"/>
            <w:hideMark/>
          </w:tcPr>
          <w:p w:rsidR="00D03F05" w:rsidRPr="009B0D32" w:rsidRDefault="00D03F05" w:rsidP="00F27C00">
            <w:pPr>
              <w:rPr>
                <w:szCs w:val="18"/>
              </w:rPr>
            </w:pPr>
            <w:r w:rsidRPr="009B0D32">
              <w:rPr>
                <w:szCs w:val="18"/>
              </w:rPr>
              <w:t>Cota de cimentación</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Superficial, aproximadamente -1.20 m</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vAlign w:val="center"/>
            <w:hideMark/>
          </w:tcPr>
          <w:p w:rsidR="00D03F05" w:rsidRPr="009B0D32" w:rsidRDefault="00D03F05" w:rsidP="00F27C00">
            <w:pPr>
              <w:rPr>
                <w:szCs w:val="18"/>
              </w:rPr>
            </w:pPr>
            <w:r w:rsidRPr="009B0D32">
              <w:rPr>
                <w:szCs w:val="18"/>
              </w:rPr>
              <w:t>Estrato de cimentación</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Sustrato Terciario (Lutitas)</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vAlign w:val="center"/>
            <w:hideMark/>
          </w:tcPr>
          <w:p w:rsidR="00D03F05" w:rsidRPr="009B0D32" w:rsidRDefault="00D03F05" w:rsidP="00F27C00">
            <w:pPr>
              <w:rPr>
                <w:szCs w:val="18"/>
              </w:rPr>
            </w:pPr>
            <w:r w:rsidRPr="009B0D32">
              <w:rPr>
                <w:szCs w:val="18"/>
              </w:rPr>
              <w:t>Nivel freático</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No se ha detectado</w:t>
            </w:r>
          </w:p>
        </w:tc>
      </w:tr>
      <w:tr w:rsidR="00D03F05" w:rsidRPr="00EF6D53" w:rsidTr="007D1261">
        <w:trPr>
          <w:trHeight w:val="499"/>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90.35pt" w:type="dxa"/>
            <w:gridSpan w:val="2"/>
            <w:tcBorders>
              <w:top w:val="nil"/>
              <w:start w:val="nil"/>
              <w:bottom w:val="nil"/>
              <w:end w:val="single" w:sz="4" w:space="0" w:color="000000"/>
            </w:tcBorders>
            <w:shd w:val="clear" w:color="auto" w:fill="auto"/>
            <w:vAlign w:val="center"/>
            <w:hideMark/>
          </w:tcPr>
          <w:p w:rsidR="00D03F05" w:rsidRPr="009B0D32" w:rsidRDefault="00D03F05" w:rsidP="00F27C00">
            <w:pPr>
              <w:rPr>
                <w:szCs w:val="18"/>
              </w:rPr>
            </w:pPr>
            <w:r w:rsidRPr="009B0D32">
              <w:rPr>
                <w:szCs w:val="18"/>
              </w:rPr>
              <w:t>Tensión admisible</w:t>
            </w:r>
          </w:p>
        </w:tc>
        <w:tc>
          <w:tcPr>
            <w:tcW w:w="350.25pt" w:type="dxa"/>
            <w:gridSpan w:val="7"/>
            <w:tcBorders>
              <w:top w:val="single" w:sz="4" w:space="0" w:color="auto"/>
              <w:start w:val="nil"/>
              <w:bottom w:val="single" w:sz="4" w:space="0" w:color="auto"/>
              <w:end w:val="single" w:sz="4" w:space="0" w:color="000000"/>
            </w:tcBorders>
            <w:shd w:val="clear" w:color="000000" w:fill="EAEAEA"/>
            <w:noWrap/>
            <w:vAlign w:val="bottom"/>
            <w:hideMark/>
          </w:tcPr>
          <w:p w:rsidR="00D03F05" w:rsidRPr="009B0D32" w:rsidRDefault="00D03F05" w:rsidP="00F27C00">
            <w:pPr>
              <w:rPr>
                <w:szCs w:val="18"/>
              </w:rPr>
            </w:pPr>
            <w:r w:rsidRPr="009B0D32">
              <w:rPr>
                <w:szCs w:val="18"/>
              </w:rPr>
              <w:t>3 Kp/cm2</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40.60pt" w:type="dxa"/>
            <w:gridSpan w:val="9"/>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C.1.2.- CARACTERISTICAS DE LA CIMENTACION</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183.25pt" w:type="dxa"/>
            <w:gridSpan w:val="4"/>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Sistema de cimentación adoptado</w:t>
            </w:r>
          </w:p>
        </w:tc>
        <w:tc>
          <w:tcPr>
            <w:tcW w:w="257.35pt" w:type="dxa"/>
            <w:gridSpan w:val="5"/>
            <w:tcBorders>
              <w:top w:val="nil"/>
              <w:start w:val="nil"/>
              <w:bottom w:val="single" w:sz="4" w:space="0" w:color="auto"/>
              <w:end w:val="nil"/>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xml:space="preserve">     Zapatas aisladas</w:t>
            </w:r>
          </w:p>
        </w:tc>
      </w:tr>
      <w:tr w:rsidR="00D03F05" w:rsidRPr="00EF6D53" w:rsidTr="007D1261">
        <w:trPr>
          <w:trHeight w:val="27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129.55pt" w:type="dxa"/>
            <w:gridSpan w:val="3"/>
            <w:tcBorders>
              <w:top w:val="nil"/>
              <w:start w:val="nil"/>
              <w:bottom w:val="nil"/>
              <w:end w:val="single" w:sz="4" w:space="0" w:color="000000"/>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Coeficiente de trabajo</w:t>
            </w:r>
          </w:p>
        </w:tc>
        <w:tc>
          <w:tcPr>
            <w:tcW w:w="53.70pt" w:type="dxa"/>
            <w:tcBorders>
              <w:top w:val="single" w:sz="4" w:space="0" w:color="auto"/>
              <w:start w:val="nil"/>
              <w:bottom w:val="single" w:sz="4" w:space="0" w:color="auto"/>
              <w:end w:val="single" w:sz="4" w:space="0" w:color="auto"/>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3.0 Kp/cm</w:t>
            </w:r>
            <w:r w:rsidRPr="00EF6D53">
              <w:rPr>
                <w:color w:val="000000"/>
                <w:szCs w:val="18"/>
                <w:vertAlign w:val="superscript"/>
              </w:rPr>
              <w:t>2</w:t>
            </w: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152.65pt" w:type="dxa"/>
            <w:gridSpan w:val="3"/>
            <w:tcBorders>
              <w:top w:val="nil"/>
              <w:start w:val="nil"/>
              <w:bottom w:val="nil"/>
              <w:end w:val="single" w:sz="4" w:space="0" w:color="000000"/>
            </w:tcBorders>
            <w:shd w:val="clear" w:color="auto" w:fill="auto"/>
            <w:vAlign w:val="center"/>
            <w:hideMark/>
          </w:tcPr>
          <w:p w:rsidR="00D03F05" w:rsidRPr="00EF6D53" w:rsidRDefault="00D03F05" w:rsidP="00F27C00">
            <w:pPr>
              <w:jc w:val="end"/>
              <w:rPr>
                <w:color w:val="000000"/>
                <w:szCs w:val="18"/>
              </w:rPr>
            </w:pPr>
            <w:r w:rsidRPr="00EF6D53">
              <w:rPr>
                <w:color w:val="000000"/>
                <w:szCs w:val="18"/>
              </w:rPr>
              <w:t>Asiento máximo admisible</w:t>
            </w:r>
          </w:p>
        </w:tc>
        <w:tc>
          <w:tcPr>
            <w:tcW w:w="58.40pt" w:type="dxa"/>
            <w:tcBorders>
              <w:top w:val="nil"/>
              <w:start w:val="nil"/>
              <w:bottom w:val="single" w:sz="4" w:space="0" w:color="auto"/>
              <w:end w:val="single" w:sz="4" w:space="0" w:color="auto"/>
            </w:tcBorders>
            <w:shd w:val="clear" w:color="000000" w:fill="EAEAEA"/>
            <w:noWrap/>
            <w:vAlign w:val="bottom"/>
            <w:hideMark/>
          </w:tcPr>
          <w:p w:rsidR="00D03F05" w:rsidRPr="00EF6D53" w:rsidRDefault="00D03F05" w:rsidP="00F27C00">
            <w:pPr>
              <w:rPr>
                <w:color w:val="000000"/>
                <w:szCs w:val="18"/>
              </w:rPr>
            </w:pPr>
            <w:r w:rsidRPr="00EF6D53">
              <w:rPr>
                <w:color w:val="000000"/>
                <w:szCs w:val="18"/>
              </w:rPr>
              <w:t>2.54 cm</w:t>
            </w:r>
          </w:p>
        </w:tc>
      </w:tr>
      <w:tr w:rsidR="00D03F05" w:rsidRPr="00EF6D53" w:rsidTr="007D1261">
        <w:trPr>
          <w:trHeight w:val="255"/>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p>
        </w:tc>
        <w:tc>
          <w:tcPr>
            <w:tcW w:w="391.45pt" w:type="dxa"/>
            <w:gridSpan w:val="8"/>
            <w:tcBorders>
              <w:top w:val="nil"/>
              <w:start w:val="nil"/>
              <w:bottom w:val="nil"/>
              <w:end w:val="nil"/>
            </w:tcBorders>
            <w:shd w:val="clear" w:color="auto" w:fill="auto"/>
            <w:noWrap/>
            <w:vAlign w:val="center"/>
            <w:hideMark/>
          </w:tcPr>
          <w:p w:rsidR="00D03F05" w:rsidRPr="00EF6D53" w:rsidRDefault="00D03F05" w:rsidP="00F27C00">
            <w:pPr>
              <w:jc w:val="cente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450.8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C.2.- CONTENCION DE TIERRAS</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183.25pt" w:type="dxa"/>
            <w:gridSpan w:val="4"/>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Sistema de contención adoptado</w:t>
            </w:r>
          </w:p>
        </w:tc>
        <w:tc>
          <w:tcPr>
            <w:tcW w:w="257.35pt" w:type="dxa"/>
            <w:gridSpan w:val="5"/>
            <w:tcBorders>
              <w:top w:val="nil"/>
              <w:start w:val="nil"/>
              <w:bottom w:val="single" w:sz="4" w:space="0" w:color="auto"/>
              <w:end w:val="nil"/>
            </w:tcBorders>
            <w:shd w:val="clear" w:color="000000" w:fill="EAEAEA"/>
            <w:noWrap/>
            <w:vAlign w:val="center"/>
            <w:hideMark/>
          </w:tcPr>
          <w:p w:rsidR="00D03F05" w:rsidRPr="00EF6D53" w:rsidRDefault="00D03F05" w:rsidP="00F27C00">
            <w:pP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p>
        </w:tc>
        <w:tc>
          <w:tcPr>
            <w:tcW w:w="440.60pt" w:type="dxa"/>
            <w:gridSpan w:val="9"/>
            <w:tcBorders>
              <w:top w:val="nil"/>
              <w:start w:val="nil"/>
              <w:bottom w:val="nil"/>
              <w:end w:val="nil"/>
            </w:tcBorders>
            <w:shd w:val="clear" w:color="auto" w:fill="auto"/>
            <w:noWrap/>
            <w:vAlign w:val="center"/>
            <w:hideMark/>
          </w:tcPr>
          <w:p w:rsidR="00D03F05" w:rsidRPr="00EF6D53" w:rsidRDefault="00D03F05" w:rsidP="00F27C00">
            <w:pPr>
              <w:jc w:val="center"/>
              <w:rPr>
                <w:color w:val="000000"/>
                <w:sz w:val="14"/>
                <w:szCs w:val="14"/>
              </w:rPr>
            </w:pPr>
            <w:r w:rsidRPr="00EF6D53">
              <w:rPr>
                <w:color w:val="000000"/>
                <w:sz w:val="14"/>
                <w:szCs w:val="14"/>
              </w:rPr>
              <w:t>ANGULO  DE ROZAMIENTO INTERNO</w:t>
            </w:r>
          </w:p>
        </w:tc>
      </w:tr>
      <w:tr w:rsidR="00D03F05" w:rsidRPr="00EF6D53" w:rsidTr="007D1261">
        <w:trPr>
          <w:trHeight w:val="240"/>
        </w:trPr>
        <w:tc>
          <w:tcPr>
            <w:tcW w:w="59.40pt" w:type="dxa"/>
            <w:gridSpan w:val="2"/>
            <w:tcBorders>
              <w:top w:val="nil"/>
              <w:start w:val="nil"/>
              <w:bottom w:val="nil"/>
              <w:end w:val="single" w:sz="4" w:space="0" w:color="000000"/>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Del relleno</w:t>
            </w:r>
          </w:p>
        </w:tc>
        <w:tc>
          <w:tcPr>
            <w:tcW w:w="41.20pt" w:type="dxa"/>
            <w:tcBorders>
              <w:top w:val="single" w:sz="4" w:space="0" w:color="auto"/>
              <w:start w:val="nil"/>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c>
          <w:tcPr>
            <w:tcW w:w="92.90pt" w:type="dxa"/>
            <w:gridSpan w:val="2"/>
            <w:tcBorders>
              <w:top w:val="nil"/>
              <w:start w:val="nil"/>
              <w:bottom w:val="nil"/>
              <w:end w:val="single" w:sz="4" w:space="0" w:color="000000"/>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Del terreno</w:t>
            </w:r>
          </w:p>
        </w:tc>
        <w:tc>
          <w:tcPr>
            <w:tcW w:w="46.30pt" w:type="dxa"/>
            <w:tcBorders>
              <w:top w:val="single" w:sz="4" w:space="0" w:color="auto"/>
              <w:start w:val="nil"/>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c>
          <w:tcPr>
            <w:tcW w:w="46.30pt" w:type="dxa"/>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Trasdós</w:t>
            </w:r>
          </w:p>
        </w:tc>
        <w:tc>
          <w:tcPr>
            <w:tcW w:w="58.6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c>
          <w:tcPr>
            <w:tcW w:w="47.75pt" w:type="dxa"/>
            <w:tcBorders>
              <w:top w:val="nil"/>
              <w:start w:val="nil"/>
              <w:bottom w:val="nil"/>
              <w:end w:val="nil"/>
            </w:tcBorders>
            <w:shd w:val="clear" w:color="auto" w:fill="auto"/>
            <w:noWrap/>
            <w:vAlign w:val="center"/>
            <w:hideMark/>
          </w:tcPr>
          <w:p w:rsidR="00D03F05" w:rsidRPr="00EF6D53" w:rsidRDefault="00D03F05" w:rsidP="00F27C00">
            <w:pPr>
              <w:jc w:val="end"/>
              <w:rPr>
                <w:color w:val="000000"/>
                <w:szCs w:val="18"/>
              </w:rPr>
            </w:pPr>
            <w:r w:rsidRPr="00EF6D53">
              <w:rPr>
                <w:color w:val="000000"/>
                <w:szCs w:val="18"/>
              </w:rPr>
              <w:t>Base</w:t>
            </w:r>
          </w:p>
        </w:tc>
        <w:tc>
          <w:tcPr>
            <w:tcW w:w="58.40pt" w:type="dxa"/>
            <w:tcBorders>
              <w:top w:val="single" w:sz="4" w:space="0" w:color="auto"/>
              <w:start w:val="single" w:sz="4" w:space="0" w:color="auto"/>
              <w:bottom w:val="single" w:sz="4" w:space="0" w:color="auto"/>
              <w:end w:val="single" w:sz="4" w:space="0" w:color="auto"/>
            </w:tcBorders>
            <w:shd w:val="clear" w:color="000000" w:fill="EAEAEA"/>
            <w:noWrap/>
            <w:vAlign w:val="center"/>
            <w:hideMark/>
          </w:tcPr>
          <w:p w:rsidR="00D03F05" w:rsidRPr="00EF6D53" w:rsidRDefault="00D03F05" w:rsidP="00F27C00">
            <w:pPr>
              <w:jc w:val="center"/>
              <w:rPr>
                <w:color w:val="000000"/>
                <w:szCs w:val="18"/>
              </w:rPr>
            </w:pPr>
            <w:r w:rsidRPr="00EF6D53">
              <w:rPr>
                <w:color w:val="000000"/>
                <w:szCs w:val="18"/>
              </w:rPr>
              <w:t> </w:t>
            </w: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80.40pt" w:type="dxa"/>
            <w:gridSpan w:val="2"/>
            <w:tcBorders>
              <w:top w:val="nil"/>
              <w:start w:val="nil"/>
              <w:bottom w:val="nil"/>
              <w:end w:val="single" w:sz="4" w:space="0" w:color="auto"/>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 </w:t>
            </w:r>
          </w:p>
        </w:tc>
        <w:tc>
          <w:tcPr>
            <w:tcW w:w="100pt" w:type="dxa"/>
            <w:gridSpan w:val="2"/>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r w:rsidR="00D03F05" w:rsidRPr="00EF6D53" w:rsidTr="007D1261">
        <w:trPr>
          <w:trHeight w:val="240"/>
        </w:trPr>
        <w:tc>
          <w:tcPr>
            <w:tcW w:w="10.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9.1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1.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39.2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3.7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6.3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6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47.7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c>
          <w:tcPr>
            <w:tcW w:w="58.40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p>
        </w:tc>
      </w:tr>
    </w:tbl>
    <w:p w:rsidR="00D03F05" w:rsidRDefault="00D03F05" w:rsidP="00D03F05">
      <w:pPr>
        <w:rPr>
          <w:b/>
          <w:sz w:val="24"/>
        </w:rPr>
      </w:pPr>
    </w:p>
    <w:p w:rsidR="00D03F05" w:rsidRPr="00AD6988" w:rsidRDefault="00D03F05" w:rsidP="00D03F05">
      <w:pPr>
        <w:rPr>
          <w:b/>
          <w:sz w:val="24"/>
        </w:rPr>
      </w:pPr>
      <w:r>
        <w:rPr>
          <w:b/>
          <w:sz w:val="24"/>
        </w:rPr>
        <w:br w:type="page"/>
      </w:r>
    </w:p>
    <w:tbl>
      <w:tblPr>
        <w:tblW w:w="436.95pt" w:type="dxa"/>
        <w:tblInd w:w="2.75pt" w:type="dxa"/>
        <w:tblCellMar>
          <w:start w:w="3.50pt" w:type="dxa"/>
          <w:end w:w="3.50pt" w:type="dxa"/>
        </w:tblCellMar>
        <w:tblLook w:firstRow="1" w:lastRow="0" w:firstColumn="1" w:lastColumn="0" w:noHBand="0" w:noVBand="1"/>
      </w:tblPr>
      <w:tblGrid>
        <w:gridCol w:w="1023"/>
        <w:gridCol w:w="146"/>
        <w:gridCol w:w="945"/>
        <w:gridCol w:w="945"/>
        <w:gridCol w:w="861"/>
        <w:gridCol w:w="1313"/>
        <w:gridCol w:w="946"/>
        <w:gridCol w:w="916"/>
        <w:gridCol w:w="1185"/>
        <w:gridCol w:w="529"/>
      </w:tblGrid>
      <w:tr w:rsidR="00D03F05" w:rsidRPr="00EF6D53" w:rsidTr="00F27C00">
        <w:trPr>
          <w:trHeight w:val="270"/>
        </w:trPr>
        <w:tc>
          <w:tcPr>
            <w:tcW w:w="436.95pt" w:type="dxa"/>
            <w:gridSpan w:val="10"/>
            <w:tcBorders>
              <w:top w:val="single" w:sz="8" w:space="0" w:color="auto"/>
              <w:start w:val="single" w:sz="8" w:space="0" w:color="auto"/>
              <w:bottom w:val="single" w:sz="8" w:space="0" w:color="auto"/>
              <w:end w:val="single" w:sz="8" w:space="0" w:color="000000"/>
            </w:tcBorders>
            <w:shd w:val="clear" w:color="auto" w:fill="auto"/>
            <w:noWrap/>
            <w:vAlign w:val="center"/>
            <w:hideMark/>
          </w:tcPr>
          <w:p w:rsidR="00D03F05" w:rsidRPr="00EF6D53" w:rsidRDefault="00D03F05" w:rsidP="00F27C00">
            <w:pPr>
              <w:rPr>
                <w:b/>
                <w:bCs/>
                <w:color w:val="000000"/>
                <w:sz w:val="16"/>
                <w:szCs w:val="16"/>
              </w:rPr>
            </w:pPr>
            <w:r w:rsidRPr="00EF6D53">
              <w:rPr>
                <w:b/>
                <w:bCs/>
                <w:color w:val="000000"/>
                <w:sz w:val="16"/>
                <w:szCs w:val="16"/>
              </w:rPr>
              <w:lastRenderedPageBreak/>
              <w:t>SISTEMA ESTRUCTURAL</w:t>
            </w:r>
          </w:p>
        </w:tc>
      </w:tr>
      <w:tr w:rsidR="00D03F05" w:rsidRPr="00EF6D53" w:rsidTr="00F27C00">
        <w:trPr>
          <w:trHeight w:val="225"/>
        </w:trPr>
        <w:tc>
          <w:tcPr>
            <w:tcW w:w="51.15pt" w:type="dxa"/>
            <w:tcBorders>
              <w:top w:val="nil"/>
              <w:start w:val="nil"/>
              <w:bottom w:val="nil"/>
              <w:end w:val="nil"/>
            </w:tcBorders>
            <w:shd w:val="clear" w:color="auto" w:fill="auto"/>
            <w:noWrap/>
            <w:vAlign w:val="center"/>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center"/>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vAlign w:val="center"/>
            <w:hideMark/>
          </w:tcPr>
          <w:p w:rsidR="00D03F05" w:rsidRPr="00EF6D53" w:rsidRDefault="00D03F05" w:rsidP="00F27C00">
            <w:pPr>
              <w:rPr>
                <w:b/>
                <w:bCs/>
                <w:color w:val="FF0000"/>
                <w:sz w:val="16"/>
                <w:szCs w:val="16"/>
              </w:rPr>
            </w:pPr>
          </w:p>
        </w:tc>
        <w:tc>
          <w:tcPr>
            <w:tcW w:w="47.25pt" w:type="dxa"/>
            <w:tcBorders>
              <w:top w:val="nil"/>
              <w:start w:val="nil"/>
              <w:bottom w:val="nil"/>
              <w:end w:val="nil"/>
            </w:tcBorders>
            <w:shd w:val="clear" w:color="auto" w:fill="auto"/>
            <w:vAlign w:val="center"/>
            <w:hideMark/>
          </w:tcPr>
          <w:p w:rsidR="00D03F05" w:rsidRPr="00EF6D53" w:rsidRDefault="00D03F05" w:rsidP="00F27C00">
            <w:pPr>
              <w:rPr>
                <w:b/>
                <w:bCs/>
                <w:color w:val="FF0000"/>
                <w:sz w:val="16"/>
                <w:szCs w:val="16"/>
              </w:rPr>
            </w:pPr>
          </w:p>
        </w:tc>
        <w:tc>
          <w:tcPr>
            <w:tcW w:w="43.05pt" w:type="dxa"/>
            <w:tcBorders>
              <w:top w:val="nil"/>
              <w:start w:val="nil"/>
              <w:bottom w:val="nil"/>
              <w:end w:val="nil"/>
            </w:tcBorders>
            <w:shd w:val="clear" w:color="auto" w:fill="auto"/>
            <w:vAlign w:val="center"/>
            <w:hideMark/>
          </w:tcPr>
          <w:p w:rsidR="00D03F05" w:rsidRPr="00EF6D53" w:rsidRDefault="00D03F05" w:rsidP="00F27C00">
            <w:pPr>
              <w:rPr>
                <w:b/>
                <w:bCs/>
                <w:color w:val="FF0000"/>
                <w:sz w:val="16"/>
                <w:szCs w:val="16"/>
              </w:rPr>
            </w:pPr>
          </w:p>
        </w:tc>
        <w:tc>
          <w:tcPr>
            <w:tcW w:w="65.65pt" w:type="dxa"/>
            <w:tcBorders>
              <w:top w:val="nil"/>
              <w:start w:val="nil"/>
              <w:bottom w:val="nil"/>
              <w:end w:val="nil"/>
            </w:tcBorders>
            <w:shd w:val="clear" w:color="auto" w:fill="auto"/>
            <w:vAlign w:val="center"/>
            <w:hideMark/>
          </w:tcPr>
          <w:p w:rsidR="00D03F05" w:rsidRPr="00EF6D53" w:rsidRDefault="00D03F05" w:rsidP="00F27C00">
            <w:pPr>
              <w:rPr>
                <w:b/>
                <w:bCs/>
                <w:color w:val="FF0000"/>
                <w:sz w:val="16"/>
                <w:szCs w:val="16"/>
              </w:rPr>
            </w:pPr>
          </w:p>
        </w:tc>
        <w:tc>
          <w:tcPr>
            <w:tcW w:w="47.30pt" w:type="dxa"/>
            <w:tcBorders>
              <w:top w:val="nil"/>
              <w:start w:val="nil"/>
              <w:bottom w:val="nil"/>
              <w:end w:val="nil"/>
            </w:tcBorders>
            <w:shd w:val="clear" w:color="auto" w:fill="auto"/>
            <w:vAlign w:val="center"/>
            <w:hideMark/>
          </w:tcPr>
          <w:p w:rsidR="00D03F05" w:rsidRPr="00EF6D53" w:rsidRDefault="00D03F05" w:rsidP="00F27C00">
            <w:pPr>
              <w:rPr>
                <w:b/>
                <w:bCs/>
                <w:color w:val="FF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436.9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SE.1.- DESCRIPCION DEL TIPO DE ESTRUCTURA Y MATERIALES QUE LA COMPONEN.</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192.50pt" w:type="dxa"/>
            <w:gridSpan w:val="5"/>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ELEMENTOS  VERTICALES</w:t>
            </w:r>
          </w:p>
        </w:tc>
        <w:tc>
          <w:tcPr>
            <w:tcW w:w="244.45pt" w:type="dxa"/>
            <w:gridSpan w:val="5"/>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ELEMETOS HORIZONTALES</w:t>
            </w:r>
          </w:p>
        </w:tc>
      </w:tr>
      <w:tr w:rsidR="00D03F05" w:rsidRPr="00EF6D53" w:rsidTr="00F27C00">
        <w:trPr>
          <w:trHeight w:val="240"/>
        </w:trPr>
        <w:tc>
          <w:tcPr>
            <w:tcW w:w="51.15pt" w:type="dxa"/>
            <w:tcBorders>
              <w:top w:val="single" w:sz="4" w:space="0" w:color="auto"/>
              <w:start w:val="single" w:sz="4" w:space="0" w:color="auto"/>
              <w:bottom w:val="single" w:sz="4" w:space="0" w:color="auto"/>
              <w:end w:val="single" w:sz="4" w:space="0" w:color="auto"/>
            </w:tcBorders>
            <w:shd w:val="clear" w:color="000000" w:fill="ECECEC"/>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141.3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Pilares de hormigón armado</w:t>
            </w:r>
          </w:p>
        </w:tc>
        <w:tc>
          <w:tcPr>
            <w:tcW w:w="65.65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178.80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Vigas metálicas</w:t>
            </w:r>
          </w:p>
        </w:tc>
      </w:tr>
      <w:tr w:rsidR="00D03F05" w:rsidRPr="00EF6D53" w:rsidTr="00F27C00">
        <w:trPr>
          <w:trHeight w:val="240"/>
        </w:trPr>
        <w:tc>
          <w:tcPr>
            <w:tcW w:w="51.15pt" w:type="dxa"/>
            <w:tcBorders>
              <w:top w:val="nil"/>
              <w:start w:val="single" w:sz="4" w:space="0" w:color="auto"/>
              <w:bottom w:val="single" w:sz="4" w:space="0" w:color="auto"/>
              <w:end w:val="single" w:sz="4" w:space="0" w:color="auto"/>
            </w:tcBorders>
            <w:shd w:val="clear" w:color="000000" w:fill="ECECEC"/>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141.3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Pilares metálicos</w:t>
            </w:r>
          </w:p>
        </w:tc>
        <w:tc>
          <w:tcPr>
            <w:tcW w:w="65.65pt" w:type="dxa"/>
            <w:tcBorders>
              <w:top w:val="nil"/>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178.80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Jácenas planas de hormigón armado</w:t>
            </w:r>
          </w:p>
        </w:tc>
      </w:tr>
      <w:tr w:rsidR="00D03F05" w:rsidRPr="00EF6D53" w:rsidTr="00F27C00">
        <w:trPr>
          <w:trHeight w:val="240"/>
        </w:trPr>
        <w:tc>
          <w:tcPr>
            <w:tcW w:w="51.15pt" w:type="dxa"/>
            <w:tcBorders>
              <w:top w:val="nil"/>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141.3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Pantallas de hormigón armado</w:t>
            </w:r>
          </w:p>
        </w:tc>
        <w:tc>
          <w:tcPr>
            <w:tcW w:w="65.65pt" w:type="dxa"/>
            <w:tcBorders>
              <w:top w:val="nil"/>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178.80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Jácenas de cuelgue de hormigón armado</w:t>
            </w:r>
          </w:p>
        </w:tc>
      </w:tr>
      <w:tr w:rsidR="00D03F05" w:rsidRPr="00EF6D53" w:rsidTr="00F27C00">
        <w:trPr>
          <w:trHeight w:val="240"/>
        </w:trPr>
        <w:tc>
          <w:tcPr>
            <w:tcW w:w="51.15pt" w:type="dxa"/>
            <w:tcBorders>
              <w:top w:val="nil"/>
              <w:start w:val="single" w:sz="4" w:space="0" w:color="auto"/>
              <w:bottom w:val="single" w:sz="4" w:space="0" w:color="auto"/>
              <w:end w:val="single" w:sz="4" w:space="0" w:color="auto"/>
            </w:tcBorders>
            <w:shd w:val="clear" w:color="000000" w:fill="ECECEC"/>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141.3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Muros de fabrica</w:t>
            </w:r>
          </w:p>
        </w:tc>
        <w:tc>
          <w:tcPr>
            <w:tcW w:w="65.65pt" w:type="dxa"/>
            <w:tcBorders>
              <w:top w:val="nil"/>
              <w:start w:val="single" w:sz="4" w:space="0" w:color="auto"/>
              <w:bottom w:val="nil"/>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178.80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Reticular de hormigón armado</w:t>
            </w:r>
          </w:p>
        </w:tc>
      </w:tr>
      <w:tr w:rsidR="00D03F05" w:rsidRPr="00EF6D53" w:rsidTr="00F27C00">
        <w:trPr>
          <w:trHeight w:val="240"/>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178.80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Losa de hormigón armado</w:t>
            </w:r>
          </w:p>
        </w:tc>
      </w:tr>
      <w:tr w:rsidR="00D03F05" w:rsidRPr="00EF6D53" w:rsidTr="00F27C00">
        <w:trPr>
          <w:trHeight w:val="240"/>
        </w:trPr>
        <w:tc>
          <w:tcPr>
            <w:tcW w:w="51.1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Otros:</w:t>
            </w:r>
          </w:p>
        </w:tc>
        <w:tc>
          <w:tcPr>
            <w:tcW w:w="141.35pt" w:type="dxa"/>
            <w:gridSpan w:val="4"/>
            <w:tcBorders>
              <w:top w:val="nil"/>
              <w:start w:val="nil"/>
              <w:bottom w:val="single" w:sz="4" w:space="0" w:color="auto"/>
              <w:end w:val="nil"/>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65.6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Otros:</w:t>
            </w:r>
          </w:p>
        </w:tc>
        <w:tc>
          <w:tcPr>
            <w:tcW w:w="178.80pt" w:type="dxa"/>
            <w:gridSpan w:val="4"/>
            <w:tcBorders>
              <w:top w:val="nil"/>
              <w:start w:val="nil"/>
              <w:bottom w:val="single" w:sz="4" w:space="0" w:color="auto"/>
              <w:end w:val="nil"/>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Prelosas Pretensadas</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436.9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SE.2.- CALCULO.</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40"/>
        </w:trPr>
        <w:tc>
          <w:tcPr>
            <w:tcW w:w="192.50pt" w:type="dxa"/>
            <w:gridSpan w:val="5"/>
            <w:tcBorders>
              <w:top w:val="nil"/>
              <w:start w:val="nil"/>
              <w:bottom w:val="nil"/>
              <w:end w:val="nil"/>
            </w:tcBorders>
            <w:shd w:val="clear" w:color="auto" w:fill="auto"/>
            <w:noWrap/>
            <w:vAlign w:val="bottom"/>
            <w:hideMark/>
          </w:tcPr>
          <w:p w:rsidR="00D03F05" w:rsidRPr="00EF6D53" w:rsidRDefault="00D03F05" w:rsidP="00F27C00">
            <w:pPr>
              <w:jc w:val="center"/>
              <w:rPr>
                <w:color w:val="000000"/>
                <w:szCs w:val="18"/>
              </w:rPr>
            </w:pPr>
            <w:r w:rsidRPr="00EF6D53">
              <w:rPr>
                <w:color w:val="000000"/>
                <w:szCs w:val="18"/>
              </w:rPr>
              <w:t>Descomposición en elementos para su análisis:</w:t>
            </w:r>
          </w:p>
        </w:tc>
        <w:tc>
          <w:tcPr>
            <w:tcW w:w="244.45pt" w:type="dxa"/>
            <w:gridSpan w:val="5"/>
            <w:tcBorders>
              <w:top w:val="nil"/>
              <w:start w:val="nil"/>
              <w:bottom w:val="single" w:sz="4" w:space="0" w:color="auto"/>
              <w:end w:val="nil"/>
            </w:tcBorders>
            <w:shd w:val="clear" w:color="000000" w:fill="EAEAEA"/>
            <w:noWrap/>
            <w:vAlign w:val="bottom"/>
            <w:hideMark/>
          </w:tcPr>
          <w:p w:rsidR="00D03F05" w:rsidRPr="00EF6D53" w:rsidRDefault="00D03F05" w:rsidP="00F27C00">
            <w:pP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40"/>
        </w:trPr>
        <w:tc>
          <w:tcPr>
            <w:tcW w:w="149.45pt" w:type="dxa"/>
            <w:gridSpan w:val="4"/>
            <w:vMerge w:val="restart"/>
            <w:tcBorders>
              <w:top w:val="nil"/>
              <w:start w:val="nil"/>
              <w:bottom w:val="nil"/>
              <w:end w:val="nil"/>
            </w:tcBorders>
            <w:shd w:val="clear" w:color="auto" w:fill="auto"/>
            <w:noWrap/>
            <w:vAlign w:val="center"/>
            <w:hideMark/>
          </w:tcPr>
          <w:p w:rsidR="00D03F05" w:rsidRPr="00EF6D53" w:rsidRDefault="00D03F05" w:rsidP="00F27C00">
            <w:pPr>
              <w:jc w:val="center"/>
              <w:rPr>
                <w:color w:val="000000"/>
                <w:sz w:val="16"/>
                <w:szCs w:val="16"/>
              </w:rPr>
            </w:pPr>
            <w:r w:rsidRPr="00EF6D53">
              <w:rPr>
                <w:color w:val="000000"/>
                <w:sz w:val="16"/>
                <w:szCs w:val="16"/>
              </w:rPr>
              <w:t>TIPO DE ANALISIS EFECTUADO</w:t>
            </w:r>
          </w:p>
        </w:tc>
        <w:tc>
          <w:tcPr>
            <w:tcW w:w="43.05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Estático</w:t>
            </w: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Cs w:val="18"/>
              </w:rPr>
            </w:pPr>
            <w:r w:rsidRPr="00EF6D53">
              <w:rPr>
                <w:color w:val="000000"/>
                <w:szCs w:val="18"/>
              </w:rPr>
              <w:t> </w:t>
            </w:r>
          </w:p>
        </w:tc>
        <w:tc>
          <w:tcPr>
            <w:tcW w:w="85.70pt" w:type="dxa"/>
            <w:gridSpan w:val="2"/>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Simplificado</w:t>
            </w:r>
          </w:p>
        </w:tc>
      </w:tr>
      <w:tr w:rsidR="00D03F05" w:rsidRPr="00EF6D53" w:rsidTr="00F27C00">
        <w:trPr>
          <w:trHeight w:val="240"/>
        </w:trPr>
        <w:tc>
          <w:tcPr>
            <w:tcW w:w="149.45pt" w:type="dxa"/>
            <w:gridSpan w:val="4"/>
            <w:vMerge/>
            <w:tcBorders>
              <w:top w:val="nil"/>
              <w:start w:val="nil"/>
              <w:bottom w:val="nil"/>
              <w:end w:val="nil"/>
            </w:tcBorders>
            <w:vAlign w:val="center"/>
            <w:hideMark/>
          </w:tcPr>
          <w:p w:rsidR="00D03F05" w:rsidRPr="00EF6D53" w:rsidRDefault="00D03F05" w:rsidP="00F27C00">
            <w:pPr>
              <w:rPr>
                <w:color w:val="000000"/>
                <w:sz w:val="16"/>
                <w:szCs w:val="16"/>
              </w:rPr>
            </w:pPr>
          </w:p>
        </w:tc>
        <w:tc>
          <w:tcPr>
            <w:tcW w:w="43.05pt" w:type="dxa"/>
            <w:tcBorders>
              <w:top w:val="nil"/>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Dinámico</w:t>
            </w: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149.45pt" w:type="dxa"/>
            <w:gridSpan w:val="4"/>
            <w:vMerge/>
            <w:tcBorders>
              <w:top w:val="nil"/>
              <w:start w:val="nil"/>
              <w:bottom w:val="nil"/>
              <w:end w:val="nil"/>
            </w:tcBorders>
            <w:vAlign w:val="center"/>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40"/>
        </w:trPr>
        <w:tc>
          <w:tcPr>
            <w:tcW w:w="149.45pt" w:type="dxa"/>
            <w:gridSpan w:val="4"/>
            <w:vMerge/>
            <w:tcBorders>
              <w:top w:val="nil"/>
              <w:start w:val="nil"/>
              <w:bottom w:val="nil"/>
              <w:end w:val="nil"/>
            </w:tcBorders>
            <w:vAlign w:val="center"/>
            <w:hideMark/>
          </w:tcPr>
          <w:p w:rsidR="00D03F05" w:rsidRPr="00EF6D53" w:rsidRDefault="00D03F05" w:rsidP="00F27C00">
            <w:pPr>
              <w:rPr>
                <w:color w:val="000000"/>
                <w:sz w:val="16"/>
                <w:szCs w:val="16"/>
              </w:rPr>
            </w:pPr>
          </w:p>
        </w:tc>
        <w:tc>
          <w:tcPr>
            <w:tcW w:w="43.05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 w:val="16"/>
                <w:szCs w:val="16"/>
              </w:rPr>
            </w:pPr>
            <w:r w:rsidRPr="00EF6D53">
              <w:rPr>
                <w:color w:val="000000"/>
                <w:sz w:val="16"/>
                <w:szCs w:val="16"/>
              </w:rPr>
              <w:t>X</w:t>
            </w: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Lineal</w:t>
            </w: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single" w:sz="4" w:space="0" w:color="auto"/>
              <w:start w:val="single" w:sz="4" w:space="0" w:color="auto"/>
              <w:bottom w:val="single" w:sz="4" w:space="0" w:color="auto"/>
              <w:end w:val="single" w:sz="4" w:space="0" w:color="auto"/>
            </w:tcBorders>
            <w:shd w:val="clear" w:color="000000" w:fill="EAEAEA"/>
            <w:noWrap/>
            <w:vAlign w:val="bottom"/>
            <w:hideMark/>
          </w:tcPr>
          <w:p w:rsidR="00D03F05" w:rsidRPr="00EF6D53" w:rsidRDefault="00D03F05" w:rsidP="00F27C00">
            <w:pPr>
              <w:jc w:val="center"/>
              <w:rPr>
                <w:color w:val="000000"/>
                <w:szCs w:val="18"/>
              </w:rPr>
            </w:pPr>
            <w:r w:rsidRPr="00EF6D53">
              <w:rPr>
                <w:color w:val="000000"/>
                <w:szCs w:val="18"/>
              </w:rPr>
              <w:t> </w:t>
            </w: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No lineal</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436.9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SE.3.- JUSTIFICACION DE CAPACIDAD PORTANTE (ESTADO LIMITE ULTIMO).</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40"/>
        </w:trPr>
        <w:tc>
          <w:tcPr>
            <w:tcW w:w="149.4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Acciones de calculo e hipótesis de carga:</w:t>
            </w: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5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vMerge w:val="restart"/>
            <w:tcBorders>
              <w:top w:val="single" w:sz="4" w:space="0" w:color="auto"/>
              <w:start w:val="single" w:sz="4" w:space="0" w:color="auto"/>
              <w:bottom w:val="single" w:sz="4" w:space="0" w:color="000000"/>
              <w:end w:val="single" w:sz="4" w:space="0" w:color="000000"/>
            </w:tcBorders>
            <w:shd w:val="clear" w:color="auto" w:fill="auto"/>
            <w:noWrap/>
            <w:vAlign w:val="center"/>
            <w:hideMark/>
          </w:tcPr>
          <w:p w:rsidR="00D03F05" w:rsidRPr="00EF6D53" w:rsidRDefault="00D03F05" w:rsidP="00F27C00">
            <w:pPr>
              <w:jc w:val="center"/>
              <w:rPr>
                <w:color w:val="000000"/>
              </w:rPr>
            </w:pPr>
            <w:r w:rsidRPr="00EF6D53">
              <w:rPr>
                <w:color w:val="000000"/>
              </w:rPr>
              <w:t>Acción</w:t>
            </w:r>
          </w:p>
        </w:tc>
        <w:tc>
          <w:tcPr>
            <w:tcW w:w="244.45pt" w:type="dxa"/>
            <w:gridSpan w:val="5"/>
            <w:tcBorders>
              <w:top w:val="single" w:sz="4" w:space="0" w:color="auto"/>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rPr>
            </w:pPr>
            <w:r w:rsidRPr="00EF6D53">
              <w:rPr>
                <w:color w:val="000000"/>
              </w:rPr>
              <w:t>Situación</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vMerge/>
            <w:tcBorders>
              <w:top w:val="nil"/>
              <w:start w:val="nil"/>
              <w:bottom w:val="nil"/>
              <w:end w:val="nil"/>
            </w:tcBorders>
            <w:vAlign w:val="center"/>
            <w:hideMark/>
          </w:tcPr>
          <w:p w:rsidR="00D03F05" w:rsidRPr="00EF6D53" w:rsidRDefault="00D03F05" w:rsidP="00F27C00">
            <w:pPr>
              <w:rPr>
                <w:color w:val="000000"/>
              </w:rPr>
            </w:pPr>
          </w:p>
        </w:tc>
        <w:tc>
          <w:tcPr>
            <w:tcW w:w="112.95pt" w:type="dxa"/>
            <w:gridSpan w:val="2"/>
            <w:tcBorders>
              <w:top w:val="single" w:sz="4" w:space="0" w:color="auto"/>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Persistente o transitoria</w:t>
            </w:r>
          </w:p>
        </w:tc>
        <w:tc>
          <w:tcPr>
            <w:tcW w:w="45.80pt" w:type="dxa"/>
            <w:vMerge w:val="restart"/>
            <w:tcBorders>
              <w:top w:val="nil"/>
              <w:start w:val="single" w:sz="4" w:space="0" w:color="auto"/>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Sísmica</w:t>
            </w:r>
          </w:p>
        </w:tc>
        <w:tc>
          <w:tcPr>
            <w:tcW w:w="85.70pt" w:type="dxa"/>
            <w:gridSpan w:val="2"/>
            <w:tcBorders>
              <w:top w:val="single" w:sz="4" w:space="0" w:color="auto"/>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Extraordinaria</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vMerge/>
            <w:tcBorders>
              <w:top w:val="nil"/>
              <w:start w:val="nil"/>
              <w:bottom w:val="nil"/>
              <w:end w:val="nil"/>
            </w:tcBorders>
            <w:vAlign w:val="center"/>
            <w:hideMark/>
          </w:tcPr>
          <w:p w:rsidR="00D03F05" w:rsidRPr="00EF6D53" w:rsidRDefault="00D03F05" w:rsidP="00F27C00">
            <w:pPr>
              <w:rPr>
                <w:color w:val="000000"/>
              </w:rPr>
            </w:pP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2</w:t>
            </w:r>
          </w:p>
        </w:tc>
        <w:tc>
          <w:tcPr>
            <w:tcW w:w="45.80pt" w:type="dxa"/>
            <w:vMerge/>
            <w:tcBorders>
              <w:top w:val="nil"/>
              <w:start w:val="single" w:sz="4" w:space="0" w:color="auto"/>
              <w:bottom w:val="single" w:sz="4" w:space="0" w:color="auto"/>
              <w:end w:val="single" w:sz="4" w:space="0" w:color="auto"/>
            </w:tcBorders>
            <w:vAlign w:val="center"/>
            <w:hideMark/>
          </w:tcPr>
          <w:p w:rsidR="00D03F05" w:rsidRPr="00EF6D53" w:rsidRDefault="00D03F05" w:rsidP="00F27C00">
            <w:pPr>
              <w:rPr>
                <w:color w:val="000000"/>
                <w:sz w:val="16"/>
                <w:szCs w:val="16"/>
              </w:rPr>
            </w:pP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2</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Peso propio y cargas permanentes (G)</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1.35</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1,35</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Sobrecarga de uso o nieve (Q)</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1.50</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1,05</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0,30</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0,50</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0,30</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Acción del viento (Q)</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0,90</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1,50</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0,50</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Acción sísmica (A)</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Tráfico de bomberos (A)</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1.05pt" w:type="dxa"/>
            <w:gridSpan w:val="2"/>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jc w:val="end"/>
              <w:rPr>
                <w:color w:val="000000"/>
                <w:sz w:val="16"/>
                <w:szCs w:val="16"/>
              </w:rPr>
            </w:pPr>
            <w:r w:rsidRPr="00EF6D53">
              <w:rPr>
                <w:color w:val="000000"/>
                <w:sz w:val="16"/>
                <w:szCs w:val="16"/>
              </w:rPr>
              <w:t>Otras:</w:t>
            </w:r>
          </w:p>
        </w:tc>
        <w:tc>
          <w:tcPr>
            <w:tcW w:w="90.30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rPr>
                <w:color w:val="000000"/>
                <w:sz w:val="16"/>
                <w:szCs w:val="16"/>
              </w:rPr>
            </w:pPr>
            <w:r w:rsidRPr="00EF6D53">
              <w:rPr>
                <w:color w:val="000000"/>
                <w:sz w:val="16"/>
                <w:szCs w:val="16"/>
              </w:rPr>
              <w:t> </w:t>
            </w:r>
          </w:p>
        </w:tc>
        <w:tc>
          <w:tcPr>
            <w:tcW w:w="65.6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47.3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45.80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59.2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26.45pt" w:type="dxa"/>
            <w:tcBorders>
              <w:top w:val="nil"/>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436.95pt" w:type="dxa"/>
            <w:gridSpan w:val="10"/>
            <w:tcBorders>
              <w:top w:val="single" w:sz="4" w:space="0" w:color="auto"/>
              <w:start w:val="single" w:sz="4" w:space="0" w:color="auto"/>
              <w:bottom w:val="single" w:sz="4" w:space="0" w:color="auto"/>
              <w:end w:val="single" w:sz="4" w:space="0" w:color="000000"/>
            </w:tcBorders>
            <w:shd w:val="clear" w:color="auto" w:fill="auto"/>
            <w:noWrap/>
            <w:vAlign w:val="center"/>
            <w:hideMark/>
          </w:tcPr>
          <w:p w:rsidR="00D03F05" w:rsidRPr="00EF6D53" w:rsidRDefault="00D03F05" w:rsidP="00F27C00">
            <w:pPr>
              <w:rPr>
                <w:color w:val="000000"/>
                <w:sz w:val="16"/>
                <w:szCs w:val="16"/>
              </w:rPr>
            </w:pPr>
            <w:r w:rsidRPr="00EF6D53">
              <w:rPr>
                <w:color w:val="000000"/>
                <w:sz w:val="16"/>
                <w:szCs w:val="16"/>
              </w:rPr>
              <w:t>SE.4.- JUSTIFICACION DE APTITUD AL SERVICIO (ESTADO LIMITE DE SERVICIO).</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40"/>
        </w:trPr>
        <w:tc>
          <w:tcPr>
            <w:tcW w:w="149.45pt" w:type="dxa"/>
            <w:gridSpan w:val="4"/>
            <w:tcBorders>
              <w:top w:val="nil"/>
              <w:start w:val="nil"/>
              <w:bottom w:val="nil"/>
              <w:end w:val="nil"/>
            </w:tcBorders>
            <w:shd w:val="clear" w:color="auto" w:fill="auto"/>
            <w:noWrap/>
            <w:vAlign w:val="bottom"/>
            <w:hideMark/>
          </w:tcPr>
          <w:p w:rsidR="00D03F05" w:rsidRPr="00EF6D53" w:rsidRDefault="00D03F05" w:rsidP="00F27C00">
            <w:pPr>
              <w:rPr>
                <w:color w:val="000000"/>
                <w:szCs w:val="18"/>
              </w:rPr>
            </w:pPr>
            <w:r w:rsidRPr="00EF6D53">
              <w:rPr>
                <w:color w:val="000000"/>
                <w:szCs w:val="18"/>
              </w:rPr>
              <w:t>Acciones de calculo e hipótesis de carga:</w:t>
            </w: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5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vMerge w:val="restart"/>
            <w:tcBorders>
              <w:top w:val="single" w:sz="4" w:space="0" w:color="auto"/>
              <w:start w:val="single" w:sz="4" w:space="0" w:color="auto"/>
              <w:bottom w:val="single" w:sz="4" w:space="0" w:color="000000"/>
              <w:end w:val="single" w:sz="4" w:space="0" w:color="000000"/>
            </w:tcBorders>
            <w:shd w:val="clear" w:color="auto" w:fill="auto"/>
            <w:noWrap/>
            <w:vAlign w:val="center"/>
            <w:hideMark/>
          </w:tcPr>
          <w:p w:rsidR="00D03F05" w:rsidRPr="00EF6D53" w:rsidRDefault="00D03F05" w:rsidP="00F27C00">
            <w:pPr>
              <w:jc w:val="center"/>
              <w:rPr>
                <w:color w:val="000000"/>
              </w:rPr>
            </w:pPr>
            <w:r w:rsidRPr="00EF6D53">
              <w:rPr>
                <w:color w:val="000000"/>
              </w:rPr>
              <w:t>Acción</w:t>
            </w:r>
          </w:p>
        </w:tc>
        <w:tc>
          <w:tcPr>
            <w:tcW w:w="218pt" w:type="dxa"/>
            <w:gridSpan w:val="4"/>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rPr>
            </w:pPr>
            <w:r w:rsidRPr="00EF6D53">
              <w:rPr>
                <w:color w:val="000000"/>
              </w:rPr>
              <w:t>Situación</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rPr>
            </w:pPr>
            <w:r w:rsidRPr="00EF6D53">
              <w:rPr>
                <w:color w:val="000000"/>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vMerge/>
            <w:tcBorders>
              <w:top w:val="nil"/>
              <w:start w:val="nil"/>
              <w:bottom w:val="nil"/>
              <w:end w:val="nil"/>
            </w:tcBorders>
            <w:vAlign w:val="center"/>
            <w:hideMark/>
          </w:tcPr>
          <w:p w:rsidR="00D03F05" w:rsidRPr="00EF6D53" w:rsidRDefault="00D03F05" w:rsidP="00F27C00">
            <w:pPr>
              <w:rPr>
                <w:color w:val="000000"/>
              </w:rPr>
            </w:pPr>
          </w:p>
        </w:tc>
        <w:tc>
          <w:tcPr>
            <w:tcW w:w="112.95pt" w:type="dxa"/>
            <w:gridSpan w:val="2"/>
            <w:tcBorders>
              <w:top w:val="single" w:sz="4" w:space="0" w:color="auto"/>
              <w:start w:val="nil"/>
              <w:bottom w:val="single" w:sz="4" w:space="0" w:color="auto"/>
              <w:end w:val="single" w:sz="4" w:space="0" w:color="auto"/>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Persistente o transitoria</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Extraordinaria</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Peso propio y cargas permanentes (G)</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Sobrecarga de uso o nieve (Q)</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0,30</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0,30</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Acción del viento (Q)</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Acción sísmica (A)</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141.35pt" w:type="dxa"/>
            <w:gridSpan w:val="4"/>
            <w:tcBorders>
              <w:top w:val="single" w:sz="4" w:space="0" w:color="auto"/>
              <w:start w:val="single" w:sz="4" w:space="0" w:color="auto"/>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Tráfico de bomberos (A)</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1,00</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1.05pt" w:type="dxa"/>
            <w:gridSpan w:val="2"/>
            <w:tcBorders>
              <w:top w:val="single" w:sz="4" w:space="0" w:color="auto"/>
              <w:start w:val="single" w:sz="4" w:space="0" w:color="auto"/>
              <w:bottom w:val="single" w:sz="4" w:space="0" w:color="auto"/>
              <w:end w:val="nil"/>
            </w:tcBorders>
            <w:shd w:val="clear" w:color="auto" w:fill="auto"/>
            <w:noWrap/>
            <w:vAlign w:val="bottom"/>
            <w:hideMark/>
          </w:tcPr>
          <w:p w:rsidR="00D03F05" w:rsidRPr="00EF6D53" w:rsidRDefault="00D03F05" w:rsidP="00F27C00">
            <w:pPr>
              <w:jc w:val="end"/>
              <w:rPr>
                <w:color w:val="000000"/>
                <w:sz w:val="16"/>
                <w:szCs w:val="16"/>
              </w:rPr>
            </w:pPr>
            <w:r w:rsidRPr="00EF6D53">
              <w:rPr>
                <w:color w:val="000000"/>
                <w:sz w:val="16"/>
                <w:szCs w:val="16"/>
              </w:rPr>
              <w:t>Otras:</w:t>
            </w:r>
          </w:p>
        </w:tc>
        <w:tc>
          <w:tcPr>
            <w:tcW w:w="90.30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rPr>
                <w:color w:val="000000"/>
                <w:sz w:val="16"/>
                <w:szCs w:val="16"/>
              </w:rPr>
            </w:pPr>
            <w:r w:rsidRPr="00EF6D53">
              <w:rPr>
                <w:color w:val="000000"/>
                <w:sz w:val="16"/>
                <w:szCs w:val="16"/>
              </w:rPr>
              <w:t> </w:t>
            </w:r>
          </w:p>
        </w:tc>
        <w:tc>
          <w:tcPr>
            <w:tcW w:w="112.9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105.05pt" w:type="dxa"/>
            <w:gridSpan w:val="2"/>
            <w:tcBorders>
              <w:top w:val="single" w:sz="4" w:space="0" w:color="auto"/>
              <w:start w:val="nil"/>
              <w:bottom w:val="single" w:sz="4" w:space="0" w:color="auto"/>
              <w:end w:val="single" w:sz="4" w:space="0" w:color="000000"/>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c>
          <w:tcPr>
            <w:tcW w:w="26.45pt" w:type="dxa"/>
            <w:tcBorders>
              <w:top w:val="nil"/>
              <w:start w:val="nil"/>
              <w:bottom w:val="nil"/>
              <w:end w:val="nil"/>
            </w:tcBorders>
            <w:shd w:val="clear" w:color="auto" w:fill="auto"/>
            <w:noWrap/>
            <w:vAlign w:val="bottom"/>
            <w:hideMark/>
          </w:tcPr>
          <w:p w:rsidR="00D03F05" w:rsidRPr="00EF6D53" w:rsidRDefault="00D03F05" w:rsidP="00F27C00">
            <w:pPr>
              <w:jc w:val="center"/>
              <w:rPr>
                <w:color w:val="000000"/>
                <w:sz w:val="16"/>
                <w:szCs w:val="16"/>
              </w:rPr>
            </w:pPr>
            <w:r w:rsidRPr="00EF6D53">
              <w:rPr>
                <w:color w:val="000000"/>
                <w:sz w:val="16"/>
                <w:szCs w:val="16"/>
              </w:rPr>
              <w:t> </w:t>
            </w: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r w:rsidR="00D03F05" w:rsidRPr="00EF6D53" w:rsidTr="00F27C00">
        <w:trPr>
          <w:trHeight w:val="225"/>
        </w:trPr>
        <w:tc>
          <w:tcPr>
            <w:tcW w:w="51.1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3.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3.0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65.6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7.3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45.80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59.2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c>
          <w:tcPr>
            <w:tcW w:w="26.45pt" w:type="dxa"/>
            <w:tcBorders>
              <w:top w:val="nil"/>
              <w:start w:val="nil"/>
              <w:bottom w:val="nil"/>
              <w:end w:val="nil"/>
            </w:tcBorders>
            <w:shd w:val="clear" w:color="auto" w:fill="auto"/>
            <w:noWrap/>
            <w:vAlign w:val="bottom"/>
            <w:hideMark/>
          </w:tcPr>
          <w:p w:rsidR="00D03F05" w:rsidRPr="00EF6D53" w:rsidRDefault="00D03F05" w:rsidP="00F27C00">
            <w:pPr>
              <w:rPr>
                <w:color w:val="000000"/>
                <w:sz w:val="16"/>
                <w:szCs w:val="16"/>
              </w:rPr>
            </w:pPr>
          </w:p>
        </w:tc>
      </w:tr>
    </w:tbl>
    <w:p w:rsidR="001E3840" w:rsidRPr="00B71E7E" w:rsidRDefault="001E3840" w:rsidP="001E3840">
      <w:pPr>
        <w:tabs>
          <w:tab w:val="start" w:pos="514pt"/>
        </w:tabs>
        <w:spacing w:line="12pt" w:lineRule="atLeast"/>
        <w:ind w:end="2.40pt"/>
        <w:jc w:val="end"/>
        <w:rPr>
          <w:rFonts w:cs="Arial"/>
          <w:sz w:val="22"/>
        </w:rPr>
      </w:pPr>
    </w:p>
    <w:p w:rsidR="001E3840" w:rsidRPr="00CF42D5" w:rsidRDefault="001E3840" w:rsidP="001E3840">
      <w:pPr>
        <w:tabs>
          <w:tab w:val="start" w:pos="514pt"/>
        </w:tabs>
        <w:spacing w:line="12pt" w:lineRule="atLeast"/>
        <w:ind w:end="2.40pt"/>
        <w:jc w:val="end"/>
        <w:rPr>
          <w:rFonts w:cs="Arial"/>
          <w:szCs w:val="18"/>
        </w:rPr>
      </w:pPr>
      <w:r w:rsidRPr="00CF42D5">
        <w:rPr>
          <w:rFonts w:cs="Arial"/>
          <w:szCs w:val="18"/>
        </w:rPr>
        <w:t>Zaragoza,</w:t>
      </w:r>
      <w:r w:rsidR="006148C7" w:rsidRPr="00CF42D5">
        <w:rPr>
          <w:rFonts w:cs="Arial"/>
          <w:szCs w:val="18"/>
        </w:rPr>
        <w:t xml:space="preserve"> </w:t>
      </w:r>
      <w:r w:rsidRPr="00CF42D5">
        <w:rPr>
          <w:rFonts w:cs="Arial"/>
          <w:szCs w:val="18"/>
        </w:rPr>
        <w:t>2</w:t>
      </w:r>
      <w:r w:rsidR="00107D59">
        <w:rPr>
          <w:rFonts w:cs="Arial"/>
          <w:szCs w:val="18"/>
        </w:rPr>
        <w:t>9</w:t>
      </w:r>
      <w:r w:rsidRPr="00CF42D5">
        <w:rPr>
          <w:rFonts w:cs="Arial"/>
          <w:szCs w:val="18"/>
        </w:rPr>
        <w:t xml:space="preserve"> de agosto de 2019.</w:t>
      </w:r>
    </w:p>
    <w:p w:rsidR="001E3840" w:rsidRPr="00CF42D5" w:rsidRDefault="001E3840" w:rsidP="001E3840">
      <w:pPr>
        <w:tabs>
          <w:tab w:val="start" w:pos="514pt"/>
        </w:tabs>
        <w:spacing w:line="12pt" w:lineRule="atLeast"/>
        <w:ind w:end="2.40pt"/>
        <w:jc w:val="end"/>
        <w:rPr>
          <w:rFonts w:cs="Arial"/>
          <w:szCs w:val="18"/>
        </w:rPr>
      </w:pPr>
    </w:p>
    <w:p w:rsidR="001E3840" w:rsidRPr="00CF42D5" w:rsidRDefault="001E3840" w:rsidP="001E3840">
      <w:pPr>
        <w:tabs>
          <w:tab w:val="start" w:pos="514pt"/>
        </w:tabs>
        <w:spacing w:line="12pt" w:lineRule="atLeast"/>
        <w:ind w:end="2.40pt"/>
        <w:jc w:val="end"/>
        <w:rPr>
          <w:rFonts w:cs="Arial"/>
          <w:szCs w:val="18"/>
        </w:rPr>
      </w:pPr>
      <w:r w:rsidRPr="00CF42D5">
        <w:rPr>
          <w:rFonts w:cs="Arial"/>
          <w:szCs w:val="18"/>
        </w:rPr>
        <w:t>José Antonio Alfaro Lera</w:t>
      </w:r>
    </w:p>
    <w:p w:rsidR="001E3840" w:rsidRPr="00CF42D5" w:rsidRDefault="001E3840" w:rsidP="001E3840">
      <w:pPr>
        <w:tabs>
          <w:tab w:val="start" w:pos="514pt"/>
        </w:tabs>
        <w:spacing w:line="12pt" w:lineRule="atLeast"/>
        <w:ind w:end="2.40pt"/>
        <w:jc w:val="end"/>
        <w:rPr>
          <w:rFonts w:cs="Arial"/>
          <w:szCs w:val="18"/>
        </w:rPr>
      </w:pPr>
      <w:r w:rsidRPr="00CF42D5">
        <w:rPr>
          <w:rFonts w:cs="Arial"/>
          <w:szCs w:val="18"/>
        </w:rPr>
        <w:t>Pablo de la Cal Nicolás</w:t>
      </w:r>
    </w:p>
    <w:p w:rsidR="001E3840" w:rsidRPr="00CF42D5" w:rsidRDefault="001E3840" w:rsidP="001E3840">
      <w:pPr>
        <w:tabs>
          <w:tab w:val="start" w:pos="514pt"/>
        </w:tabs>
        <w:spacing w:line="12pt" w:lineRule="atLeast"/>
        <w:ind w:end="2.40pt"/>
        <w:jc w:val="end"/>
        <w:rPr>
          <w:rFonts w:cs="Arial"/>
          <w:szCs w:val="18"/>
        </w:rPr>
      </w:pPr>
      <w:r w:rsidRPr="00CF42D5">
        <w:rPr>
          <w:rFonts w:cs="Arial"/>
          <w:szCs w:val="18"/>
        </w:rPr>
        <w:t>Gabriel Oliván Bascones</w:t>
      </w:r>
    </w:p>
    <w:p w:rsidR="001E3840" w:rsidRPr="00CF42D5" w:rsidRDefault="001E3840" w:rsidP="001E3840">
      <w:pPr>
        <w:tabs>
          <w:tab w:val="start" w:pos="514pt"/>
        </w:tabs>
        <w:spacing w:line="12pt" w:lineRule="atLeast"/>
        <w:ind w:end="2.40pt"/>
        <w:jc w:val="end"/>
        <w:rPr>
          <w:rFonts w:cs="Arial"/>
          <w:szCs w:val="18"/>
        </w:rPr>
      </w:pPr>
      <w:r w:rsidRPr="00CF42D5">
        <w:rPr>
          <w:rFonts w:cs="Arial"/>
          <w:szCs w:val="18"/>
        </w:rPr>
        <w:t>Carlos Labarta Aizpún</w:t>
      </w:r>
    </w:p>
    <w:p w:rsidR="000E3403" w:rsidRDefault="001E3840">
      <w:pPr>
        <w:jc w:val="start"/>
        <w:rPr>
          <w:b/>
          <w:bCs/>
          <w:iCs/>
          <w:sz w:val="28"/>
          <w:szCs w:val="28"/>
          <w:lang w:val="x-none" w:eastAsia="x-none"/>
        </w:rPr>
      </w:pPr>
      <w:r>
        <w:br w:type="page"/>
      </w:r>
      <w:bookmarkStart w:id="148" w:name="_Toc21015920"/>
      <w:r w:rsidR="000E3403">
        <w:lastRenderedPageBreak/>
        <w:br w:type="page"/>
      </w:r>
    </w:p>
    <w:p w:rsidR="00A914C9" w:rsidRPr="008F244C" w:rsidRDefault="008A1334" w:rsidP="008F5262">
      <w:pPr>
        <w:pStyle w:val="Ttulo2"/>
      </w:pPr>
      <w:r>
        <w:lastRenderedPageBreak/>
        <w:t>3.</w:t>
      </w:r>
      <w:r>
        <w:rPr>
          <w:lang w:val="es-ES"/>
        </w:rPr>
        <w:t>2.</w:t>
      </w:r>
      <w:r>
        <w:t xml:space="preserve"> DB-</w:t>
      </w:r>
      <w:r w:rsidRPr="008F244C">
        <w:t>SI SEGURIDAD EN CASO DE INCENDIO</w:t>
      </w:r>
      <w:bookmarkEnd w:id="148"/>
    </w:p>
    <w:p w:rsidR="00A914C9" w:rsidRDefault="00A914C9" w:rsidP="00A914C9">
      <w:pPr>
        <w:ind w:start="90pt"/>
        <w:rPr>
          <w:rFonts w:cs="Arial"/>
        </w:rPr>
      </w:pPr>
    </w:p>
    <w:p w:rsidR="00CE34EA" w:rsidRPr="008F244C" w:rsidRDefault="00CE34EA" w:rsidP="00A914C9">
      <w:pPr>
        <w:ind w:start="90pt"/>
        <w:rPr>
          <w:rFonts w:cs="Arial"/>
        </w:rPr>
      </w:pPr>
    </w:p>
    <w:p w:rsidR="00A914C9" w:rsidRPr="008F244C" w:rsidRDefault="00A914C9" w:rsidP="00A914C9">
      <w:pPr>
        <w:jc w:val="end"/>
        <w:rPr>
          <w:rFonts w:cs="Arial"/>
          <w:b/>
          <w:lang w:val="es-ES_tradnl"/>
        </w:rPr>
      </w:pPr>
    </w:p>
    <w:tbl>
      <w:tblPr>
        <w:tblW w:w="0pt" w:type="dxa"/>
        <w:tblInd w:w="160.50pt" w:type="dxa"/>
        <w:shd w:val="clear" w:color="auto" w:fill="FFFFFF"/>
        <w:tblLayout w:type="fixed"/>
        <w:tblCellMar>
          <w:start w:w="3.50pt" w:type="dxa"/>
          <w:end w:w="3.50pt" w:type="dxa"/>
        </w:tblCellMar>
        <w:tblLook w:firstRow="0" w:lastRow="0" w:firstColumn="0" w:lastColumn="0" w:noHBand="0" w:noVBand="0"/>
      </w:tblPr>
      <w:tblGrid>
        <w:gridCol w:w="6804"/>
      </w:tblGrid>
      <w:tr w:rsidR="00A914C9" w:rsidRPr="008F244C" w:rsidTr="00CE34EA">
        <w:tc>
          <w:tcPr>
            <w:tcW w:w="340.20pt" w:type="dxa"/>
            <w:shd w:val="clear" w:color="auto" w:fill="FFFFFF"/>
          </w:tcPr>
          <w:p w:rsidR="00A914C9" w:rsidRPr="008F244C" w:rsidRDefault="00A914C9" w:rsidP="00A914C9">
            <w:pPr>
              <w:ind w:start="3.55pt"/>
              <w:rPr>
                <w:rFonts w:cs="Arial"/>
                <w:i/>
                <w:snapToGrid w:val="0"/>
                <w:sz w:val="10"/>
              </w:rPr>
            </w:pPr>
          </w:p>
          <w:p w:rsidR="00A914C9" w:rsidRPr="008F244C" w:rsidRDefault="00A914C9" w:rsidP="00A914C9">
            <w:pPr>
              <w:rPr>
                <w:rFonts w:cs="Arial"/>
                <w:snapToGrid w:val="0"/>
                <w:sz w:val="16"/>
              </w:rPr>
            </w:pPr>
            <w:r w:rsidRPr="008F244C">
              <w:rPr>
                <w:rFonts w:cs="Arial"/>
                <w:i/>
                <w:snapToGrid w:val="0"/>
                <w:sz w:val="16"/>
              </w:rPr>
              <w:t>REAL DECRETO 314/2006, de 17 de marzo, por el que se aprueba el Código Técnico de la Edificación.(</w:t>
            </w:r>
            <w:r w:rsidRPr="008F244C">
              <w:rPr>
                <w:rFonts w:cs="Arial"/>
                <w:snapToGrid w:val="0"/>
                <w:sz w:val="16"/>
              </w:rPr>
              <w:t xml:space="preserve"> BOE núm. 74, martes 28 marzo 2006)</w:t>
            </w:r>
          </w:p>
          <w:p w:rsidR="00A914C9" w:rsidRPr="008F244C" w:rsidRDefault="00A914C9" w:rsidP="00A914C9">
            <w:pPr>
              <w:rPr>
                <w:rFonts w:cs="Arial"/>
                <w:b/>
                <w:snapToGrid w:val="0"/>
                <w:sz w:val="12"/>
              </w:rPr>
            </w:pPr>
          </w:p>
          <w:p w:rsidR="00A914C9" w:rsidRPr="008F244C" w:rsidRDefault="00A914C9" w:rsidP="00A914C9">
            <w:pPr>
              <w:rPr>
                <w:rFonts w:cs="Arial"/>
                <w:b/>
                <w:i/>
                <w:snapToGrid w:val="0"/>
                <w:sz w:val="16"/>
              </w:rPr>
            </w:pPr>
            <w:r w:rsidRPr="008F244C">
              <w:rPr>
                <w:rFonts w:cs="Arial"/>
                <w:b/>
                <w:snapToGrid w:val="0"/>
                <w:sz w:val="16"/>
              </w:rPr>
              <w:t xml:space="preserve">Artículo 11. </w:t>
            </w:r>
            <w:r w:rsidRPr="008F244C">
              <w:rPr>
                <w:rFonts w:cs="Arial"/>
                <w:b/>
                <w:i/>
                <w:snapToGrid w:val="0"/>
                <w:sz w:val="16"/>
              </w:rPr>
              <w:t>Exigencias básicas de seguridad en caso de incendio (SI).</w:t>
            </w:r>
          </w:p>
          <w:p w:rsidR="00A914C9" w:rsidRPr="008F244C" w:rsidRDefault="00A914C9" w:rsidP="0007107E">
            <w:pPr>
              <w:numPr>
                <w:ilvl w:val="0"/>
                <w:numId w:val="19"/>
              </w:numPr>
              <w:rPr>
                <w:rFonts w:cs="Arial"/>
                <w:i/>
                <w:snapToGrid w:val="0"/>
                <w:sz w:val="16"/>
              </w:rPr>
            </w:pPr>
            <w:r w:rsidRPr="008F244C">
              <w:rPr>
                <w:rFonts w:cs="Arial"/>
                <w:snapToGrid w:val="0"/>
                <w:sz w:val="16"/>
              </w:rPr>
              <w:t xml:space="preserve">El objetivo del requisito básico «Seguridad en caso de incendio» consiste en reducir a límites aceptables el </w:t>
            </w:r>
            <w:r w:rsidRPr="008F244C">
              <w:rPr>
                <w:rFonts w:cs="Arial"/>
                <w:i/>
                <w:snapToGrid w:val="0"/>
                <w:sz w:val="16"/>
              </w:rPr>
              <w:t>riesgo</w:t>
            </w:r>
            <w:r w:rsidRPr="008F244C">
              <w:rPr>
                <w:rFonts w:cs="Arial"/>
                <w:snapToGrid w:val="0"/>
                <w:sz w:val="16"/>
              </w:rPr>
              <w:t xml:space="preserve"> de que los </w:t>
            </w:r>
            <w:r w:rsidRPr="008F244C">
              <w:rPr>
                <w:rFonts w:cs="Arial"/>
                <w:i/>
                <w:snapToGrid w:val="0"/>
                <w:sz w:val="16"/>
              </w:rPr>
              <w:t xml:space="preserve">usuarios </w:t>
            </w:r>
            <w:r w:rsidRPr="008F244C">
              <w:rPr>
                <w:rFonts w:cs="Arial"/>
                <w:snapToGrid w:val="0"/>
                <w:sz w:val="16"/>
              </w:rPr>
              <w:t xml:space="preserve">de un </w:t>
            </w:r>
            <w:r w:rsidRPr="008F244C">
              <w:rPr>
                <w:rFonts w:cs="Arial"/>
                <w:i/>
                <w:snapToGrid w:val="0"/>
                <w:sz w:val="16"/>
              </w:rPr>
              <w:t xml:space="preserve">edificio </w:t>
            </w:r>
            <w:r w:rsidRPr="008F244C">
              <w:rPr>
                <w:rFonts w:cs="Arial"/>
                <w:snapToGrid w:val="0"/>
                <w:sz w:val="16"/>
              </w:rPr>
              <w:t xml:space="preserve">sufran daños derivados de un incendio de origen accidental, como consecuencia de las características de su </w:t>
            </w:r>
            <w:r w:rsidRPr="008F244C">
              <w:rPr>
                <w:rFonts w:cs="Arial"/>
                <w:i/>
                <w:snapToGrid w:val="0"/>
                <w:sz w:val="16"/>
              </w:rPr>
              <w:t>proyecto, construcción, uso y mantenimiento.</w:t>
            </w:r>
          </w:p>
          <w:p w:rsidR="00A914C9" w:rsidRPr="008F244C" w:rsidRDefault="00A914C9" w:rsidP="0007107E">
            <w:pPr>
              <w:numPr>
                <w:ilvl w:val="0"/>
                <w:numId w:val="19"/>
              </w:numPr>
              <w:rPr>
                <w:rFonts w:cs="Arial"/>
                <w:snapToGrid w:val="0"/>
                <w:sz w:val="16"/>
              </w:rPr>
            </w:pPr>
            <w:r w:rsidRPr="008F244C">
              <w:rPr>
                <w:rFonts w:cs="Arial"/>
                <w:snapToGrid w:val="0"/>
                <w:sz w:val="16"/>
              </w:rPr>
              <w:t xml:space="preserve">Para satisfacer este objetivo, los </w:t>
            </w:r>
            <w:r w:rsidRPr="008F244C">
              <w:rPr>
                <w:rFonts w:cs="Arial"/>
                <w:i/>
                <w:snapToGrid w:val="0"/>
                <w:sz w:val="16"/>
              </w:rPr>
              <w:t xml:space="preserve">edificios </w:t>
            </w:r>
            <w:r w:rsidRPr="008F244C">
              <w:rPr>
                <w:rFonts w:cs="Arial"/>
                <w:snapToGrid w:val="0"/>
                <w:sz w:val="16"/>
              </w:rPr>
              <w:t>se proyectarán, construirán, mantendrán y utilizarán de forma que, en caso de incendio, se cumplan las exigencias básicas que se establecen en los apartados siguientes.</w:t>
            </w:r>
          </w:p>
          <w:p w:rsidR="00A914C9" w:rsidRPr="008F244C" w:rsidRDefault="00A914C9" w:rsidP="0007107E">
            <w:pPr>
              <w:numPr>
                <w:ilvl w:val="0"/>
                <w:numId w:val="19"/>
              </w:numPr>
              <w:rPr>
                <w:rFonts w:cs="Arial"/>
                <w:snapToGrid w:val="0"/>
                <w:sz w:val="16"/>
              </w:rPr>
            </w:pPr>
            <w:r w:rsidRPr="008F244C">
              <w:rPr>
                <w:rFonts w:cs="Arial"/>
                <w:snapToGrid w:val="0"/>
                <w:sz w:val="16"/>
              </w:rPr>
              <w:t xml:space="preserve">El Documento Básico DB-SI especifica parámetros objetivos y procedimientos cuyo cumplimiento asegura la satisfacción de las exigencias básicas y la superación de los niveles mínimos de calidad propios del requisito básico de seguridad en caso de incendio, excepto en el caso de los edificios, </w:t>
            </w:r>
            <w:r w:rsidRPr="008F244C">
              <w:rPr>
                <w:rFonts w:cs="Arial"/>
                <w:i/>
                <w:snapToGrid w:val="0"/>
                <w:sz w:val="16"/>
              </w:rPr>
              <w:t>establecimientos</w:t>
            </w:r>
            <w:r w:rsidRPr="008F244C">
              <w:rPr>
                <w:rFonts w:cs="Arial"/>
                <w:snapToGrid w:val="0"/>
                <w:sz w:val="16"/>
              </w:rPr>
              <w:t xml:space="preserve"> y zonas de uso industrial a los que les sea de aplicación el «Reglamento de seguridad contra incendios en los establecimientos industriales», en los cuales las exigencias básicas se cumplen mediante dicha aplicación.</w:t>
            </w:r>
          </w:p>
          <w:p w:rsidR="00A914C9" w:rsidRPr="008F244C" w:rsidRDefault="00A914C9" w:rsidP="00A914C9">
            <w:pPr>
              <w:rPr>
                <w:rFonts w:cs="Arial"/>
                <w:b/>
                <w:snapToGrid w:val="0"/>
                <w:sz w:val="8"/>
              </w:rPr>
            </w:pPr>
          </w:p>
          <w:p w:rsidR="00A914C9" w:rsidRPr="008F244C" w:rsidRDefault="00A914C9" w:rsidP="00A914C9">
            <w:pPr>
              <w:rPr>
                <w:rFonts w:cs="Arial"/>
                <w:snapToGrid w:val="0"/>
                <w:sz w:val="16"/>
              </w:rPr>
            </w:pPr>
            <w:r w:rsidRPr="008F244C">
              <w:rPr>
                <w:rFonts w:cs="Arial"/>
                <w:b/>
                <w:snapToGrid w:val="0"/>
                <w:sz w:val="16"/>
              </w:rPr>
              <w:t>11.1 Exigencia básica SI 1:</w:t>
            </w:r>
            <w:r w:rsidRPr="008F244C">
              <w:rPr>
                <w:rFonts w:cs="Arial"/>
                <w:snapToGrid w:val="0"/>
                <w:sz w:val="16"/>
              </w:rPr>
              <w:t xml:space="preserve"> </w:t>
            </w:r>
            <w:r w:rsidRPr="008F244C">
              <w:rPr>
                <w:rFonts w:cs="Arial"/>
                <w:b/>
                <w:snapToGrid w:val="0"/>
                <w:sz w:val="16"/>
              </w:rPr>
              <w:t>Propagación interior</w:t>
            </w:r>
            <w:r w:rsidRPr="008F244C">
              <w:rPr>
                <w:rFonts w:cs="Arial"/>
                <w:snapToGrid w:val="0"/>
                <w:sz w:val="16"/>
              </w:rPr>
              <w:t xml:space="preserve">: se limitará el </w:t>
            </w:r>
            <w:r w:rsidRPr="008F244C">
              <w:rPr>
                <w:rFonts w:cs="Arial"/>
                <w:i/>
                <w:snapToGrid w:val="0"/>
                <w:sz w:val="16"/>
              </w:rPr>
              <w:t xml:space="preserve">riesgo </w:t>
            </w:r>
            <w:r w:rsidRPr="008F244C">
              <w:rPr>
                <w:rFonts w:cs="Arial"/>
                <w:snapToGrid w:val="0"/>
                <w:sz w:val="16"/>
              </w:rPr>
              <w:t xml:space="preserve">de propagación del incendio por el interior del </w:t>
            </w:r>
            <w:r w:rsidRPr="008F244C">
              <w:rPr>
                <w:rFonts w:cs="Arial"/>
                <w:i/>
                <w:snapToGrid w:val="0"/>
                <w:sz w:val="16"/>
              </w:rPr>
              <w:t>edificio</w:t>
            </w:r>
            <w:r w:rsidRPr="008F244C">
              <w:rPr>
                <w:rFonts w:cs="Arial"/>
                <w:snapToGrid w:val="0"/>
                <w:sz w:val="16"/>
              </w:rPr>
              <w:t>.</w:t>
            </w:r>
          </w:p>
          <w:p w:rsidR="00A914C9" w:rsidRPr="008F244C" w:rsidRDefault="00A914C9" w:rsidP="00A914C9">
            <w:pPr>
              <w:rPr>
                <w:rFonts w:cs="Arial"/>
                <w:snapToGrid w:val="0"/>
                <w:sz w:val="16"/>
              </w:rPr>
            </w:pPr>
            <w:r w:rsidRPr="008F244C">
              <w:rPr>
                <w:rFonts w:cs="Arial"/>
                <w:b/>
                <w:snapToGrid w:val="0"/>
                <w:sz w:val="16"/>
              </w:rPr>
              <w:t>11.2 Exigencia básica SI 2:</w:t>
            </w:r>
            <w:r w:rsidRPr="008F244C">
              <w:rPr>
                <w:rFonts w:cs="Arial"/>
                <w:snapToGrid w:val="0"/>
                <w:sz w:val="16"/>
              </w:rPr>
              <w:t xml:space="preserve"> </w:t>
            </w:r>
            <w:r w:rsidRPr="008F244C">
              <w:rPr>
                <w:rFonts w:cs="Arial"/>
                <w:b/>
                <w:snapToGrid w:val="0"/>
                <w:sz w:val="16"/>
              </w:rPr>
              <w:t>Propagación exterior</w:t>
            </w:r>
            <w:r w:rsidRPr="008F244C">
              <w:rPr>
                <w:rFonts w:cs="Arial"/>
                <w:snapToGrid w:val="0"/>
                <w:sz w:val="16"/>
              </w:rPr>
              <w:t xml:space="preserve">: se limitará el </w:t>
            </w:r>
            <w:r w:rsidRPr="008F244C">
              <w:rPr>
                <w:rFonts w:cs="Arial"/>
                <w:i/>
                <w:snapToGrid w:val="0"/>
                <w:sz w:val="16"/>
              </w:rPr>
              <w:t xml:space="preserve">riesgo </w:t>
            </w:r>
            <w:r w:rsidRPr="008F244C">
              <w:rPr>
                <w:rFonts w:cs="Arial"/>
                <w:snapToGrid w:val="0"/>
                <w:sz w:val="16"/>
              </w:rPr>
              <w:t xml:space="preserve">de propagación del incendio por el exterior, tanto en el </w:t>
            </w:r>
            <w:r w:rsidRPr="008F244C">
              <w:rPr>
                <w:rFonts w:cs="Arial"/>
                <w:i/>
                <w:snapToGrid w:val="0"/>
                <w:sz w:val="16"/>
              </w:rPr>
              <w:t>edificio</w:t>
            </w:r>
            <w:r w:rsidRPr="008F244C">
              <w:rPr>
                <w:rFonts w:cs="Arial"/>
                <w:snapToGrid w:val="0"/>
                <w:sz w:val="16"/>
              </w:rPr>
              <w:t xml:space="preserve"> considerado como a otros </w:t>
            </w:r>
            <w:r w:rsidRPr="008F244C">
              <w:rPr>
                <w:rFonts w:cs="Arial"/>
                <w:i/>
                <w:snapToGrid w:val="0"/>
                <w:sz w:val="16"/>
              </w:rPr>
              <w:t>edificios</w:t>
            </w:r>
            <w:r w:rsidRPr="008F244C">
              <w:rPr>
                <w:rFonts w:cs="Arial"/>
                <w:snapToGrid w:val="0"/>
                <w:sz w:val="16"/>
              </w:rPr>
              <w:t>.</w:t>
            </w:r>
          </w:p>
          <w:p w:rsidR="00A914C9" w:rsidRPr="008F244C" w:rsidRDefault="00A914C9" w:rsidP="00A914C9">
            <w:pPr>
              <w:rPr>
                <w:rFonts w:cs="Arial"/>
                <w:snapToGrid w:val="0"/>
                <w:sz w:val="16"/>
              </w:rPr>
            </w:pPr>
            <w:r w:rsidRPr="008F244C">
              <w:rPr>
                <w:rFonts w:cs="Arial"/>
                <w:b/>
                <w:snapToGrid w:val="0"/>
                <w:sz w:val="16"/>
              </w:rPr>
              <w:t>11.3 Exigencia básica SI 3:</w:t>
            </w:r>
            <w:r w:rsidRPr="008F244C">
              <w:rPr>
                <w:rFonts w:cs="Arial"/>
                <w:snapToGrid w:val="0"/>
                <w:sz w:val="16"/>
              </w:rPr>
              <w:t xml:space="preserve"> </w:t>
            </w:r>
            <w:r w:rsidRPr="008F244C">
              <w:rPr>
                <w:rFonts w:cs="Arial"/>
                <w:b/>
                <w:snapToGrid w:val="0"/>
                <w:sz w:val="16"/>
              </w:rPr>
              <w:t>Evacuación de ocupantes</w:t>
            </w:r>
            <w:r w:rsidRPr="008F244C">
              <w:rPr>
                <w:rFonts w:cs="Arial"/>
                <w:snapToGrid w:val="0"/>
                <w:sz w:val="16"/>
              </w:rPr>
              <w:t xml:space="preserve">: el </w:t>
            </w:r>
            <w:r w:rsidRPr="008F244C">
              <w:rPr>
                <w:rFonts w:cs="Arial"/>
                <w:i/>
                <w:snapToGrid w:val="0"/>
                <w:sz w:val="16"/>
              </w:rPr>
              <w:t xml:space="preserve">edificio </w:t>
            </w:r>
            <w:r w:rsidRPr="008F244C">
              <w:rPr>
                <w:rFonts w:cs="Arial"/>
                <w:snapToGrid w:val="0"/>
                <w:sz w:val="16"/>
              </w:rPr>
              <w:t>dispondrá de los medios de evacuación adecuados para que los ocupantes puedan abandonarlo o alcanzar un lugar seguro dentro del mismo en condiciones de seguridad.</w:t>
            </w:r>
          </w:p>
          <w:p w:rsidR="00A914C9" w:rsidRPr="008F244C" w:rsidRDefault="00A914C9" w:rsidP="00A914C9">
            <w:pPr>
              <w:rPr>
                <w:rFonts w:cs="Arial"/>
                <w:snapToGrid w:val="0"/>
                <w:sz w:val="16"/>
              </w:rPr>
            </w:pPr>
            <w:r w:rsidRPr="008F244C">
              <w:rPr>
                <w:rFonts w:cs="Arial"/>
                <w:b/>
                <w:snapToGrid w:val="0"/>
                <w:sz w:val="16"/>
              </w:rPr>
              <w:t>11.4 Exigencia básica SI 4:</w:t>
            </w:r>
            <w:r w:rsidRPr="008F244C">
              <w:rPr>
                <w:rFonts w:cs="Arial"/>
                <w:snapToGrid w:val="0"/>
                <w:sz w:val="16"/>
              </w:rPr>
              <w:t xml:space="preserve"> </w:t>
            </w:r>
            <w:r w:rsidRPr="008F244C">
              <w:rPr>
                <w:rFonts w:cs="Arial"/>
                <w:b/>
                <w:snapToGrid w:val="0"/>
                <w:sz w:val="16"/>
              </w:rPr>
              <w:t>Instalaciones de protección contra incendios</w:t>
            </w:r>
            <w:r w:rsidRPr="008F244C">
              <w:rPr>
                <w:rFonts w:cs="Arial"/>
                <w:snapToGrid w:val="0"/>
                <w:sz w:val="16"/>
              </w:rPr>
              <w:t xml:space="preserve">: el </w:t>
            </w:r>
            <w:r w:rsidRPr="008F244C">
              <w:rPr>
                <w:rFonts w:cs="Arial"/>
                <w:i/>
                <w:snapToGrid w:val="0"/>
                <w:sz w:val="16"/>
              </w:rPr>
              <w:t xml:space="preserve">edificio </w:t>
            </w:r>
            <w:r w:rsidRPr="008F244C">
              <w:rPr>
                <w:rFonts w:cs="Arial"/>
                <w:snapToGrid w:val="0"/>
                <w:sz w:val="16"/>
              </w:rPr>
              <w:t>dispondrá de los equipos e instalaciones adecuados para hacer posible la detección, el control y la extinción del incendio, así como la transmisión de la alarma a los ocupantes.</w:t>
            </w:r>
          </w:p>
          <w:p w:rsidR="00A914C9" w:rsidRPr="008F244C" w:rsidRDefault="00A914C9" w:rsidP="00A914C9">
            <w:pPr>
              <w:rPr>
                <w:rFonts w:cs="Arial"/>
                <w:snapToGrid w:val="0"/>
                <w:sz w:val="16"/>
              </w:rPr>
            </w:pPr>
            <w:r w:rsidRPr="008F244C">
              <w:rPr>
                <w:rFonts w:cs="Arial"/>
                <w:b/>
                <w:snapToGrid w:val="0"/>
                <w:sz w:val="16"/>
              </w:rPr>
              <w:t>11.5 Exigencia básica SI 5:</w:t>
            </w:r>
            <w:r w:rsidRPr="008F244C">
              <w:rPr>
                <w:rFonts w:cs="Arial"/>
                <w:snapToGrid w:val="0"/>
                <w:sz w:val="16"/>
              </w:rPr>
              <w:t xml:space="preserve"> </w:t>
            </w:r>
            <w:r w:rsidRPr="008F244C">
              <w:rPr>
                <w:rFonts w:cs="Arial"/>
                <w:b/>
                <w:snapToGrid w:val="0"/>
                <w:sz w:val="16"/>
              </w:rPr>
              <w:t>Intervención de bomberos</w:t>
            </w:r>
            <w:r w:rsidRPr="008F244C">
              <w:rPr>
                <w:rFonts w:cs="Arial"/>
                <w:snapToGrid w:val="0"/>
                <w:sz w:val="16"/>
              </w:rPr>
              <w:t>: se facilitará la intervención de los equipos de rescate y de extinción de incendios.</w:t>
            </w:r>
          </w:p>
          <w:p w:rsidR="00A914C9" w:rsidRPr="008F244C" w:rsidRDefault="00A914C9" w:rsidP="00A914C9">
            <w:pPr>
              <w:rPr>
                <w:rFonts w:cs="Arial"/>
                <w:snapToGrid w:val="0"/>
                <w:sz w:val="16"/>
              </w:rPr>
            </w:pPr>
            <w:r w:rsidRPr="008F244C">
              <w:rPr>
                <w:rFonts w:cs="Arial"/>
                <w:b/>
                <w:snapToGrid w:val="0"/>
                <w:sz w:val="16"/>
              </w:rPr>
              <w:t>11.6 Exigencia básica SI 6:</w:t>
            </w:r>
            <w:r w:rsidRPr="008F244C">
              <w:rPr>
                <w:rFonts w:cs="Arial"/>
                <w:snapToGrid w:val="0"/>
                <w:sz w:val="16"/>
              </w:rPr>
              <w:t xml:space="preserve"> </w:t>
            </w:r>
            <w:r w:rsidRPr="008F244C">
              <w:rPr>
                <w:rFonts w:cs="Arial"/>
                <w:b/>
                <w:snapToGrid w:val="0"/>
                <w:sz w:val="16"/>
              </w:rPr>
              <w:t>Resistencia al fuego de la estructura</w:t>
            </w:r>
            <w:r w:rsidRPr="008F244C">
              <w:rPr>
                <w:rFonts w:cs="Arial"/>
                <w:snapToGrid w:val="0"/>
                <w:sz w:val="16"/>
              </w:rPr>
              <w:t xml:space="preserve">: la estructura portante mantendrá su </w:t>
            </w:r>
            <w:r w:rsidRPr="008F244C">
              <w:rPr>
                <w:rFonts w:cs="Arial"/>
                <w:i/>
                <w:snapToGrid w:val="0"/>
                <w:sz w:val="16"/>
              </w:rPr>
              <w:t xml:space="preserve">resistencia al fuego </w:t>
            </w:r>
            <w:r w:rsidRPr="008F244C">
              <w:rPr>
                <w:rFonts w:cs="Arial"/>
                <w:snapToGrid w:val="0"/>
                <w:sz w:val="16"/>
              </w:rPr>
              <w:t>durante el tiempo necesario para que puedan cumplirse las anteriores exigencias básicas</w:t>
            </w:r>
          </w:p>
          <w:p w:rsidR="00A914C9" w:rsidRPr="008F244C" w:rsidRDefault="00A914C9" w:rsidP="00A914C9">
            <w:pPr>
              <w:rPr>
                <w:rFonts w:cs="Arial"/>
                <w:snapToGrid w:val="0"/>
                <w:sz w:val="8"/>
              </w:rPr>
            </w:pPr>
          </w:p>
        </w:tc>
      </w:tr>
    </w:tbl>
    <w:p w:rsidR="00A914C9" w:rsidRPr="008F244C" w:rsidRDefault="00A914C9" w:rsidP="00A914C9">
      <w:pPr>
        <w:tabs>
          <w:tab w:val="start" w:pos="117pt"/>
          <w:tab w:val="start" w:pos="135pt"/>
        </w:tabs>
        <w:rPr>
          <w:rFonts w:cs="Arial"/>
        </w:rPr>
      </w:pPr>
    </w:p>
    <w:p w:rsidR="00A914C9" w:rsidRPr="008F244C" w:rsidRDefault="00A914C9" w:rsidP="00A914C9">
      <w:pPr>
        <w:jc w:val="end"/>
        <w:rPr>
          <w:rFonts w:cs="Arial"/>
          <w:b/>
          <w:szCs w:val="20"/>
          <w:lang w:val="es-ES_tradnl"/>
        </w:rPr>
      </w:pPr>
    </w:p>
    <w:p w:rsidR="00A914C9" w:rsidRPr="008F244C" w:rsidRDefault="00A914C9" w:rsidP="00A914C9">
      <w:pPr>
        <w:jc w:val="end"/>
        <w:rPr>
          <w:rFonts w:cs="Arial"/>
          <w:b/>
          <w:szCs w:val="20"/>
          <w:lang w:val="es-ES_tradnl"/>
        </w:rPr>
      </w:pPr>
    </w:p>
    <w:p w:rsidR="00A914C9" w:rsidRPr="008F244C" w:rsidRDefault="00A914C9" w:rsidP="00A914C9">
      <w:pPr>
        <w:jc w:val="end"/>
        <w:rPr>
          <w:rFonts w:cs="Arial"/>
          <w:b/>
          <w:szCs w:val="20"/>
          <w:lang w:val="es-ES_tradnl"/>
        </w:rPr>
      </w:pPr>
    </w:p>
    <w:p w:rsidR="000E71D4" w:rsidRDefault="00A914C9" w:rsidP="00DC6A3E">
      <w:pPr>
        <w:pStyle w:val="Ttulo3"/>
      </w:pPr>
      <w:r w:rsidRPr="008F244C">
        <w:br w:type="page"/>
      </w:r>
    </w:p>
    <w:p w:rsidR="000E3403" w:rsidRDefault="000E3403">
      <w:pPr>
        <w:jc w:val="start"/>
        <w:rPr>
          <w:b/>
          <w:bCs/>
          <w:snapToGrid w:val="0"/>
          <w:color w:val="2E74B5" w:themeColor="accent1" w:themeShade="BF"/>
          <w:sz w:val="22"/>
          <w:szCs w:val="22"/>
          <w:lang w:eastAsia="x-none"/>
        </w:rPr>
      </w:pPr>
      <w:bookmarkStart w:id="149" w:name="_Toc21015921"/>
      <w:r>
        <w:lastRenderedPageBreak/>
        <w:br w:type="page"/>
      </w:r>
    </w:p>
    <w:p w:rsidR="00415A6D" w:rsidRPr="002C1576" w:rsidRDefault="00B6546E" w:rsidP="00DC6A3E">
      <w:pPr>
        <w:pStyle w:val="Ttulo3"/>
      </w:pPr>
      <w:r w:rsidRPr="00B6546E">
        <w:lastRenderedPageBreak/>
        <w:t>3.</w:t>
      </w:r>
      <w:r w:rsidR="00A012C7">
        <w:t>2</w:t>
      </w:r>
      <w:r w:rsidR="00465CC3">
        <w:t>.</w:t>
      </w:r>
      <w:r w:rsidR="004755E7">
        <w:t>1</w:t>
      </w:r>
      <w:r w:rsidRPr="00B6546E">
        <w:tab/>
      </w:r>
      <w:r w:rsidR="003B1DBF">
        <w:t>SI-</w:t>
      </w:r>
      <w:r w:rsidR="00415A6D" w:rsidRPr="002C1576">
        <w:t>1 Propagación interior</w:t>
      </w:r>
      <w:bookmarkEnd w:id="149"/>
    </w:p>
    <w:p w:rsidR="00415A6D" w:rsidRPr="00C14E27" w:rsidRDefault="00415A6D" w:rsidP="00415A6D">
      <w:pPr>
        <w:rPr>
          <w:rFonts w:cs="Arial"/>
          <w:b/>
          <w:sz w:val="20"/>
          <w:szCs w:val="20"/>
        </w:rPr>
      </w:pPr>
    </w:p>
    <w:p w:rsidR="004307FD" w:rsidRPr="00C14E27" w:rsidRDefault="004307FD" w:rsidP="00415A6D">
      <w:pPr>
        <w:rPr>
          <w:rFonts w:cs="Arial"/>
          <w:b/>
          <w:sz w:val="20"/>
          <w:szCs w:val="20"/>
        </w:rPr>
      </w:pPr>
    </w:p>
    <w:p w:rsidR="00415A6D" w:rsidRPr="004755E7" w:rsidRDefault="009C3F56" w:rsidP="00E02513">
      <w:pPr>
        <w:pStyle w:val="Ttulo4"/>
      </w:pPr>
      <w:bookmarkStart w:id="150" w:name="_Toc21015922"/>
      <w:r>
        <w:t xml:space="preserve">1. </w:t>
      </w:r>
      <w:r w:rsidR="00415A6D" w:rsidRPr="004755E7">
        <w:t>Compartimentación en sectores de incendio.</w:t>
      </w:r>
      <w:bookmarkEnd w:id="150"/>
    </w:p>
    <w:p w:rsidR="004755E7" w:rsidRPr="00C14E27" w:rsidRDefault="004755E7" w:rsidP="00415A6D">
      <w:pPr>
        <w:rPr>
          <w:rFonts w:cs="Arial"/>
          <w:color w:val="0000FF"/>
          <w:sz w:val="20"/>
          <w:szCs w:val="20"/>
        </w:rPr>
      </w:pPr>
    </w:p>
    <w:p w:rsidR="00415A6D" w:rsidRPr="009B0D32" w:rsidRDefault="00415A6D" w:rsidP="00415A6D">
      <w:pPr>
        <w:rPr>
          <w:rFonts w:cs="Arial"/>
          <w:szCs w:val="18"/>
        </w:rPr>
      </w:pPr>
      <w:r w:rsidRPr="009B0D32">
        <w:rPr>
          <w:rFonts w:cs="Arial"/>
          <w:szCs w:val="18"/>
        </w:rPr>
        <w:t>La obra se dividirá en los siguientes sectores de incendio:</w:t>
      </w:r>
    </w:p>
    <w:p w:rsidR="00415A6D" w:rsidRPr="009B0D32" w:rsidRDefault="00415A6D" w:rsidP="00415A6D">
      <w:pPr>
        <w:rPr>
          <w:rFonts w:cs="Arial"/>
          <w:sz w:val="20"/>
          <w:szCs w:val="20"/>
        </w:rPr>
      </w:pPr>
    </w:p>
    <w:p w:rsidR="00415A6D" w:rsidRPr="009B0D32" w:rsidRDefault="00415A6D" w:rsidP="00415A6D">
      <w:pPr>
        <w:rPr>
          <w:rFonts w:cs="Arial"/>
          <w:szCs w:val="18"/>
        </w:rPr>
      </w:pPr>
      <w:r w:rsidRPr="009B0D32">
        <w:rPr>
          <w:rFonts w:cs="Arial"/>
          <w:b/>
          <w:szCs w:val="18"/>
        </w:rPr>
        <w:t>Situaciones:</w:t>
      </w:r>
      <w:r w:rsidRPr="009B0D32">
        <w:rPr>
          <w:rFonts w:cs="Arial"/>
          <w:szCs w:val="18"/>
        </w:rPr>
        <w:t xml:space="preserve"> </w:t>
      </w:r>
    </w:p>
    <w:p w:rsidR="00415A6D" w:rsidRPr="009B0D32" w:rsidRDefault="00415A6D" w:rsidP="00415A6D">
      <w:pPr>
        <w:rPr>
          <w:rFonts w:cs="Arial"/>
          <w:szCs w:val="18"/>
        </w:rPr>
      </w:pPr>
      <w:r w:rsidRPr="009B0D32">
        <w:rPr>
          <w:rFonts w:cs="Arial"/>
          <w:szCs w:val="18"/>
        </w:rPr>
        <w:t>Planta sobre rasante con altura de evacuación h &lt;= 15 m</w:t>
      </w:r>
      <w:r w:rsidR="001B35EC" w:rsidRPr="009B0D32">
        <w:rPr>
          <w:rFonts w:cs="Arial"/>
          <w:szCs w:val="18"/>
        </w:rPr>
        <w:t>. (7</w:t>
      </w:r>
      <w:r w:rsidR="009D7B06" w:rsidRPr="009B0D32">
        <w:rPr>
          <w:rFonts w:cs="Arial"/>
          <w:szCs w:val="18"/>
        </w:rPr>
        <w:t>,</w:t>
      </w:r>
      <w:r w:rsidR="001B35EC" w:rsidRPr="009B0D32">
        <w:rPr>
          <w:rFonts w:cs="Arial"/>
          <w:szCs w:val="18"/>
        </w:rPr>
        <w:t>50</w:t>
      </w:r>
      <w:r w:rsidR="009D7B06" w:rsidRPr="009B0D32">
        <w:rPr>
          <w:rFonts w:cs="Arial"/>
          <w:szCs w:val="18"/>
        </w:rPr>
        <w:t xml:space="preserve"> m.)</w:t>
      </w:r>
      <w:r w:rsidRPr="009B0D32">
        <w:rPr>
          <w:rFonts w:cs="Arial"/>
          <w:szCs w:val="18"/>
        </w:rPr>
        <w:t xml:space="preserve"> y la resistencia al fuego de las paredes y techos que delimitan el sector de incendio es de EI60</w:t>
      </w:r>
      <w:r w:rsidR="00E8168C" w:rsidRPr="009B0D32">
        <w:rPr>
          <w:rFonts w:cs="Arial"/>
          <w:szCs w:val="18"/>
        </w:rPr>
        <w:t>.</w:t>
      </w:r>
    </w:p>
    <w:p w:rsidR="00415A6D" w:rsidRPr="009B0D32" w:rsidRDefault="00415A6D" w:rsidP="00415A6D">
      <w:pPr>
        <w:rPr>
          <w:rFonts w:cs="Arial"/>
          <w:szCs w:val="18"/>
        </w:rPr>
      </w:pPr>
      <w:r w:rsidRPr="009B0D32">
        <w:rPr>
          <w:rFonts w:cs="Arial"/>
          <w:szCs w:val="18"/>
        </w:rPr>
        <w:t xml:space="preserve"> </w:t>
      </w:r>
    </w:p>
    <w:p w:rsidR="00415A6D" w:rsidRPr="009B0D32" w:rsidRDefault="00415A6D" w:rsidP="00415A6D">
      <w:pPr>
        <w:rPr>
          <w:rFonts w:cs="Arial"/>
          <w:szCs w:val="18"/>
        </w:rPr>
      </w:pPr>
      <w:r w:rsidRPr="009B0D32">
        <w:rPr>
          <w:rFonts w:cs="Arial"/>
          <w:b/>
          <w:szCs w:val="18"/>
        </w:rPr>
        <w:t>Condiciones según DB SI:</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 xml:space="preserve">Si el edificio tiene más de una planta, la superficie construida de cada sector de incendio no debe exceder de 4.000 m². </w:t>
      </w:r>
    </w:p>
    <w:p w:rsidR="000B0434" w:rsidRPr="009B0D32" w:rsidRDefault="000B0434" w:rsidP="00415A6D">
      <w:pPr>
        <w:rPr>
          <w:rFonts w:cs="Arial"/>
          <w:szCs w:val="18"/>
        </w:rPr>
      </w:pPr>
    </w:p>
    <w:p w:rsidR="006A7C27" w:rsidRPr="009B0D32" w:rsidRDefault="000B0434" w:rsidP="00191598">
      <w:pPr>
        <w:autoSpaceDE w:val="0"/>
        <w:autoSpaceDN w:val="0"/>
        <w:adjustRightInd w:val="0"/>
        <w:rPr>
          <w:rFonts w:cs="Arial"/>
          <w:szCs w:val="18"/>
        </w:rPr>
      </w:pPr>
      <w:r w:rsidRPr="009B0D32">
        <w:rPr>
          <w:rFonts w:cs="Arial"/>
          <w:szCs w:val="18"/>
        </w:rPr>
        <w:t xml:space="preserve">Se considera que los locales de riesgo especial, las escaleras y pasillos protegidos, los </w:t>
      </w:r>
      <w:r w:rsidR="00BA7C9E" w:rsidRPr="009B0D32">
        <w:rPr>
          <w:rFonts w:cs="Arial"/>
          <w:szCs w:val="18"/>
        </w:rPr>
        <w:t>vestíbulos</w:t>
      </w:r>
      <w:r w:rsidRPr="009B0D32">
        <w:rPr>
          <w:rFonts w:cs="Arial"/>
          <w:szCs w:val="18"/>
        </w:rPr>
        <w:t xml:space="preserve"> de independencia y las escaleras compartimentadas como sector de incendios, contenidos en un sector de incendio no forman parte de dicho sector, a efectos del </w:t>
      </w:r>
      <w:r w:rsidR="00BA7C9E" w:rsidRPr="009B0D32">
        <w:rPr>
          <w:rFonts w:cs="Arial"/>
          <w:szCs w:val="18"/>
        </w:rPr>
        <w:t>cómputo</w:t>
      </w:r>
      <w:r w:rsidRPr="009B0D32">
        <w:rPr>
          <w:rFonts w:cs="Arial"/>
          <w:szCs w:val="18"/>
        </w:rPr>
        <w:t xml:space="preserve"> de la superficie.</w:t>
      </w:r>
      <w:r w:rsidR="00C66DE8" w:rsidRPr="009B0D32">
        <w:rPr>
          <w:rFonts w:cs="Arial"/>
          <w:szCs w:val="18"/>
        </w:rPr>
        <w:t xml:space="preserve"> </w:t>
      </w:r>
      <w:r w:rsidR="006A7C27" w:rsidRPr="009B0D32">
        <w:rPr>
          <w:rFonts w:cs="Arial"/>
          <w:szCs w:val="18"/>
        </w:rPr>
        <w:t xml:space="preserve">Tal y como se previó en la redacción del proyecto de </w:t>
      </w:r>
      <w:r w:rsidR="00AC1984" w:rsidRPr="009B0D32">
        <w:rPr>
          <w:rFonts w:cs="Arial"/>
          <w:szCs w:val="18"/>
        </w:rPr>
        <w:t>Primaria</w:t>
      </w:r>
      <w:r w:rsidR="006A7C27" w:rsidRPr="009B0D32">
        <w:rPr>
          <w:rFonts w:cs="Arial"/>
          <w:szCs w:val="18"/>
        </w:rPr>
        <w:t>, la ampliación que ahora se contempla constituye un sector independiente.</w:t>
      </w:r>
    </w:p>
    <w:p w:rsidR="006A7C27" w:rsidRPr="009B0D32" w:rsidRDefault="006A7C27" w:rsidP="00415A6D">
      <w:pPr>
        <w:rPr>
          <w:rFonts w:cs="Arial"/>
          <w:szCs w:val="18"/>
        </w:rPr>
      </w:pPr>
    </w:p>
    <w:tbl>
      <w:tblPr>
        <w:tblW w:w="501.80pt" w:type="dxa"/>
        <w:tblInd w:w="0.2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381"/>
        <w:gridCol w:w="3402"/>
        <w:gridCol w:w="1985"/>
        <w:gridCol w:w="1134"/>
        <w:gridCol w:w="1134"/>
      </w:tblGrid>
      <w:tr w:rsidR="009B0D32" w:rsidRPr="009B0D32" w:rsidTr="008B31AB">
        <w:tc>
          <w:tcPr>
            <w:tcW w:w="119.05pt" w:type="dxa"/>
          </w:tcPr>
          <w:p w:rsidR="000B0434" w:rsidRPr="009B0D32" w:rsidRDefault="000B0434" w:rsidP="000B0434">
            <w:pPr>
              <w:rPr>
                <w:rFonts w:cs="Arial"/>
                <w:i/>
                <w:szCs w:val="18"/>
              </w:rPr>
            </w:pPr>
            <w:r w:rsidRPr="009B0D32">
              <w:rPr>
                <w:rFonts w:cs="Arial"/>
                <w:i/>
                <w:szCs w:val="18"/>
              </w:rPr>
              <w:t>Nombre del Sector</w:t>
            </w:r>
          </w:p>
        </w:tc>
        <w:tc>
          <w:tcPr>
            <w:tcW w:w="170.10pt" w:type="dxa"/>
          </w:tcPr>
          <w:p w:rsidR="000B0434" w:rsidRPr="009B0D32" w:rsidRDefault="000B0434" w:rsidP="000B0434">
            <w:pPr>
              <w:rPr>
                <w:rFonts w:cs="Arial"/>
                <w:i/>
                <w:szCs w:val="18"/>
              </w:rPr>
            </w:pPr>
            <w:r w:rsidRPr="009B0D32">
              <w:rPr>
                <w:rFonts w:cs="Arial"/>
                <w:i/>
                <w:szCs w:val="18"/>
              </w:rPr>
              <w:t>Características</w:t>
            </w:r>
          </w:p>
          <w:p w:rsidR="000B0434" w:rsidRPr="009B0D32" w:rsidRDefault="000B0434" w:rsidP="000B0434">
            <w:pPr>
              <w:rPr>
                <w:rFonts w:cs="Arial"/>
                <w:i/>
                <w:szCs w:val="18"/>
              </w:rPr>
            </w:pPr>
          </w:p>
        </w:tc>
        <w:tc>
          <w:tcPr>
            <w:tcW w:w="99.25pt" w:type="dxa"/>
          </w:tcPr>
          <w:p w:rsidR="000B0434" w:rsidRPr="009B0D32" w:rsidRDefault="000B0434" w:rsidP="000B0434">
            <w:pPr>
              <w:jc w:val="center"/>
              <w:rPr>
                <w:rFonts w:cs="Arial"/>
                <w:i/>
                <w:szCs w:val="18"/>
              </w:rPr>
            </w:pPr>
            <w:r w:rsidRPr="009B0D32">
              <w:rPr>
                <w:rFonts w:cs="Arial"/>
                <w:i/>
                <w:szCs w:val="18"/>
              </w:rPr>
              <w:t>Situación</w:t>
            </w:r>
          </w:p>
          <w:p w:rsidR="000B0434" w:rsidRPr="009B0D32" w:rsidRDefault="000B0434" w:rsidP="000B0434">
            <w:pPr>
              <w:jc w:val="center"/>
              <w:rPr>
                <w:rFonts w:cs="Arial"/>
                <w:i/>
                <w:szCs w:val="18"/>
              </w:rPr>
            </w:pPr>
          </w:p>
        </w:tc>
        <w:tc>
          <w:tcPr>
            <w:tcW w:w="56.70pt" w:type="dxa"/>
          </w:tcPr>
          <w:p w:rsidR="000B0434" w:rsidRPr="009B0D32" w:rsidRDefault="000B0434" w:rsidP="000B0434">
            <w:pPr>
              <w:jc w:val="center"/>
              <w:rPr>
                <w:rFonts w:cs="Arial"/>
                <w:i/>
                <w:szCs w:val="18"/>
              </w:rPr>
            </w:pPr>
            <w:r w:rsidRPr="009B0D32">
              <w:rPr>
                <w:rFonts w:cs="Arial"/>
                <w:i/>
                <w:szCs w:val="18"/>
              </w:rPr>
              <w:t>Uso</w:t>
            </w:r>
          </w:p>
        </w:tc>
        <w:tc>
          <w:tcPr>
            <w:tcW w:w="56.70pt" w:type="dxa"/>
          </w:tcPr>
          <w:p w:rsidR="000B0434" w:rsidRPr="009B0D32" w:rsidRDefault="000B0434" w:rsidP="000B0434">
            <w:pPr>
              <w:jc w:val="center"/>
              <w:rPr>
                <w:rFonts w:cs="Arial"/>
                <w:i/>
                <w:szCs w:val="18"/>
              </w:rPr>
            </w:pPr>
            <w:r w:rsidRPr="009B0D32">
              <w:rPr>
                <w:rFonts w:cs="Arial"/>
                <w:i/>
                <w:szCs w:val="18"/>
              </w:rPr>
              <w:t>Superficie</w:t>
            </w:r>
          </w:p>
          <w:p w:rsidR="00C66DE8" w:rsidRPr="009B0D32" w:rsidRDefault="00C66DE8" w:rsidP="000B0434">
            <w:pPr>
              <w:jc w:val="center"/>
              <w:rPr>
                <w:rFonts w:cs="Arial"/>
                <w:i/>
                <w:szCs w:val="18"/>
              </w:rPr>
            </w:pPr>
            <w:r w:rsidRPr="009B0D32">
              <w:rPr>
                <w:rFonts w:cs="Arial"/>
                <w:szCs w:val="18"/>
              </w:rPr>
              <w:t>m</w:t>
            </w:r>
            <w:r w:rsidRPr="009B0D32">
              <w:rPr>
                <w:rFonts w:cs="Arial"/>
                <w:szCs w:val="18"/>
                <w:vertAlign w:val="superscript"/>
              </w:rPr>
              <w:t>2</w:t>
            </w:r>
          </w:p>
        </w:tc>
      </w:tr>
      <w:tr w:rsidR="009B0D32" w:rsidRPr="009B0D32" w:rsidTr="008B31AB">
        <w:tc>
          <w:tcPr>
            <w:tcW w:w="119.05pt" w:type="dxa"/>
            <w:tcBorders>
              <w:top w:val="single" w:sz="4" w:space="0" w:color="auto"/>
              <w:start w:val="single" w:sz="4" w:space="0" w:color="auto"/>
              <w:bottom w:val="single" w:sz="4" w:space="0" w:color="auto"/>
              <w:end w:val="single" w:sz="4" w:space="0" w:color="auto"/>
            </w:tcBorders>
          </w:tcPr>
          <w:p w:rsidR="000B0434" w:rsidRPr="009B0D32" w:rsidRDefault="000B0434" w:rsidP="000B0434">
            <w:pPr>
              <w:rPr>
                <w:rFonts w:cs="Arial"/>
                <w:b/>
                <w:szCs w:val="18"/>
              </w:rPr>
            </w:pPr>
            <w:r w:rsidRPr="009B0D32">
              <w:rPr>
                <w:rFonts w:cs="Arial"/>
                <w:b/>
                <w:szCs w:val="18"/>
              </w:rPr>
              <w:t>Sector s5 (</w:t>
            </w:r>
            <w:r w:rsidR="002218E1" w:rsidRPr="009B0D32">
              <w:rPr>
                <w:rFonts w:cs="Arial"/>
                <w:b/>
                <w:szCs w:val="18"/>
              </w:rPr>
              <w:t>Secundaria</w:t>
            </w:r>
            <w:r w:rsidRPr="009B0D32">
              <w:rPr>
                <w:rFonts w:cs="Arial"/>
                <w:b/>
                <w:szCs w:val="18"/>
              </w:rPr>
              <w:t>).</w:t>
            </w:r>
          </w:p>
        </w:tc>
        <w:tc>
          <w:tcPr>
            <w:tcW w:w="170.10pt" w:type="dxa"/>
            <w:tcBorders>
              <w:top w:val="single" w:sz="4" w:space="0" w:color="auto"/>
              <w:start w:val="single" w:sz="4" w:space="0" w:color="auto"/>
              <w:bottom w:val="single" w:sz="4" w:space="0" w:color="auto"/>
              <w:end w:val="single" w:sz="4" w:space="0" w:color="auto"/>
            </w:tcBorders>
          </w:tcPr>
          <w:p w:rsidR="000B0434" w:rsidRPr="009B0D32" w:rsidRDefault="000B0434" w:rsidP="000B0434">
            <w:pPr>
              <w:rPr>
                <w:rFonts w:cs="Arial"/>
                <w:szCs w:val="18"/>
              </w:rPr>
            </w:pPr>
            <w:r w:rsidRPr="009B0D32">
              <w:rPr>
                <w:rFonts w:cs="Arial"/>
                <w:szCs w:val="18"/>
              </w:rPr>
              <w:t xml:space="preserve">Aulario </w:t>
            </w:r>
            <w:r w:rsidR="002218E1" w:rsidRPr="009B0D32">
              <w:rPr>
                <w:rFonts w:cs="Arial"/>
                <w:szCs w:val="18"/>
              </w:rPr>
              <w:t>secundaria</w:t>
            </w:r>
            <w:r w:rsidRPr="009B0D32">
              <w:rPr>
                <w:rFonts w:cs="Arial"/>
                <w:szCs w:val="18"/>
              </w:rPr>
              <w:t>, espacios comunes</w:t>
            </w:r>
          </w:p>
        </w:tc>
        <w:tc>
          <w:tcPr>
            <w:tcW w:w="99.25pt" w:type="dxa"/>
            <w:tcBorders>
              <w:top w:val="single" w:sz="4" w:space="0" w:color="auto"/>
              <w:start w:val="single" w:sz="4" w:space="0" w:color="auto"/>
              <w:bottom w:val="single" w:sz="4" w:space="0" w:color="auto"/>
              <w:end w:val="single" w:sz="4" w:space="0" w:color="auto"/>
            </w:tcBorders>
          </w:tcPr>
          <w:p w:rsidR="000B0434" w:rsidRPr="009B0D32" w:rsidRDefault="000B0434" w:rsidP="000B0434">
            <w:pPr>
              <w:jc w:val="center"/>
              <w:rPr>
                <w:rFonts w:cs="Arial"/>
                <w:szCs w:val="18"/>
              </w:rPr>
            </w:pPr>
            <w:r w:rsidRPr="009B0D32">
              <w:rPr>
                <w:rFonts w:cs="Arial"/>
                <w:szCs w:val="18"/>
              </w:rPr>
              <w:t>Planta baja, 1ª y 2ª</w:t>
            </w:r>
          </w:p>
        </w:tc>
        <w:tc>
          <w:tcPr>
            <w:tcW w:w="56.70pt" w:type="dxa"/>
            <w:tcBorders>
              <w:top w:val="single" w:sz="4" w:space="0" w:color="auto"/>
              <w:start w:val="single" w:sz="4" w:space="0" w:color="auto"/>
              <w:bottom w:val="single" w:sz="4" w:space="0" w:color="auto"/>
              <w:end w:val="single" w:sz="4" w:space="0" w:color="auto"/>
            </w:tcBorders>
          </w:tcPr>
          <w:p w:rsidR="000B0434" w:rsidRPr="009B0D32" w:rsidRDefault="000B0434" w:rsidP="000B0434">
            <w:pPr>
              <w:jc w:val="center"/>
              <w:rPr>
                <w:rFonts w:cs="Arial"/>
                <w:szCs w:val="18"/>
              </w:rPr>
            </w:pPr>
            <w:r w:rsidRPr="009B0D32">
              <w:rPr>
                <w:rFonts w:cs="Arial"/>
                <w:szCs w:val="18"/>
              </w:rPr>
              <w:t>Docente</w:t>
            </w:r>
          </w:p>
        </w:tc>
        <w:tc>
          <w:tcPr>
            <w:tcW w:w="56.70pt" w:type="dxa"/>
            <w:tcBorders>
              <w:top w:val="single" w:sz="4" w:space="0" w:color="auto"/>
              <w:start w:val="single" w:sz="4" w:space="0" w:color="auto"/>
              <w:bottom w:val="single" w:sz="4" w:space="0" w:color="auto"/>
              <w:end w:val="single" w:sz="4" w:space="0" w:color="auto"/>
            </w:tcBorders>
          </w:tcPr>
          <w:p w:rsidR="00C66DE8" w:rsidRPr="009B0D32" w:rsidRDefault="00574BFD" w:rsidP="00574BFD">
            <w:pPr>
              <w:jc w:val="center"/>
              <w:rPr>
                <w:rFonts w:cs="Arial"/>
                <w:szCs w:val="18"/>
              </w:rPr>
            </w:pPr>
            <w:r w:rsidRPr="009B0D32">
              <w:rPr>
                <w:rFonts w:cs="Arial"/>
                <w:szCs w:val="18"/>
              </w:rPr>
              <w:t>3.27</w:t>
            </w:r>
            <w:r w:rsidR="009B24AD" w:rsidRPr="009B0D32">
              <w:rPr>
                <w:rFonts w:cs="Arial"/>
                <w:szCs w:val="18"/>
              </w:rPr>
              <w:t>5</w:t>
            </w:r>
            <w:r w:rsidR="000B0434" w:rsidRPr="009B0D32">
              <w:rPr>
                <w:rFonts w:cs="Arial"/>
                <w:szCs w:val="18"/>
              </w:rPr>
              <w:t>,</w:t>
            </w:r>
            <w:r w:rsidRPr="009B0D32">
              <w:rPr>
                <w:rFonts w:cs="Arial"/>
                <w:szCs w:val="18"/>
              </w:rPr>
              <w:t>33</w:t>
            </w:r>
            <w:r w:rsidR="000B0434" w:rsidRPr="009B0D32">
              <w:rPr>
                <w:rFonts w:cs="Arial"/>
                <w:szCs w:val="18"/>
              </w:rPr>
              <w:t xml:space="preserve"> </w:t>
            </w:r>
            <w:r w:rsidR="00C66DE8" w:rsidRPr="009B0D32">
              <w:rPr>
                <w:rFonts w:cs="Arial"/>
                <w:szCs w:val="18"/>
                <w:vertAlign w:val="superscript"/>
              </w:rPr>
              <w:t>(*)</w:t>
            </w:r>
          </w:p>
        </w:tc>
      </w:tr>
    </w:tbl>
    <w:p w:rsidR="00BA7AFE" w:rsidRPr="009B0D32" w:rsidRDefault="00C66DE8" w:rsidP="0029545E">
      <w:pPr>
        <w:rPr>
          <w:rFonts w:cs="Arial"/>
          <w:sz w:val="14"/>
          <w:szCs w:val="14"/>
        </w:rPr>
      </w:pPr>
      <w:r w:rsidRPr="009B0D32">
        <w:rPr>
          <w:rFonts w:cs="Arial"/>
          <w:sz w:val="14"/>
          <w:szCs w:val="14"/>
        </w:rPr>
        <w:t>(*) Sin descontar locales de riesgo especial</w:t>
      </w:r>
    </w:p>
    <w:p w:rsidR="00C66DE8" w:rsidRPr="009B0D32" w:rsidRDefault="00C66DE8" w:rsidP="0029545E">
      <w:pPr>
        <w:rPr>
          <w:rFonts w:cs="Arial"/>
          <w:szCs w:val="18"/>
        </w:rPr>
      </w:pPr>
    </w:p>
    <w:p w:rsidR="00415A6D" w:rsidRPr="009B0D32" w:rsidRDefault="009D7B06" w:rsidP="00415A6D">
      <w:pPr>
        <w:rPr>
          <w:rFonts w:cs="Arial"/>
          <w:b/>
          <w:szCs w:val="18"/>
        </w:rPr>
      </w:pPr>
      <w:r w:rsidRPr="009B0D32">
        <w:rPr>
          <w:rFonts w:cs="Arial"/>
          <w:b/>
          <w:szCs w:val="18"/>
        </w:rPr>
        <w:t>Resistencia al fuego de las paredes, techos y puertas que delimitan sectores.</w:t>
      </w:r>
    </w:p>
    <w:p w:rsidR="00191598" w:rsidRPr="009B0D32" w:rsidRDefault="00191598" w:rsidP="00191598">
      <w:pPr>
        <w:autoSpaceDE w:val="0"/>
        <w:autoSpaceDN w:val="0"/>
        <w:adjustRightInd w:val="0"/>
        <w:jc w:val="start"/>
        <w:rPr>
          <w:rFonts w:cs="Arial"/>
          <w:szCs w:val="18"/>
        </w:rPr>
      </w:pPr>
    </w:p>
    <w:p w:rsidR="009D7B06" w:rsidRPr="009B0D32" w:rsidRDefault="00191598" w:rsidP="00227693">
      <w:pPr>
        <w:autoSpaceDE w:val="0"/>
        <w:autoSpaceDN w:val="0"/>
        <w:adjustRightInd w:val="0"/>
        <w:rPr>
          <w:rFonts w:cs="Arial"/>
          <w:szCs w:val="18"/>
        </w:rPr>
      </w:pPr>
      <w:r w:rsidRPr="009B0D32">
        <w:rPr>
          <w:rFonts w:cs="Arial"/>
          <w:szCs w:val="18"/>
        </w:rPr>
        <w:t xml:space="preserve">La resistencia al fuego de los elementos separadores de los sectores de incendio satisface las condiciones que se establecen en la tabla 1.2. La resistencia al fuego de las paredes, techos y puertas que delimitan sectores de incendio son como </w:t>
      </w:r>
      <w:r w:rsidR="00BA7C9E" w:rsidRPr="009B0D32">
        <w:rPr>
          <w:rFonts w:cs="Arial"/>
          <w:szCs w:val="18"/>
        </w:rPr>
        <w:t>mínimo</w:t>
      </w:r>
      <w:r w:rsidRPr="009B0D32">
        <w:rPr>
          <w:rFonts w:cs="Arial"/>
          <w:szCs w:val="18"/>
        </w:rPr>
        <w:t>:</w:t>
      </w:r>
    </w:p>
    <w:p w:rsidR="00191598" w:rsidRPr="009B0D32" w:rsidRDefault="00191598" w:rsidP="00415A6D">
      <w:pPr>
        <w:rPr>
          <w:rFonts w:cs="Arial"/>
          <w:szCs w:val="18"/>
        </w:rPr>
      </w:pPr>
    </w:p>
    <w:tbl>
      <w:tblPr>
        <w:tblW w:w="501.80pt" w:type="dxa"/>
        <w:tblInd w:w="0.2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0" w:firstColumn="1" w:lastColumn="0" w:noHBand="0" w:noVBand="1"/>
      </w:tblPr>
      <w:tblGrid>
        <w:gridCol w:w="5783"/>
        <w:gridCol w:w="4253"/>
      </w:tblGrid>
      <w:tr w:rsidR="009B0D32" w:rsidRPr="009B0D32" w:rsidTr="008B31AB">
        <w:tc>
          <w:tcPr>
            <w:tcW w:w="289.15pt" w:type="dxa"/>
            <w:shd w:val="clear" w:color="auto" w:fill="auto"/>
          </w:tcPr>
          <w:p w:rsidR="00191598" w:rsidRPr="009B0D32" w:rsidRDefault="00191598" w:rsidP="00191598">
            <w:pPr>
              <w:rPr>
                <w:rFonts w:cs="Arial"/>
                <w:szCs w:val="18"/>
              </w:rPr>
            </w:pPr>
            <w:r w:rsidRPr="009B0D32">
              <w:rPr>
                <w:rFonts w:cs="Arial"/>
                <w:szCs w:val="18"/>
              </w:rPr>
              <w:t>Resistencia al fuego de paredes y techos</w:t>
            </w:r>
          </w:p>
        </w:tc>
        <w:tc>
          <w:tcPr>
            <w:tcW w:w="212.65pt" w:type="dxa"/>
            <w:shd w:val="clear" w:color="auto" w:fill="auto"/>
          </w:tcPr>
          <w:p w:rsidR="00191598" w:rsidRPr="009B0D32" w:rsidRDefault="00227693" w:rsidP="00674816">
            <w:pPr>
              <w:jc w:val="center"/>
              <w:rPr>
                <w:rFonts w:cs="Arial"/>
                <w:szCs w:val="18"/>
              </w:rPr>
            </w:pPr>
            <w:r w:rsidRPr="009B0D32">
              <w:rPr>
                <w:rFonts w:cs="Arial"/>
                <w:szCs w:val="18"/>
              </w:rPr>
              <w:t xml:space="preserve">EI </w:t>
            </w:r>
            <w:r w:rsidR="00191598" w:rsidRPr="009B0D32">
              <w:rPr>
                <w:rFonts w:cs="Arial"/>
                <w:szCs w:val="18"/>
              </w:rPr>
              <w:t>60</w:t>
            </w:r>
          </w:p>
        </w:tc>
      </w:tr>
      <w:tr w:rsidR="009B0D32" w:rsidRPr="009B0D32" w:rsidTr="008B31AB">
        <w:tc>
          <w:tcPr>
            <w:tcW w:w="289.15pt" w:type="dxa"/>
            <w:shd w:val="clear" w:color="auto" w:fill="auto"/>
          </w:tcPr>
          <w:p w:rsidR="00191598" w:rsidRPr="009B0D32" w:rsidRDefault="00191598" w:rsidP="00415A6D">
            <w:pPr>
              <w:rPr>
                <w:rFonts w:cs="Arial"/>
                <w:szCs w:val="18"/>
              </w:rPr>
            </w:pPr>
            <w:r w:rsidRPr="009B0D32">
              <w:rPr>
                <w:rFonts w:cs="Arial"/>
                <w:szCs w:val="18"/>
              </w:rPr>
              <w:t xml:space="preserve">Resistencia al fuego de </w:t>
            </w:r>
            <w:r w:rsidR="00BA7C9E" w:rsidRPr="009B0D32">
              <w:rPr>
                <w:rFonts w:cs="Arial"/>
                <w:szCs w:val="18"/>
              </w:rPr>
              <w:t>puertas</w:t>
            </w:r>
            <w:r w:rsidRPr="009B0D32">
              <w:rPr>
                <w:rFonts w:cs="Arial"/>
                <w:szCs w:val="18"/>
              </w:rPr>
              <w:t xml:space="preserve"> de paso entre sectores de incendio</w:t>
            </w:r>
          </w:p>
        </w:tc>
        <w:tc>
          <w:tcPr>
            <w:tcW w:w="212.65pt" w:type="dxa"/>
            <w:shd w:val="clear" w:color="auto" w:fill="auto"/>
          </w:tcPr>
          <w:p w:rsidR="00191598" w:rsidRPr="009B0D32" w:rsidRDefault="00191598" w:rsidP="00674816">
            <w:pPr>
              <w:jc w:val="center"/>
              <w:rPr>
                <w:rFonts w:cs="Arial"/>
                <w:szCs w:val="18"/>
              </w:rPr>
            </w:pPr>
            <w:r w:rsidRPr="009B0D32">
              <w:rPr>
                <w:rFonts w:cs="Arial"/>
                <w:szCs w:val="18"/>
              </w:rPr>
              <w:t>EI</w:t>
            </w:r>
            <w:r w:rsidRPr="009B0D32">
              <w:rPr>
                <w:rFonts w:cs="Arial"/>
                <w:szCs w:val="18"/>
                <w:vertAlign w:val="subscript"/>
              </w:rPr>
              <w:t>2</w:t>
            </w:r>
            <w:r w:rsidRPr="009B0D32">
              <w:rPr>
                <w:rFonts w:cs="Arial"/>
                <w:szCs w:val="18"/>
              </w:rPr>
              <w:t>30-C5</w:t>
            </w:r>
          </w:p>
        </w:tc>
      </w:tr>
    </w:tbl>
    <w:p w:rsidR="00191598" w:rsidRPr="009B0D32" w:rsidRDefault="00191598" w:rsidP="00415A6D">
      <w:pPr>
        <w:rPr>
          <w:rFonts w:cs="Arial"/>
          <w:szCs w:val="18"/>
        </w:rPr>
      </w:pPr>
    </w:p>
    <w:p w:rsidR="00191598" w:rsidRPr="009B0D32" w:rsidRDefault="00191598" w:rsidP="00415A6D">
      <w:pPr>
        <w:rPr>
          <w:rFonts w:cs="Arial"/>
          <w:szCs w:val="18"/>
        </w:rPr>
      </w:pPr>
    </w:p>
    <w:tbl>
      <w:tblPr>
        <w:tblW w:w="501.80pt" w:type="dxa"/>
        <w:tblInd w:w="0.2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381"/>
        <w:gridCol w:w="3402"/>
        <w:gridCol w:w="1985"/>
        <w:gridCol w:w="1134"/>
        <w:gridCol w:w="1134"/>
      </w:tblGrid>
      <w:tr w:rsidR="009B0D32" w:rsidRPr="009B0D32" w:rsidTr="008B31AB">
        <w:tc>
          <w:tcPr>
            <w:tcW w:w="119.05pt" w:type="dxa"/>
          </w:tcPr>
          <w:p w:rsidR="009D7B06" w:rsidRPr="009B0D32" w:rsidRDefault="009D7B06" w:rsidP="00674816">
            <w:pPr>
              <w:rPr>
                <w:rFonts w:cs="Arial"/>
                <w:i/>
                <w:szCs w:val="18"/>
              </w:rPr>
            </w:pPr>
            <w:r w:rsidRPr="009B0D32">
              <w:rPr>
                <w:rFonts w:cs="Arial"/>
                <w:i/>
                <w:szCs w:val="18"/>
              </w:rPr>
              <w:t>Nombre del Sector</w:t>
            </w:r>
          </w:p>
        </w:tc>
        <w:tc>
          <w:tcPr>
            <w:tcW w:w="170.10pt" w:type="dxa"/>
          </w:tcPr>
          <w:p w:rsidR="009D7B06" w:rsidRPr="009B0D32" w:rsidRDefault="009D7B06" w:rsidP="00674816">
            <w:pPr>
              <w:rPr>
                <w:rFonts w:cs="Arial"/>
                <w:i/>
                <w:szCs w:val="18"/>
              </w:rPr>
            </w:pPr>
            <w:r w:rsidRPr="009B0D32">
              <w:rPr>
                <w:rFonts w:cs="Arial"/>
                <w:i/>
                <w:szCs w:val="18"/>
              </w:rPr>
              <w:t>Paredes</w:t>
            </w:r>
          </w:p>
          <w:p w:rsidR="009D7B06" w:rsidRPr="009B0D32" w:rsidRDefault="009D7B06" w:rsidP="00674816">
            <w:pPr>
              <w:rPr>
                <w:rFonts w:cs="Arial"/>
                <w:i/>
                <w:szCs w:val="18"/>
              </w:rPr>
            </w:pPr>
          </w:p>
        </w:tc>
        <w:tc>
          <w:tcPr>
            <w:tcW w:w="99.25pt" w:type="dxa"/>
          </w:tcPr>
          <w:p w:rsidR="009D7B06" w:rsidRPr="009B0D32" w:rsidRDefault="009D7B06" w:rsidP="00674816">
            <w:pPr>
              <w:jc w:val="center"/>
              <w:rPr>
                <w:rFonts w:cs="Arial"/>
                <w:i/>
                <w:szCs w:val="18"/>
              </w:rPr>
            </w:pPr>
            <w:r w:rsidRPr="009B0D32">
              <w:rPr>
                <w:rFonts w:cs="Arial"/>
                <w:i/>
                <w:szCs w:val="18"/>
              </w:rPr>
              <w:t>Techos</w:t>
            </w:r>
          </w:p>
          <w:p w:rsidR="009D7B06" w:rsidRPr="009B0D32" w:rsidRDefault="009D7B06" w:rsidP="00674816">
            <w:pPr>
              <w:jc w:val="center"/>
              <w:rPr>
                <w:rFonts w:cs="Arial"/>
                <w:i/>
                <w:szCs w:val="18"/>
              </w:rPr>
            </w:pPr>
          </w:p>
        </w:tc>
        <w:tc>
          <w:tcPr>
            <w:tcW w:w="56.70pt" w:type="dxa"/>
          </w:tcPr>
          <w:p w:rsidR="009D7B06" w:rsidRPr="009B0D32" w:rsidRDefault="009D7B06" w:rsidP="00674816">
            <w:pPr>
              <w:jc w:val="center"/>
              <w:rPr>
                <w:rFonts w:cs="Arial"/>
                <w:i/>
                <w:szCs w:val="18"/>
              </w:rPr>
            </w:pPr>
            <w:r w:rsidRPr="009B0D32">
              <w:rPr>
                <w:rFonts w:cs="Arial"/>
                <w:i/>
                <w:szCs w:val="18"/>
              </w:rPr>
              <w:t>Puertas</w:t>
            </w:r>
          </w:p>
          <w:p w:rsidR="00720542" w:rsidRPr="009B0D32" w:rsidRDefault="00720542" w:rsidP="00674816">
            <w:pPr>
              <w:jc w:val="center"/>
              <w:rPr>
                <w:rFonts w:cs="Arial"/>
                <w:i/>
                <w:szCs w:val="18"/>
              </w:rPr>
            </w:pPr>
            <w:r w:rsidRPr="009B0D32">
              <w:rPr>
                <w:rFonts w:cs="Arial"/>
                <w:i/>
                <w:szCs w:val="18"/>
              </w:rPr>
              <w:t>(mínimo)</w:t>
            </w:r>
          </w:p>
        </w:tc>
        <w:tc>
          <w:tcPr>
            <w:tcW w:w="56.70pt" w:type="dxa"/>
          </w:tcPr>
          <w:p w:rsidR="009D7B06" w:rsidRPr="009B0D32" w:rsidRDefault="009D7B06" w:rsidP="009D7B06">
            <w:pPr>
              <w:rPr>
                <w:rFonts w:cs="Arial"/>
                <w:i/>
                <w:szCs w:val="18"/>
              </w:rPr>
            </w:pPr>
            <w:r w:rsidRPr="009B0D32">
              <w:rPr>
                <w:rFonts w:cs="Arial"/>
                <w:i/>
                <w:szCs w:val="18"/>
              </w:rPr>
              <w:t>Límite con sector</w:t>
            </w:r>
          </w:p>
        </w:tc>
      </w:tr>
      <w:tr w:rsidR="009B0D32" w:rsidRPr="009B0D32" w:rsidTr="008B31AB">
        <w:tc>
          <w:tcPr>
            <w:tcW w:w="119.05pt" w:type="dxa"/>
            <w:tcBorders>
              <w:top w:val="single" w:sz="4" w:space="0" w:color="auto"/>
              <w:start w:val="single" w:sz="4" w:space="0" w:color="auto"/>
              <w:bottom w:val="single" w:sz="4" w:space="0" w:color="auto"/>
              <w:end w:val="single" w:sz="4" w:space="0" w:color="auto"/>
            </w:tcBorders>
          </w:tcPr>
          <w:p w:rsidR="009D7B06" w:rsidRPr="009B0D32" w:rsidRDefault="009D7B06" w:rsidP="00674816">
            <w:pPr>
              <w:rPr>
                <w:rFonts w:cs="Arial"/>
                <w:b/>
                <w:szCs w:val="18"/>
              </w:rPr>
            </w:pPr>
            <w:r w:rsidRPr="009B0D32">
              <w:rPr>
                <w:rFonts w:cs="Arial"/>
                <w:b/>
                <w:szCs w:val="18"/>
              </w:rPr>
              <w:t>Sector s5 (</w:t>
            </w:r>
            <w:r w:rsidR="002218E1" w:rsidRPr="009B0D32">
              <w:rPr>
                <w:rFonts w:cs="Arial"/>
                <w:b/>
                <w:szCs w:val="18"/>
              </w:rPr>
              <w:t>Secundaria</w:t>
            </w:r>
            <w:r w:rsidRPr="009B0D32">
              <w:rPr>
                <w:rFonts w:cs="Arial"/>
                <w:b/>
                <w:szCs w:val="18"/>
              </w:rPr>
              <w:t>).</w:t>
            </w:r>
          </w:p>
        </w:tc>
        <w:tc>
          <w:tcPr>
            <w:tcW w:w="170.10pt" w:type="dxa"/>
            <w:tcBorders>
              <w:top w:val="single" w:sz="4" w:space="0" w:color="auto"/>
              <w:start w:val="single" w:sz="4" w:space="0" w:color="auto"/>
              <w:bottom w:val="single" w:sz="4" w:space="0" w:color="auto"/>
              <w:end w:val="single" w:sz="4" w:space="0" w:color="auto"/>
            </w:tcBorders>
          </w:tcPr>
          <w:p w:rsidR="009D7B06" w:rsidRPr="009B0D32" w:rsidRDefault="009D7B06" w:rsidP="00674816">
            <w:pPr>
              <w:rPr>
                <w:rFonts w:cs="Arial"/>
                <w:szCs w:val="18"/>
              </w:rPr>
            </w:pPr>
            <w:r w:rsidRPr="009B0D32">
              <w:rPr>
                <w:rFonts w:cs="Arial"/>
                <w:szCs w:val="18"/>
              </w:rPr>
              <w:t>Mayor o igual a EI-60</w:t>
            </w:r>
          </w:p>
        </w:tc>
        <w:tc>
          <w:tcPr>
            <w:tcW w:w="99.25pt" w:type="dxa"/>
            <w:tcBorders>
              <w:top w:val="single" w:sz="4" w:space="0" w:color="auto"/>
              <w:start w:val="single" w:sz="4" w:space="0" w:color="auto"/>
              <w:bottom w:val="single" w:sz="4" w:space="0" w:color="auto"/>
              <w:end w:val="single" w:sz="4" w:space="0" w:color="auto"/>
            </w:tcBorders>
          </w:tcPr>
          <w:p w:rsidR="009D7B06" w:rsidRPr="009B0D32" w:rsidRDefault="009D7B06" w:rsidP="00674816">
            <w:pPr>
              <w:jc w:val="center"/>
              <w:rPr>
                <w:rFonts w:cs="Arial"/>
                <w:szCs w:val="18"/>
              </w:rPr>
            </w:pPr>
            <w:r w:rsidRPr="009B0D32">
              <w:rPr>
                <w:rFonts w:cs="Arial"/>
                <w:szCs w:val="18"/>
              </w:rPr>
              <w:t>Mayor o igual a R-60</w:t>
            </w:r>
          </w:p>
        </w:tc>
        <w:tc>
          <w:tcPr>
            <w:tcW w:w="56.70pt" w:type="dxa"/>
            <w:tcBorders>
              <w:top w:val="single" w:sz="4" w:space="0" w:color="auto"/>
              <w:start w:val="single" w:sz="4" w:space="0" w:color="auto"/>
              <w:bottom w:val="single" w:sz="4" w:space="0" w:color="auto"/>
              <w:end w:val="single" w:sz="4" w:space="0" w:color="auto"/>
            </w:tcBorders>
          </w:tcPr>
          <w:p w:rsidR="009D7B06" w:rsidRPr="009B0D32" w:rsidRDefault="009D7B06" w:rsidP="00674816">
            <w:pPr>
              <w:jc w:val="center"/>
              <w:rPr>
                <w:rFonts w:cs="Arial"/>
                <w:szCs w:val="18"/>
              </w:rPr>
            </w:pPr>
            <w:r w:rsidRPr="009B0D32">
              <w:rPr>
                <w:rFonts w:cs="Arial"/>
                <w:szCs w:val="18"/>
              </w:rPr>
              <w:t>EI</w:t>
            </w:r>
            <w:r w:rsidRPr="009B0D32">
              <w:rPr>
                <w:rFonts w:cs="Arial"/>
                <w:szCs w:val="18"/>
                <w:vertAlign w:val="subscript"/>
              </w:rPr>
              <w:t>2</w:t>
            </w:r>
            <w:r w:rsidRPr="009B0D32">
              <w:rPr>
                <w:rFonts w:cs="Arial"/>
                <w:szCs w:val="18"/>
              </w:rPr>
              <w:t>30-C</w:t>
            </w:r>
            <w:r w:rsidR="00A57FA0" w:rsidRPr="009B0D32">
              <w:rPr>
                <w:rFonts w:cs="Arial"/>
                <w:szCs w:val="18"/>
              </w:rPr>
              <w:t>5</w:t>
            </w:r>
          </w:p>
        </w:tc>
        <w:tc>
          <w:tcPr>
            <w:tcW w:w="56.70pt" w:type="dxa"/>
            <w:tcBorders>
              <w:top w:val="single" w:sz="4" w:space="0" w:color="auto"/>
              <w:start w:val="single" w:sz="4" w:space="0" w:color="auto"/>
              <w:bottom w:val="single" w:sz="4" w:space="0" w:color="auto"/>
              <w:end w:val="single" w:sz="4" w:space="0" w:color="auto"/>
            </w:tcBorders>
          </w:tcPr>
          <w:p w:rsidR="009D7B06" w:rsidRPr="009B0D32" w:rsidRDefault="00AC1984" w:rsidP="00674816">
            <w:pPr>
              <w:jc w:val="center"/>
              <w:rPr>
                <w:rFonts w:cs="Arial"/>
                <w:szCs w:val="18"/>
              </w:rPr>
            </w:pPr>
            <w:r w:rsidRPr="009B0D32">
              <w:rPr>
                <w:rFonts w:cs="Arial"/>
                <w:szCs w:val="18"/>
              </w:rPr>
              <w:t>Primaria</w:t>
            </w:r>
          </w:p>
        </w:tc>
      </w:tr>
    </w:tbl>
    <w:p w:rsidR="009D7B06" w:rsidRPr="009B0D32" w:rsidRDefault="009D7B06" w:rsidP="00415A6D">
      <w:pPr>
        <w:rPr>
          <w:rFonts w:cs="Arial"/>
          <w:sz w:val="20"/>
          <w:szCs w:val="20"/>
        </w:rPr>
      </w:pPr>
    </w:p>
    <w:p w:rsidR="004307FD" w:rsidRPr="009B0D32" w:rsidRDefault="00720542" w:rsidP="00415A6D">
      <w:pPr>
        <w:rPr>
          <w:rFonts w:cs="Arial"/>
          <w:szCs w:val="18"/>
        </w:rPr>
      </w:pPr>
      <w:r w:rsidRPr="009B0D32">
        <w:rPr>
          <w:rFonts w:cs="Arial"/>
          <w:szCs w:val="18"/>
        </w:rPr>
        <w:t>En proyecto, por unificación de resistencia de puertas, incluso precio, se prevé colocarlas todas EI260-C5.</w:t>
      </w:r>
    </w:p>
    <w:p w:rsidR="00720542" w:rsidRPr="009B0D32" w:rsidRDefault="00720542" w:rsidP="00415A6D">
      <w:pPr>
        <w:rPr>
          <w:rFonts w:cs="Arial"/>
          <w:sz w:val="20"/>
          <w:szCs w:val="20"/>
        </w:rPr>
      </w:pPr>
    </w:p>
    <w:p w:rsidR="00415A6D" w:rsidRPr="009B0D32" w:rsidRDefault="009C3F56" w:rsidP="00E02513">
      <w:pPr>
        <w:pStyle w:val="Ttulo4"/>
        <w:rPr>
          <w:color w:val="auto"/>
        </w:rPr>
      </w:pPr>
      <w:bookmarkStart w:id="151" w:name="_Toc21015923"/>
      <w:r w:rsidRPr="009B0D32">
        <w:rPr>
          <w:color w:val="auto"/>
        </w:rPr>
        <w:t xml:space="preserve">2. </w:t>
      </w:r>
      <w:r w:rsidR="00415A6D" w:rsidRPr="009B0D32">
        <w:rPr>
          <w:color w:val="auto"/>
        </w:rPr>
        <w:t>Locales y zonas de riesgo especial.</w:t>
      </w:r>
      <w:bookmarkEnd w:id="151"/>
    </w:p>
    <w:p w:rsidR="00415A6D" w:rsidRPr="009B0D32" w:rsidRDefault="00415A6D" w:rsidP="00415A6D">
      <w:pPr>
        <w:rPr>
          <w:rFonts w:cs="Arial"/>
          <w:sz w:val="20"/>
        </w:rPr>
      </w:pPr>
    </w:p>
    <w:p w:rsidR="00415A6D" w:rsidRPr="009B0D32" w:rsidRDefault="00415A6D" w:rsidP="00415A6D">
      <w:pPr>
        <w:rPr>
          <w:rFonts w:cs="Arial"/>
          <w:szCs w:val="18"/>
        </w:rPr>
      </w:pPr>
      <w:r w:rsidRPr="009B0D32">
        <w:rPr>
          <w:rFonts w:cs="Arial"/>
          <w:szCs w:val="18"/>
        </w:rPr>
        <w:t xml:space="preserve">Los locales y zonas de riesgo especial integrados en los edificios se clasifican conforme los grados de riesgo alto, medio y bajo según los criterios que se establecen en la tabla 2.1 de la sección SI 1 del DB-SI. Los locales así clasificados deben cumplir las condiciones que se establecen en la tabla 2.2 de la sección SI 1 del DB-SI. </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Los locales destinados a albergar instalaciones y equipos regulados por reglamentos específicos, tales como transformadores, maquinaria de aparatos elevadores, calderas, depósitos de combustible, contadores de gas o electricidad, etc. se rigen, además, por las condiciones que se establecen en dichos reglamentos. Las condiciones de ventilación de los locales y de los equipos exigidas por dicha reglamentación deberán solucionarse de forma compatible con las de la compartimentación, establecidas en este DB.</w:t>
      </w:r>
    </w:p>
    <w:p w:rsidR="00415A6D" w:rsidRPr="009B0D32" w:rsidRDefault="00415A6D" w:rsidP="00415A6D">
      <w:pPr>
        <w:rPr>
          <w:rFonts w:cs="Arial"/>
          <w:szCs w:val="18"/>
        </w:rPr>
      </w:pPr>
    </w:p>
    <w:p w:rsidR="00BA7AFE" w:rsidRPr="009B0D32" w:rsidRDefault="00415A6D" w:rsidP="00415A6D">
      <w:pPr>
        <w:rPr>
          <w:rFonts w:cs="Arial"/>
          <w:szCs w:val="18"/>
        </w:rPr>
      </w:pPr>
      <w:r w:rsidRPr="009B0D32">
        <w:rPr>
          <w:rFonts w:cs="Arial"/>
          <w:szCs w:val="18"/>
        </w:rPr>
        <w:t>A los efectos de este DB se excluyen los equipos situados en las cubiertas de los edificios, aunque estén protegidos mediante elementos de cobertura.</w:t>
      </w:r>
      <w:r w:rsidR="00BA7AFE" w:rsidRPr="009B0D32">
        <w:rPr>
          <w:rFonts w:cs="Arial"/>
          <w:szCs w:val="18"/>
        </w:rPr>
        <w:t xml:space="preserve"> Por tanto, los equipos que se excluyen son los siguientes:</w:t>
      </w:r>
    </w:p>
    <w:p w:rsidR="00BA7AFE" w:rsidRPr="009B0D32" w:rsidRDefault="00BA7AFE" w:rsidP="00415A6D">
      <w:pPr>
        <w:rPr>
          <w:rFonts w:cs="Arial"/>
          <w:szCs w:val="18"/>
        </w:rPr>
      </w:pPr>
    </w:p>
    <w:p w:rsidR="006D6503" w:rsidRPr="009B0D32" w:rsidRDefault="006D6503" w:rsidP="00415A6D">
      <w:pPr>
        <w:rPr>
          <w:rFonts w:cs="Arial"/>
          <w:szCs w:val="18"/>
        </w:rPr>
      </w:pPr>
    </w:p>
    <w:tbl>
      <w:tblPr>
        <w:tblW w:w="501.80pt" w:type="dxa"/>
        <w:tblInd w:w="0.2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3353"/>
        <w:gridCol w:w="6683"/>
      </w:tblGrid>
      <w:tr w:rsidR="009B0D32" w:rsidRPr="009B0D32" w:rsidTr="008B31AB">
        <w:tc>
          <w:tcPr>
            <w:tcW w:w="501.80pt" w:type="dxa"/>
            <w:gridSpan w:val="2"/>
            <w:tcBorders>
              <w:top w:val="single" w:sz="4" w:space="0" w:color="auto"/>
              <w:start w:val="single" w:sz="4" w:space="0" w:color="auto"/>
              <w:bottom w:val="single" w:sz="4" w:space="0" w:color="auto"/>
              <w:end w:val="single" w:sz="4" w:space="0" w:color="auto"/>
            </w:tcBorders>
          </w:tcPr>
          <w:p w:rsidR="006D6503" w:rsidRPr="009B0D32" w:rsidRDefault="006D6503" w:rsidP="00674816">
            <w:pPr>
              <w:rPr>
                <w:rFonts w:cs="Arial"/>
                <w:b/>
                <w:szCs w:val="18"/>
              </w:rPr>
            </w:pPr>
            <w:r w:rsidRPr="009B0D32">
              <w:rPr>
                <w:rFonts w:cs="Arial"/>
                <w:b/>
                <w:szCs w:val="18"/>
              </w:rPr>
              <w:t>LOCALES EXCLUIDOS DE RIESGO ESPECIAL</w:t>
            </w:r>
          </w:p>
        </w:tc>
      </w:tr>
      <w:tr w:rsidR="009B0D32" w:rsidRPr="009B0D32" w:rsidTr="008B31AB">
        <w:tc>
          <w:tcPr>
            <w:tcW w:w="167.65pt" w:type="dxa"/>
          </w:tcPr>
          <w:p w:rsidR="00BA7AFE" w:rsidRPr="009B0D32" w:rsidRDefault="00BA7AFE" w:rsidP="00674816">
            <w:pPr>
              <w:rPr>
                <w:rFonts w:cs="Arial"/>
                <w:szCs w:val="18"/>
              </w:rPr>
            </w:pPr>
            <w:r w:rsidRPr="009B0D32">
              <w:rPr>
                <w:rFonts w:cs="Arial"/>
                <w:szCs w:val="18"/>
              </w:rPr>
              <w:t>Nombre del Local</w:t>
            </w:r>
          </w:p>
        </w:tc>
        <w:tc>
          <w:tcPr>
            <w:tcW w:w="334.15pt" w:type="dxa"/>
          </w:tcPr>
          <w:p w:rsidR="00BA7AFE" w:rsidRPr="009B0D32" w:rsidRDefault="00BA7AFE" w:rsidP="00BA7AFE">
            <w:pPr>
              <w:rPr>
                <w:rFonts w:cs="Arial"/>
                <w:szCs w:val="18"/>
              </w:rPr>
            </w:pPr>
          </w:p>
        </w:tc>
      </w:tr>
      <w:tr w:rsidR="009B0D32" w:rsidRPr="009B0D32" w:rsidTr="008B31AB">
        <w:tc>
          <w:tcPr>
            <w:tcW w:w="167.65pt" w:type="dxa"/>
          </w:tcPr>
          <w:p w:rsidR="00BA7AFE" w:rsidRPr="009B0D32" w:rsidRDefault="00DB00E7" w:rsidP="00674816">
            <w:pPr>
              <w:rPr>
                <w:rFonts w:cs="Arial"/>
                <w:sz w:val="20"/>
                <w:szCs w:val="20"/>
              </w:rPr>
            </w:pPr>
            <w:r w:rsidRPr="009B0D32">
              <w:rPr>
                <w:rFonts w:cs="Arial"/>
                <w:b/>
                <w:szCs w:val="18"/>
              </w:rPr>
              <w:t>G</w:t>
            </w:r>
            <w:r w:rsidR="00BA7AFE" w:rsidRPr="009B0D32">
              <w:rPr>
                <w:rFonts w:cs="Arial"/>
                <w:b/>
                <w:szCs w:val="18"/>
              </w:rPr>
              <w:t>rupo electrógeno</w:t>
            </w:r>
          </w:p>
        </w:tc>
        <w:tc>
          <w:tcPr>
            <w:tcW w:w="334.15pt" w:type="dxa"/>
          </w:tcPr>
          <w:p w:rsidR="00BA7AFE" w:rsidRPr="009B0D32" w:rsidRDefault="00BA7AFE" w:rsidP="00674816">
            <w:pPr>
              <w:rPr>
                <w:rFonts w:cs="Arial"/>
                <w:szCs w:val="18"/>
              </w:rPr>
            </w:pPr>
            <w:r w:rsidRPr="009B0D32">
              <w:rPr>
                <w:rFonts w:cs="Arial"/>
                <w:szCs w:val="18"/>
              </w:rPr>
              <w:t>Situado en cubierta-acceso desde el exterior</w:t>
            </w:r>
          </w:p>
        </w:tc>
      </w:tr>
    </w:tbl>
    <w:p w:rsidR="00415A6D" w:rsidRPr="009B0D32" w:rsidRDefault="00730057" w:rsidP="00415A6D">
      <w:pPr>
        <w:rPr>
          <w:rFonts w:cs="Arial"/>
          <w:szCs w:val="18"/>
        </w:rPr>
      </w:pPr>
      <w:r w:rsidRPr="009B0D32">
        <w:rPr>
          <w:rFonts w:cs="Arial"/>
          <w:szCs w:val="18"/>
        </w:rPr>
        <w:br w:type="page"/>
      </w:r>
      <w:r w:rsidR="00E1604D" w:rsidRPr="009B0D32">
        <w:rPr>
          <w:rFonts w:cs="Arial"/>
          <w:szCs w:val="18"/>
        </w:rPr>
        <w:lastRenderedPageBreak/>
        <w:t xml:space="preserve">En </w:t>
      </w:r>
      <w:r w:rsidR="006D6503" w:rsidRPr="009B0D32">
        <w:rPr>
          <w:rFonts w:cs="Arial"/>
          <w:szCs w:val="18"/>
        </w:rPr>
        <w:t>este proyecto</w:t>
      </w:r>
      <w:r w:rsidR="00E1604D" w:rsidRPr="009B0D32">
        <w:rPr>
          <w:rFonts w:cs="Arial"/>
          <w:szCs w:val="18"/>
        </w:rPr>
        <w:t xml:space="preserve">, </w:t>
      </w:r>
      <w:r w:rsidR="00BA7AFE" w:rsidRPr="009B0D32">
        <w:rPr>
          <w:rFonts w:cs="Arial"/>
          <w:szCs w:val="18"/>
        </w:rPr>
        <w:t>l</w:t>
      </w:r>
      <w:r w:rsidR="00415A6D" w:rsidRPr="009B0D32">
        <w:rPr>
          <w:rFonts w:cs="Arial"/>
          <w:szCs w:val="18"/>
        </w:rPr>
        <w:t>os locales y zonas de riesgo especial son los siguientes:</w:t>
      </w:r>
    </w:p>
    <w:p w:rsidR="00415A6D" w:rsidRPr="009B0D32" w:rsidRDefault="00415A6D" w:rsidP="00415A6D">
      <w:pPr>
        <w:rPr>
          <w:rFonts w:cs="Arial"/>
          <w:szCs w:val="18"/>
        </w:rPr>
      </w:pPr>
    </w:p>
    <w:tbl>
      <w:tblPr>
        <w:tblW w:w="500pt" w:type="dxa"/>
        <w:tblInd w:w="0.2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4082"/>
        <w:gridCol w:w="1701"/>
        <w:gridCol w:w="1276"/>
        <w:gridCol w:w="2941"/>
      </w:tblGrid>
      <w:tr w:rsidR="009B0D32" w:rsidRPr="009B0D32" w:rsidTr="008B31AB">
        <w:tc>
          <w:tcPr>
            <w:tcW w:w="500pt" w:type="dxa"/>
            <w:gridSpan w:val="4"/>
            <w:tcBorders>
              <w:top w:val="single" w:sz="4" w:space="0" w:color="auto"/>
              <w:start w:val="single" w:sz="4" w:space="0" w:color="auto"/>
              <w:bottom w:val="single" w:sz="4" w:space="0" w:color="auto"/>
              <w:end w:val="single" w:sz="4" w:space="0" w:color="auto"/>
            </w:tcBorders>
          </w:tcPr>
          <w:p w:rsidR="0027466E" w:rsidRPr="009B0D32" w:rsidRDefault="0027466E" w:rsidP="006D6503">
            <w:pPr>
              <w:rPr>
                <w:rFonts w:cs="Arial"/>
                <w:b/>
                <w:szCs w:val="18"/>
              </w:rPr>
            </w:pPr>
            <w:r w:rsidRPr="009B0D32">
              <w:rPr>
                <w:rFonts w:cs="Arial"/>
                <w:b/>
                <w:szCs w:val="18"/>
              </w:rPr>
              <w:t>LOCALES DE RIESGO ESPECIAL</w:t>
            </w:r>
          </w:p>
        </w:tc>
      </w:tr>
      <w:tr w:rsidR="009B0D32" w:rsidRPr="009B0D32" w:rsidTr="008B31AB">
        <w:tc>
          <w:tcPr>
            <w:tcW w:w="204.10pt" w:type="dxa"/>
          </w:tcPr>
          <w:p w:rsidR="0027466E" w:rsidRPr="009B0D32" w:rsidRDefault="0027466E" w:rsidP="0027466E">
            <w:pPr>
              <w:rPr>
                <w:rFonts w:cs="Arial"/>
                <w:szCs w:val="18"/>
              </w:rPr>
            </w:pPr>
            <w:r w:rsidRPr="009B0D32">
              <w:rPr>
                <w:rFonts w:cs="Arial"/>
                <w:szCs w:val="18"/>
              </w:rPr>
              <w:t>Nombre del Local</w:t>
            </w:r>
          </w:p>
        </w:tc>
        <w:tc>
          <w:tcPr>
            <w:tcW w:w="85.05pt" w:type="dxa"/>
          </w:tcPr>
          <w:p w:rsidR="0027466E" w:rsidRPr="009B0D32" w:rsidRDefault="0027466E" w:rsidP="0027466E">
            <w:pPr>
              <w:jc w:val="center"/>
              <w:rPr>
                <w:rFonts w:cs="Arial"/>
                <w:szCs w:val="18"/>
              </w:rPr>
            </w:pPr>
            <w:r w:rsidRPr="009B0D32">
              <w:rPr>
                <w:rFonts w:cs="Arial"/>
                <w:szCs w:val="18"/>
              </w:rPr>
              <w:t>Superficie</w:t>
            </w:r>
          </w:p>
        </w:tc>
        <w:tc>
          <w:tcPr>
            <w:tcW w:w="63.80pt" w:type="dxa"/>
          </w:tcPr>
          <w:p w:rsidR="0027466E" w:rsidRPr="009B0D32" w:rsidRDefault="0027466E" w:rsidP="0027466E">
            <w:pPr>
              <w:jc w:val="center"/>
              <w:rPr>
                <w:rFonts w:cs="Arial"/>
                <w:szCs w:val="18"/>
              </w:rPr>
            </w:pPr>
            <w:r w:rsidRPr="009B0D32">
              <w:rPr>
                <w:rFonts w:cs="Arial"/>
                <w:szCs w:val="18"/>
              </w:rPr>
              <w:t>Clasificación</w:t>
            </w:r>
          </w:p>
          <w:p w:rsidR="0027466E" w:rsidRPr="009B0D32" w:rsidRDefault="0027466E" w:rsidP="0027466E">
            <w:pPr>
              <w:jc w:val="center"/>
              <w:rPr>
                <w:rFonts w:cs="Arial"/>
                <w:szCs w:val="18"/>
              </w:rPr>
            </w:pPr>
          </w:p>
        </w:tc>
        <w:tc>
          <w:tcPr>
            <w:tcW w:w="147.05pt" w:type="dxa"/>
          </w:tcPr>
          <w:p w:rsidR="0027466E" w:rsidRPr="009B0D32" w:rsidRDefault="0027466E" w:rsidP="0027466E">
            <w:pPr>
              <w:jc w:val="center"/>
              <w:rPr>
                <w:rFonts w:cs="Arial"/>
                <w:szCs w:val="18"/>
              </w:rPr>
            </w:pPr>
            <w:r w:rsidRPr="009B0D32">
              <w:rPr>
                <w:rFonts w:cs="Arial"/>
                <w:szCs w:val="18"/>
              </w:rPr>
              <w:t>Se cumplen las condiciones de las zonas de riesgo especial</w:t>
            </w:r>
          </w:p>
        </w:tc>
      </w:tr>
      <w:tr w:rsidR="009B0D32" w:rsidRPr="009B0D32" w:rsidTr="0071044A">
        <w:tc>
          <w:tcPr>
            <w:tcW w:w="204.10pt" w:type="dxa"/>
          </w:tcPr>
          <w:p w:rsidR="004B64C5" w:rsidRPr="009B0D32" w:rsidRDefault="00720542" w:rsidP="004B64C5">
            <w:pPr>
              <w:rPr>
                <w:rFonts w:cs="Arial"/>
                <w:sz w:val="20"/>
                <w:szCs w:val="20"/>
              </w:rPr>
            </w:pPr>
            <w:r w:rsidRPr="009B0D32">
              <w:rPr>
                <w:rFonts w:cs="Arial"/>
                <w:b/>
                <w:szCs w:val="18"/>
              </w:rPr>
              <w:t xml:space="preserve">Armario </w:t>
            </w:r>
            <w:r w:rsidR="00DB00E7" w:rsidRPr="009B0D32">
              <w:rPr>
                <w:rFonts w:cs="Arial"/>
                <w:b/>
                <w:szCs w:val="18"/>
              </w:rPr>
              <w:t>cuadro general BT</w:t>
            </w:r>
          </w:p>
        </w:tc>
        <w:tc>
          <w:tcPr>
            <w:tcW w:w="85.05pt" w:type="dxa"/>
          </w:tcPr>
          <w:p w:rsidR="004B64C5" w:rsidRPr="009B0D32" w:rsidRDefault="00720542" w:rsidP="00DB00E7">
            <w:pPr>
              <w:jc w:val="center"/>
              <w:rPr>
                <w:rFonts w:cs="Arial"/>
                <w:szCs w:val="18"/>
              </w:rPr>
            </w:pPr>
            <w:r w:rsidRPr="009B0D32">
              <w:rPr>
                <w:rFonts w:cs="Arial"/>
                <w:szCs w:val="18"/>
              </w:rPr>
              <w:t>1</w:t>
            </w:r>
            <w:r w:rsidR="004B64C5" w:rsidRPr="009B0D32">
              <w:rPr>
                <w:rFonts w:cs="Arial"/>
                <w:szCs w:val="18"/>
              </w:rPr>
              <w:t>,</w:t>
            </w:r>
            <w:r w:rsidR="00DB00E7" w:rsidRPr="009B0D32">
              <w:rPr>
                <w:rFonts w:cs="Arial"/>
                <w:szCs w:val="18"/>
              </w:rPr>
              <w:t>21</w:t>
            </w:r>
            <w:r w:rsidR="004B64C5" w:rsidRPr="009B0D32">
              <w:rPr>
                <w:rFonts w:cs="Arial"/>
                <w:szCs w:val="18"/>
              </w:rPr>
              <w:t xml:space="preserve"> m</w:t>
            </w:r>
            <w:r w:rsidR="004B64C5" w:rsidRPr="009B0D32">
              <w:rPr>
                <w:rFonts w:cs="Arial"/>
                <w:szCs w:val="18"/>
                <w:vertAlign w:val="superscript"/>
              </w:rPr>
              <w:t>2</w:t>
            </w:r>
          </w:p>
        </w:tc>
        <w:tc>
          <w:tcPr>
            <w:tcW w:w="63.80pt" w:type="dxa"/>
          </w:tcPr>
          <w:p w:rsidR="004B64C5" w:rsidRPr="009B0D32" w:rsidRDefault="004B64C5" w:rsidP="0071044A">
            <w:pPr>
              <w:jc w:val="center"/>
              <w:rPr>
                <w:rFonts w:cs="Arial"/>
                <w:szCs w:val="18"/>
              </w:rPr>
            </w:pPr>
            <w:r w:rsidRPr="009B0D32">
              <w:rPr>
                <w:rFonts w:cs="Arial"/>
                <w:szCs w:val="18"/>
              </w:rPr>
              <w:t>Riesgo Bajo</w:t>
            </w:r>
          </w:p>
        </w:tc>
        <w:tc>
          <w:tcPr>
            <w:tcW w:w="147.05pt" w:type="dxa"/>
          </w:tcPr>
          <w:p w:rsidR="004B64C5" w:rsidRPr="009B0D32" w:rsidRDefault="004B64C5" w:rsidP="0071044A">
            <w:pPr>
              <w:jc w:val="center"/>
              <w:rPr>
                <w:rFonts w:cs="Arial"/>
                <w:sz w:val="20"/>
                <w:szCs w:val="20"/>
              </w:rPr>
            </w:pPr>
            <w:r w:rsidRPr="009B0D32">
              <w:rPr>
                <w:rFonts w:cs="Arial"/>
                <w:sz w:val="20"/>
                <w:szCs w:val="20"/>
              </w:rPr>
              <w:t>sí</w:t>
            </w:r>
          </w:p>
        </w:tc>
      </w:tr>
      <w:tr w:rsidR="009B0D32" w:rsidRPr="009B0D32" w:rsidTr="008B31AB">
        <w:tc>
          <w:tcPr>
            <w:tcW w:w="204.10pt" w:type="dxa"/>
            <w:tcBorders>
              <w:top w:val="single" w:sz="4" w:space="0" w:color="auto"/>
              <w:start w:val="single" w:sz="4" w:space="0" w:color="auto"/>
              <w:bottom w:val="single" w:sz="4" w:space="0" w:color="auto"/>
              <w:end w:val="single" w:sz="4" w:space="0" w:color="auto"/>
            </w:tcBorders>
          </w:tcPr>
          <w:p w:rsidR="009404C6" w:rsidRPr="009B0D32" w:rsidRDefault="009404C6" w:rsidP="009404C6">
            <w:pPr>
              <w:rPr>
                <w:rFonts w:cs="Arial"/>
                <w:b/>
                <w:szCs w:val="18"/>
              </w:rPr>
            </w:pPr>
            <w:r w:rsidRPr="009B0D32">
              <w:rPr>
                <w:rFonts w:cs="Arial"/>
                <w:b/>
                <w:szCs w:val="18"/>
              </w:rPr>
              <w:t>Almacenes 100&lt;V&lt;200 m3</w:t>
            </w:r>
          </w:p>
        </w:tc>
        <w:tc>
          <w:tcPr>
            <w:tcW w:w="85.05pt" w:type="dxa"/>
            <w:tcBorders>
              <w:top w:val="single" w:sz="4" w:space="0" w:color="auto"/>
              <w:start w:val="single" w:sz="4" w:space="0" w:color="auto"/>
              <w:bottom w:val="single" w:sz="4" w:space="0" w:color="auto"/>
              <w:end w:val="single" w:sz="4" w:space="0" w:color="auto"/>
            </w:tcBorders>
          </w:tcPr>
          <w:p w:rsidR="009404C6" w:rsidRPr="009B0D32" w:rsidRDefault="00DB00E7" w:rsidP="00DB00E7">
            <w:pPr>
              <w:jc w:val="center"/>
              <w:rPr>
                <w:rFonts w:cs="Arial"/>
                <w:szCs w:val="18"/>
              </w:rPr>
            </w:pPr>
            <w:r w:rsidRPr="009B0D32">
              <w:rPr>
                <w:rFonts w:cs="Arial"/>
                <w:szCs w:val="18"/>
              </w:rPr>
              <w:t>45</w:t>
            </w:r>
            <w:r w:rsidR="009404C6" w:rsidRPr="009B0D32">
              <w:rPr>
                <w:rFonts w:cs="Arial"/>
                <w:szCs w:val="18"/>
              </w:rPr>
              <w:t>,</w:t>
            </w:r>
            <w:r w:rsidRPr="009B0D32">
              <w:rPr>
                <w:rFonts w:cs="Arial"/>
                <w:szCs w:val="18"/>
              </w:rPr>
              <w:t>13</w:t>
            </w:r>
            <w:r w:rsidR="009404C6" w:rsidRPr="009B0D32">
              <w:rPr>
                <w:rFonts w:cs="Arial"/>
                <w:szCs w:val="18"/>
              </w:rPr>
              <w:t xml:space="preserve"> m</w:t>
            </w:r>
            <w:r w:rsidR="009404C6" w:rsidRPr="009B0D32">
              <w:rPr>
                <w:rFonts w:cs="Arial"/>
                <w:szCs w:val="18"/>
                <w:vertAlign w:val="superscript"/>
              </w:rPr>
              <w:t>2</w:t>
            </w:r>
          </w:p>
        </w:tc>
        <w:tc>
          <w:tcPr>
            <w:tcW w:w="63.80pt" w:type="dxa"/>
            <w:tcBorders>
              <w:top w:val="single" w:sz="4" w:space="0" w:color="auto"/>
              <w:start w:val="single" w:sz="4" w:space="0" w:color="auto"/>
              <w:bottom w:val="single" w:sz="4" w:space="0" w:color="auto"/>
              <w:end w:val="single" w:sz="4" w:space="0" w:color="auto"/>
            </w:tcBorders>
          </w:tcPr>
          <w:p w:rsidR="009404C6" w:rsidRPr="009B0D32" w:rsidRDefault="009404C6" w:rsidP="009404C6">
            <w:pPr>
              <w:jc w:val="center"/>
              <w:rPr>
                <w:rFonts w:cs="Arial"/>
                <w:szCs w:val="18"/>
              </w:rPr>
            </w:pPr>
            <w:r w:rsidRPr="009B0D32">
              <w:rPr>
                <w:rFonts w:cs="Arial"/>
                <w:szCs w:val="18"/>
              </w:rPr>
              <w:t>Riesgo Bajo</w:t>
            </w:r>
          </w:p>
        </w:tc>
        <w:tc>
          <w:tcPr>
            <w:tcW w:w="147.05pt" w:type="dxa"/>
            <w:tcBorders>
              <w:top w:val="single" w:sz="4" w:space="0" w:color="auto"/>
              <w:start w:val="single" w:sz="4" w:space="0" w:color="auto"/>
              <w:bottom w:val="single" w:sz="4" w:space="0" w:color="auto"/>
              <w:end w:val="single" w:sz="4" w:space="0" w:color="auto"/>
            </w:tcBorders>
          </w:tcPr>
          <w:p w:rsidR="009404C6" w:rsidRPr="009B0D32" w:rsidRDefault="009404C6" w:rsidP="009404C6">
            <w:pPr>
              <w:jc w:val="center"/>
              <w:rPr>
                <w:rFonts w:cs="Arial"/>
                <w:sz w:val="20"/>
                <w:szCs w:val="20"/>
              </w:rPr>
            </w:pPr>
            <w:r w:rsidRPr="009B0D32">
              <w:rPr>
                <w:rFonts w:cs="Arial"/>
                <w:sz w:val="20"/>
                <w:szCs w:val="20"/>
              </w:rPr>
              <w:t>sí</w:t>
            </w:r>
          </w:p>
        </w:tc>
      </w:tr>
    </w:tbl>
    <w:p w:rsidR="00415A6D" w:rsidRPr="009B0D32" w:rsidRDefault="00415A6D" w:rsidP="00415A6D">
      <w:pPr>
        <w:rPr>
          <w:rFonts w:cs="Arial"/>
          <w:sz w:val="20"/>
        </w:rPr>
      </w:pPr>
    </w:p>
    <w:p w:rsidR="00415A6D" w:rsidRPr="009B0D32" w:rsidRDefault="00415A6D" w:rsidP="00415A6D">
      <w:pPr>
        <w:jc w:val="start"/>
        <w:rPr>
          <w:rFonts w:cs="Arial"/>
          <w:szCs w:val="18"/>
        </w:rPr>
      </w:pPr>
      <w:r w:rsidRPr="009B0D32">
        <w:rPr>
          <w:rFonts w:cs="Arial"/>
          <w:szCs w:val="18"/>
        </w:rPr>
        <w:t xml:space="preserve">Se cumplen las condiciones de las zonas de riesgo especial integradas en los edificios, según se indica en la tabla 2.2: </w:t>
      </w:r>
    </w:p>
    <w:p w:rsidR="00415A6D" w:rsidRPr="009B0D32" w:rsidRDefault="00415A6D" w:rsidP="00415A6D">
      <w:pPr>
        <w:rPr>
          <w:rFonts w:cs="Arial"/>
          <w:sz w:val="20"/>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rPr>
      </w:pPr>
      <w:r w:rsidRPr="009B0D32">
        <w:rPr>
          <w:rFonts w:cs="Arial"/>
          <w:b/>
          <w:sz w:val="20"/>
        </w:rPr>
        <w:t xml:space="preserve">Tabla 2.2 Condiciones de las zonas de riesgo especial integradas en edificios </w:t>
      </w:r>
      <w:r w:rsidRPr="009B0D32">
        <w:rPr>
          <w:rFonts w:cs="Arial"/>
          <w:sz w:val="20"/>
        </w:rPr>
        <w:t>(1)</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p>
    <w:tbl>
      <w:tblPr>
        <w:tblW w:w="492.80pt" w:type="dxa"/>
        <w:tblInd w:w="0.25pt" w:type="dxa"/>
        <w:tblLayout w:type="fixed"/>
        <w:tblCellMar>
          <w:top w:w="2.85pt" w:type="dxa"/>
          <w:start w:w="3.50pt" w:type="dxa"/>
          <w:bottom w:w="2.85pt" w:type="dxa"/>
          <w:end w:w="3.50pt" w:type="dxa"/>
        </w:tblCellMar>
        <w:tblLook w:firstRow="0" w:lastRow="0" w:firstColumn="0" w:lastColumn="0" w:noHBand="0" w:noVBand="0"/>
      </w:tblPr>
      <w:tblGrid>
        <w:gridCol w:w="4395"/>
        <w:gridCol w:w="1776"/>
        <w:gridCol w:w="1842"/>
        <w:gridCol w:w="1843"/>
      </w:tblGrid>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start"/>
              <w:rPr>
                <w:rFonts w:cs="Arial"/>
                <w:szCs w:val="18"/>
              </w:rPr>
            </w:pPr>
            <w:r w:rsidRPr="009B0D32">
              <w:rPr>
                <w:rFonts w:cs="Arial"/>
                <w:b/>
                <w:szCs w:val="18"/>
              </w:rPr>
              <w:t>Característica</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b/>
                <w:szCs w:val="18"/>
              </w:rPr>
              <w:t>Riesgo bajo</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b/>
                <w:szCs w:val="18"/>
              </w:rPr>
              <w:t>Riesgo medio</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b/>
                <w:szCs w:val="18"/>
              </w:rPr>
              <w:t>Riesgo alto</w:t>
            </w:r>
          </w:p>
        </w:tc>
      </w:tr>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Resistencia al fuego de la estructura portante (2)</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R 90</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R 120</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R 180</w:t>
            </w:r>
          </w:p>
        </w:tc>
      </w:tr>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Resistencia al fuego de las paredes y techos (3) que separan la zona del resto del edificio (2)(4)</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 90</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 120</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 180</w:t>
            </w:r>
          </w:p>
        </w:tc>
      </w:tr>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Vestíbulo de independencia en cada comunicación de la zona con el resto del edificio</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Si</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Si</w:t>
            </w:r>
          </w:p>
        </w:tc>
      </w:tr>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Puertas de comunicación con el resto del edificio (5)</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EI2 45-C5</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2 x EI2 30 -C5</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2 x EI2 45-C5</w:t>
            </w:r>
          </w:p>
        </w:tc>
      </w:tr>
      <w:tr w:rsidR="009B0D32" w:rsidRPr="009B0D32" w:rsidTr="008B31AB">
        <w:tc>
          <w:tcPr>
            <w:tcW w:w="219.75pt" w:type="dxa"/>
            <w:tcBorders>
              <w:top w:val="single" w:sz="4" w:space="0" w:color="auto"/>
              <w:start w:val="single" w:sz="4" w:space="0" w:color="auto"/>
              <w:bottom w:val="single" w:sz="4" w:space="0" w:color="auto"/>
              <w:end w:val="single" w:sz="4" w:space="0" w:color="auto"/>
            </w:tcBorders>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Máximo recorrido de evacuación hasta alguna salida del local (6)</w:t>
            </w:r>
          </w:p>
        </w:tc>
        <w:tc>
          <w:tcPr>
            <w:tcW w:w="88.8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 25 m (7)</w:t>
            </w:r>
          </w:p>
        </w:tc>
        <w:tc>
          <w:tcPr>
            <w:tcW w:w="92.10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 25 m (7)</w:t>
            </w:r>
          </w:p>
        </w:tc>
        <w:tc>
          <w:tcPr>
            <w:tcW w:w="92.15pt" w:type="dxa"/>
            <w:tcBorders>
              <w:top w:val="single" w:sz="4" w:space="0" w:color="auto"/>
              <w:start w:val="single" w:sz="4" w:space="0" w:color="auto"/>
              <w:bottom w:val="single" w:sz="4" w:space="0" w:color="auto"/>
              <w:end w:val="single" w:sz="4" w:space="0" w:color="auto"/>
            </w:tcBorders>
            <w:vAlign w:val="center"/>
          </w:tcPr>
          <w:p w:rsidR="00415A6D" w:rsidRPr="009B0D32" w:rsidRDefault="00415A6D" w:rsidP="004F52AA">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 25 m (7)</w:t>
            </w:r>
          </w:p>
        </w:tc>
      </w:tr>
    </w:tbl>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rPr>
        <w:t>(</w:t>
      </w:r>
      <w:r w:rsidRPr="009B0D32">
        <w:rPr>
          <w:rFonts w:cs="Arial"/>
          <w:i/>
          <w:sz w:val="16"/>
          <w:szCs w:val="16"/>
        </w:rPr>
        <w:t>1) Las condiciones de reacción al fuego de los elementos constructivos se regulan en la tabla 4.1 del capítulo 4 de esta Sección.</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(2) El tiempo de resistencia al fuego no debe ser menor que el establecido para la estructura portante del conjunto del edificio, de acuerdo con el apartado SI 6, excepto cuando la zona se encuentre bajo una cubierta no prevista para evacuación y cuyo fallo no suponga riesgo para la estabilidad de otras plantas ni para la compartimentación contra incendios, en cuyo caso puede ser R 30.</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Excepto en los locales destinados a albergar instalaciones y equipos, puede adoptarse como alternativa el tiempo equivalente de exposición al fuego determinado conforme a lo establecido en el apartado 2 del Anejo SI B.</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 xml:space="preserve">(3) Cuando el techo separe de una planta superior debe tener al menos la misma resistencia al fuego que se exige a las paredes, pero con la característica REI en lugar de EI, al tratarse de un elemento portante y compartimentador de incendios. En cambio, cuando sea una cubierta no destinada a actividad alguna, ni prevista para ser utilizada en la evacuación, no precisa tener una función de compartimentación de incendios, por lo que sólo debe aportar la resistencia al fuego R que le corresponda como elemento estructural, excepto en las franjas a las que hace referencia el capítulo 2 de la Sección SI 2, en las que dicha resistencia debe ser REI. </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(4) Considerando la acción del fuego en el interior del recinto. La resistencia al fuego del suelo es función del uso al que esté destinada la zona existente en la planta inferior. Véase apartado 3 de la Sección SI 6 de este DB.</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(5) Las puertas de los locales de riesgo especial deben abrir hacia el exterior de los mismos.</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(6) El recorrido de evacuación por el interior de la zona de riesgo especial debe ser tenido en cuenta en el cómputo de la longitud los recorridos de evacuación hasta las salidas de planta.</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rPr>
      </w:pPr>
      <w:r w:rsidRPr="009B0D32">
        <w:rPr>
          <w:rFonts w:cs="Arial"/>
          <w:i/>
          <w:sz w:val="16"/>
          <w:szCs w:val="16"/>
        </w:rPr>
        <w:t>(7) Podrá aumentarse un 25% cuando la zona esté protegida con una Instalación</w:t>
      </w:r>
      <w:r w:rsidRPr="009B0D32">
        <w:rPr>
          <w:rFonts w:cs="Arial"/>
          <w:i/>
        </w:rPr>
        <w:t xml:space="preserve"> automática de extinción.</w:t>
      </w:r>
    </w:p>
    <w:p w:rsidR="00415A6D" w:rsidRPr="009B0D32" w:rsidRDefault="00415A6D" w:rsidP="00415A6D">
      <w:pPr>
        <w:rPr>
          <w:rFonts w:cs="Arial"/>
          <w:b/>
          <w:sz w:val="20"/>
          <w:szCs w:val="20"/>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0" w:firstColumn="1" w:lastColumn="0" w:noHBand="0" w:noVBand="1"/>
      </w:tblPr>
      <w:tblGrid>
        <w:gridCol w:w="4321"/>
        <w:gridCol w:w="1559"/>
        <w:gridCol w:w="4035"/>
      </w:tblGrid>
      <w:tr w:rsidR="009B0D32" w:rsidRPr="009B0D32" w:rsidTr="00D572FD">
        <w:tc>
          <w:tcPr>
            <w:tcW w:w="495.75pt" w:type="dxa"/>
            <w:gridSpan w:val="3"/>
            <w:shd w:val="clear" w:color="auto" w:fill="auto"/>
          </w:tcPr>
          <w:p w:rsidR="006D6503" w:rsidRPr="009B0D32" w:rsidRDefault="006D6503" w:rsidP="00415A6D">
            <w:pPr>
              <w:rPr>
                <w:rFonts w:cs="Arial"/>
                <w:b/>
                <w:szCs w:val="18"/>
              </w:rPr>
            </w:pPr>
            <w:r w:rsidRPr="009B0D32">
              <w:rPr>
                <w:rFonts w:cs="Arial"/>
                <w:b/>
                <w:szCs w:val="18"/>
              </w:rPr>
              <w:t xml:space="preserve">LOCAL DE RIESGO BAJO </w:t>
            </w:r>
            <w:r w:rsidR="004F52AA" w:rsidRPr="009B0D32">
              <w:rPr>
                <w:rFonts w:cs="Arial"/>
                <w:b/>
                <w:szCs w:val="18"/>
              </w:rPr>
              <w:t>–</w:t>
            </w:r>
            <w:r w:rsidRPr="009B0D32">
              <w:rPr>
                <w:rFonts w:cs="Arial"/>
                <w:b/>
                <w:szCs w:val="18"/>
              </w:rPr>
              <w:t xml:space="preserve"> ALMACÉN</w:t>
            </w:r>
            <w:r w:rsidR="004F52AA" w:rsidRPr="009B0D32">
              <w:rPr>
                <w:rFonts w:cs="Arial"/>
                <w:b/>
                <w:szCs w:val="18"/>
              </w:rPr>
              <w:t>- CGBT</w:t>
            </w:r>
          </w:p>
        </w:tc>
      </w:tr>
      <w:tr w:rsidR="009B0D32" w:rsidRPr="009B0D32" w:rsidTr="00D572FD">
        <w:tc>
          <w:tcPr>
            <w:tcW w:w="216.05pt" w:type="dxa"/>
            <w:shd w:val="clear" w:color="auto" w:fill="auto"/>
          </w:tcPr>
          <w:p w:rsidR="006D6503" w:rsidRPr="009B0D32" w:rsidRDefault="006D6503" w:rsidP="00415A6D">
            <w:pPr>
              <w:rPr>
                <w:rFonts w:cs="Arial"/>
                <w:b/>
                <w:szCs w:val="18"/>
              </w:rPr>
            </w:pPr>
            <w:r w:rsidRPr="009B0D32">
              <w:rPr>
                <w:rFonts w:cs="Arial"/>
                <w:b/>
                <w:szCs w:val="18"/>
              </w:rPr>
              <w:t>Característica</w:t>
            </w:r>
          </w:p>
        </w:tc>
        <w:tc>
          <w:tcPr>
            <w:tcW w:w="77.95pt" w:type="dxa"/>
            <w:shd w:val="clear" w:color="auto" w:fill="auto"/>
          </w:tcPr>
          <w:p w:rsidR="006D6503" w:rsidRPr="009B0D32" w:rsidRDefault="006D6503" w:rsidP="00674816">
            <w:pPr>
              <w:jc w:val="center"/>
              <w:rPr>
                <w:rFonts w:cs="Arial"/>
                <w:b/>
                <w:szCs w:val="18"/>
              </w:rPr>
            </w:pPr>
            <w:r w:rsidRPr="009B0D32">
              <w:rPr>
                <w:rFonts w:cs="Arial"/>
                <w:b/>
                <w:szCs w:val="18"/>
              </w:rPr>
              <w:t>Normativa CTE</w:t>
            </w:r>
          </w:p>
        </w:tc>
        <w:tc>
          <w:tcPr>
            <w:tcW w:w="201.75pt" w:type="dxa"/>
            <w:shd w:val="clear" w:color="auto" w:fill="auto"/>
          </w:tcPr>
          <w:p w:rsidR="006D6503" w:rsidRPr="009B0D32" w:rsidRDefault="006D6503" w:rsidP="00674816">
            <w:pPr>
              <w:jc w:val="center"/>
              <w:rPr>
                <w:rFonts w:cs="Arial"/>
                <w:b/>
                <w:szCs w:val="18"/>
              </w:rPr>
            </w:pPr>
            <w:r w:rsidRPr="009B0D32">
              <w:rPr>
                <w:rFonts w:cs="Arial"/>
                <w:b/>
                <w:szCs w:val="18"/>
              </w:rPr>
              <w:t>Proyecto</w:t>
            </w:r>
          </w:p>
        </w:tc>
      </w:tr>
      <w:tr w:rsidR="009B0D32" w:rsidRPr="009B0D32" w:rsidTr="00D572FD">
        <w:tc>
          <w:tcPr>
            <w:tcW w:w="216.05pt" w:type="dxa"/>
            <w:shd w:val="clear" w:color="auto" w:fill="auto"/>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Resistencia al fuego de la estructura portante</w:t>
            </w:r>
          </w:p>
        </w:tc>
        <w:tc>
          <w:tcPr>
            <w:tcW w:w="77.95pt" w:type="dxa"/>
            <w:shd w:val="clear" w:color="auto" w:fill="auto"/>
            <w:vAlign w:val="center"/>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R 90</w:t>
            </w:r>
          </w:p>
        </w:tc>
        <w:tc>
          <w:tcPr>
            <w:tcW w:w="201.75pt" w:type="dxa"/>
            <w:shd w:val="clear" w:color="auto" w:fill="auto"/>
            <w:vAlign w:val="center"/>
          </w:tcPr>
          <w:p w:rsidR="006D6503" w:rsidRPr="009B0D32" w:rsidRDefault="006D6503" w:rsidP="00674816">
            <w:pPr>
              <w:jc w:val="center"/>
              <w:rPr>
                <w:rFonts w:cs="Arial"/>
                <w:szCs w:val="18"/>
              </w:rPr>
            </w:pPr>
            <w:r w:rsidRPr="009B0D32">
              <w:rPr>
                <w:rFonts w:cs="Arial"/>
                <w:szCs w:val="18"/>
              </w:rPr>
              <w:t>Estructura de hormigón armado (R&gt;120)</w:t>
            </w:r>
          </w:p>
        </w:tc>
      </w:tr>
      <w:tr w:rsidR="009B0D32" w:rsidRPr="009B0D32" w:rsidTr="00D572FD">
        <w:tc>
          <w:tcPr>
            <w:tcW w:w="216.05pt" w:type="dxa"/>
            <w:shd w:val="clear" w:color="auto" w:fill="auto"/>
          </w:tcPr>
          <w:p w:rsidR="00EA38CA" w:rsidRPr="009B0D32" w:rsidRDefault="00EA38CA"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Resistencia al fuego de las paredes que separan la zona del resto del edificio</w:t>
            </w:r>
          </w:p>
        </w:tc>
        <w:tc>
          <w:tcPr>
            <w:tcW w:w="77.95pt" w:type="dxa"/>
            <w:shd w:val="clear" w:color="auto" w:fill="auto"/>
            <w:vAlign w:val="center"/>
          </w:tcPr>
          <w:p w:rsidR="00EA38CA" w:rsidRPr="009B0D32" w:rsidRDefault="00EA38CA"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 90</w:t>
            </w:r>
          </w:p>
        </w:tc>
        <w:tc>
          <w:tcPr>
            <w:tcW w:w="201.75pt" w:type="dxa"/>
            <w:shd w:val="clear" w:color="auto" w:fill="auto"/>
            <w:vAlign w:val="center"/>
          </w:tcPr>
          <w:p w:rsidR="00EA38CA" w:rsidRPr="009B0D32" w:rsidRDefault="00EA38CA"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Tabique 4x15N 130(70) LM (EI90/120 s/ensayo</w:t>
            </w:r>
          </w:p>
          <w:p w:rsidR="00EA38CA" w:rsidRPr="009B0D32" w:rsidRDefault="00EA38CA"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b/>
                <w:szCs w:val="18"/>
              </w:rPr>
            </w:pPr>
            <w:r w:rsidRPr="009B0D32">
              <w:rPr>
                <w:rFonts w:cs="Arial"/>
                <w:szCs w:val="18"/>
              </w:rPr>
              <w:t>Gero enlucido (EI 120)</w:t>
            </w:r>
          </w:p>
        </w:tc>
      </w:tr>
      <w:tr w:rsidR="009B0D32" w:rsidRPr="009B0D32" w:rsidTr="00D572FD">
        <w:tc>
          <w:tcPr>
            <w:tcW w:w="216.05pt" w:type="dxa"/>
            <w:shd w:val="clear" w:color="auto" w:fill="auto"/>
          </w:tcPr>
          <w:p w:rsidR="006D6503" w:rsidRPr="009B0D32" w:rsidRDefault="006D6503" w:rsidP="00720542">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Resistencia al fuego de l</w:t>
            </w:r>
            <w:r w:rsidR="00EA38CA" w:rsidRPr="009B0D32">
              <w:rPr>
                <w:rFonts w:cs="Arial"/>
                <w:szCs w:val="18"/>
              </w:rPr>
              <w:t>os</w:t>
            </w:r>
            <w:r w:rsidRPr="009B0D32">
              <w:rPr>
                <w:rFonts w:cs="Arial"/>
                <w:szCs w:val="18"/>
              </w:rPr>
              <w:t xml:space="preserve"> techos que separan la zona del resto del edificio</w:t>
            </w:r>
          </w:p>
        </w:tc>
        <w:tc>
          <w:tcPr>
            <w:tcW w:w="77.95pt" w:type="dxa"/>
            <w:shd w:val="clear" w:color="auto" w:fill="auto"/>
            <w:vAlign w:val="center"/>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 90</w:t>
            </w:r>
          </w:p>
        </w:tc>
        <w:tc>
          <w:tcPr>
            <w:tcW w:w="201.75pt" w:type="dxa"/>
            <w:shd w:val="clear" w:color="auto" w:fill="auto"/>
            <w:vAlign w:val="center"/>
          </w:tcPr>
          <w:p w:rsidR="006D6503" w:rsidRPr="009B0D32" w:rsidRDefault="00720542"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b/>
                <w:szCs w:val="18"/>
              </w:rPr>
            </w:pPr>
            <w:r w:rsidRPr="009B0D32">
              <w:rPr>
                <w:rFonts w:cs="Arial"/>
                <w:szCs w:val="18"/>
              </w:rPr>
              <w:t>Estructura de hormigón armado (R&gt;120)</w:t>
            </w:r>
          </w:p>
        </w:tc>
      </w:tr>
      <w:tr w:rsidR="009B0D32" w:rsidRPr="009B0D32" w:rsidTr="00D572FD">
        <w:tc>
          <w:tcPr>
            <w:tcW w:w="216.05pt" w:type="dxa"/>
            <w:shd w:val="clear" w:color="auto" w:fill="auto"/>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Vestíbulo de independencia en cada comunicación de la zona con el resto del edificio</w:t>
            </w:r>
          </w:p>
        </w:tc>
        <w:tc>
          <w:tcPr>
            <w:tcW w:w="77.95pt" w:type="dxa"/>
            <w:shd w:val="clear" w:color="auto" w:fill="auto"/>
            <w:vAlign w:val="center"/>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w:t>
            </w:r>
          </w:p>
        </w:tc>
        <w:tc>
          <w:tcPr>
            <w:tcW w:w="201.75pt" w:type="dxa"/>
            <w:shd w:val="clear" w:color="auto" w:fill="auto"/>
            <w:vAlign w:val="center"/>
          </w:tcPr>
          <w:p w:rsidR="006D6503" w:rsidRPr="009B0D32" w:rsidRDefault="00EA38CA" w:rsidP="00674816">
            <w:pPr>
              <w:jc w:val="center"/>
              <w:rPr>
                <w:rFonts w:cs="Arial"/>
                <w:szCs w:val="18"/>
              </w:rPr>
            </w:pPr>
            <w:r w:rsidRPr="009B0D32">
              <w:rPr>
                <w:rFonts w:cs="Arial"/>
                <w:szCs w:val="18"/>
              </w:rPr>
              <w:t>No</w:t>
            </w:r>
          </w:p>
        </w:tc>
      </w:tr>
      <w:tr w:rsidR="009B0D32" w:rsidRPr="009B0D32" w:rsidTr="00D572FD">
        <w:tc>
          <w:tcPr>
            <w:tcW w:w="216.05pt" w:type="dxa"/>
            <w:shd w:val="clear" w:color="auto" w:fill="auto"/>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Puertas de comunicación con el resto del edificio</w:t>
            </w:r>
          </w:p>
        </w:tc>
        <w:tc>
          <w:tcPr>
            <w:tcW w:w="77.95pt" w:type="dxa"/>
            <w:shd w:val="clear" w:color="auto" w:fill="auto"/>
            <w:vAlign w:val="center"/>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w:t>
            </w:r>
            <w:r w:rsidRPr="009B0D32">
              <w:rPr>
                <w:rFonts w:cs="Arial"/>
                <w:szCs w:val="18"/>
                <w:vertAlign w:val="subscript"/>
              </w:rPr>
              <w:t>2</w:t>
            </w:r>
            <w:r w:rsidRPr="009B0D32">
              <w:rPr>
                <w:rFonts w:cs="Arial"/>
                <w:szCs w:val="18"/>
              </w:rPr>
              <w:t xml:space="preserve"> 45-C5</w:t>
            </w:r>
          </w:p>
        </w:tc>
        <w:tc>
          <w:tcPr>
            <w:tcW w:w="201.75pt" w:type="dxa"/>
            <w:shd w:val="clear" w:color="auto" w:fill="auto"/>
            <w:vAlign w:val="center"/>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EI</w:t>
            </w:r>
            <w:r w:rsidRPr="009B0D32">
              <w:rPr>
                <w:rFonts w:cs="Arial"/>
                <w:szCs w:val="18"/>
                <w:vertAlign w:val="subscript"/>
              </w:rPr>
              <w:t>2</w:t>
            </w:r>
            <w:r w:rsidRPr="009B0D32">
              <w:rPr>
                <w:rFonts w:cs="Arial"/>
                <w:szCs w:val="18"/>
              </w:rPr>
              <w:t xml:space="preserve"> 60-C5</w:t>
            </w:r>
          </w:p>
        </w:tc>
      </w:tr>
      <w:tr w:rsidR="009B0D32" w:rsidRPr="009B0D32" w:rsidTr="00D572FD">
        <w:tc>
          <w:tcPr>
            <w:tcW w:w="216.05pt" w:type="dxa"/>
            <w:shd w:val="clear" w:color="auto" w:fill="auto"/>
          </w:tcPr>
          <w:p w:rsidR="006D6503" w:rsidRPr="009B0D32" w:rsidRDefault="006D6503"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9B0D32">
              <w:rPr>
                <w:rFonts w:cs="Arial"/>
                <w:szCs w:val="18"/>
              </w:rPr>
              <w:t>Máximo recorrido de evacuación hasta alguna salida del local</w:t>
            </w:r>
          </w:p>
        </w:tc>
        <w:tc>
          <w:tcPr>
            <w:tcW w:w="77.95pt" w:type="dxa"/>
            <w:shd w:val="clear" w:color="auto" w:fill="auto"/>
            <w:vAlign w:val="center"/>
          </w:tcPr>
          <w:p w:rsidR="006D6503" w:rsidRPr="009B0D32" w:rsidRDefault="00EA38CA" w:rsidP="0067481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9B0D32">
              <w:rPr>
                <w:rFonts w:cs="Arial"/>
                <w:szCs w:val="18"/>
              </w:rPr>
              <w:t>≤ 25 m.</w:t>
            </w:r>
          </w:p>
        </w:tc>
        <w:tc>
          <w:tcPr>
            <w:tcW w:w="201.75pt" w:type="dxa"/>
            <w:shd w:val="clear" w:color="auto" w:fill="auto"/>
            <w:vAlign w:val="center"/>
          </w:tcPr>
          <w:p w:rsidR="006D6503" w:rsidRPr="009B0D32" w:rsidRDefault="00EA38CA" w:rsidP="00674816">
            <w:pPr>
              <w:jc w:val="center"/>
              <w:rPr>
                <w:rFonts w:cs="Arial"/>
                <w:b/>
                <w:szCs w:val="18"/>
              </w:rPr>
            </w:pPr>
            <w:r w:rsidRPr="009B0D32">
              <w:rPr>
                <w:rFonts w:cs="Arial"/>
                <w:szCs w:val="18"/>
              </w:rPr>
              <w:t>≤ 25 m.</w:t>
            </w:r>
          </w:p>
        </w:tc>
      </w:tr>
    </w:tbl>
    <w:p w:rsidR="006D6503" w:rsidRPr="009B0D32" w:rsidRDefault="006D6503" w:rsidP="00415A6D">
      <w:pPr>
        <w:rPr>
          <w:rFonts w:cs="Arial"/>
          <w:b/>
          <w:sz w:val="20"/>
          <w:szCs w:val="20"/>
        </w:rPr>
      </w:pPr>
    </w:p>
    <w:p w:rsidR="00415A6D" w:rsidRPr="002C1576" w:rsidRDefault="00B6546E" w:rsidP="00E02513">
      <w:pPr>
        <w:pStyle w:val="Ttulo4"/>
      </w:pPr>
      <w:bookmarkStart w:id="152" w:name="_Toc21015924"/>
      <w:r w:rsidRPr="004755E7">
        <w:lastRenderedPageBreak/>
        <w:t>3</w:t>
      </w:r>
      <w:r w:rsidR="00415A6D" w:rsidRPr="004755E7">
        <w:t>.</w:t>
      </w:r>
      <w:r w:rsidR="00531C1B">
        <w:tab/>
      </w:r>
      <w:r w:rsidR="00415A6D" w:rsidRPr="004755E7">
        <w:t>Espacios ocultos. Paso de instalaciones a través de elementos de compartimentación de incendios</w:t>
      </w:r>
      <w:r w:rsidR="00415A6D" w:rsidRPr="002C1576">
        <w:t>.</w:t>
      </w:r>
      <w:bookmarkEnd w:id="152"/>
      <w:r w:rsidR="00415A6D" w:rsidRPr="002C1576">
        <w:t xml:space="preserve"> </w:t>
      </w:r>
    </w:p>
    <w:p w:rsidR="00415A6D" w:rsidRPr="00D572FD" w:rsidRDefault="00415A6D" w:rsidP="00415A6D">
      <w:pPr>
        <w:rPr>
          <w:rFonts w:cs="Arial"/>
          <w:b/>
          <w:color w:val="0000FF"/>
          <w:sz w:val="20"/>
          <w:szCs w:val="20"/>
        </w:rPr>
      </w:pPr>
    </w:p>
    <w:p w:rsidR="00415A6D" w:rsidRPr="009B0D32" w:rsidRDefault="00415A6D" w:rsidP="00415A6D">
      <w:pPr>
        <w:rPr>
          <w:rFonts w:cs="Arial"/>
          <w:szCs w:val="18"/>
        </w:rPr>
      </w:pPr>
      <w:r w:rsidRPr="009B0D32">
        <w:rPr>
          <w:rFonts w:cs="Arial"/>
          <w:szCs w:val="18"/>
        </w:rPr>
        <w:t>La compartimentación contra incendios de los espacios ocupables tiene continuidad en los espacios ocultos, tales como patinillos, cámaras, falsos techos, suelos elevados, etc., salvo cuando éstos estén compartimentados respecto de los primeros al menos con la misma resistencia al fuego, pudiendo reducirse ésta a la mitad en los registros para mantenimiento.</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 xml:space="preserve">Ya que se limita a un máximo de tres plantas y a 10 m el desarrollo vertical de las cámaras no estancas (ventiladas) y en las que no existan elementos cuya clase de reacción al fuego sea B-s3,d2, BL-s3,d2 </w:t>
      </w:r>
      <w:r w:rsidR="00BA7C9E" w:rsidRPr="009B0D32">
        <w:rPr>
          <w:rFonts w:cs="Arial"/>
          <w:szCs w:val="18"/>
        </w:rPr>
        <w:t>o</w:t>
      </w:r>
      <w:r w:rsidRPr="009B0D32">
        <w:rPr>
          <w:rFonts w:cs="Arial"/>
          <w:szCs w:val="18"/>
        </w:rPr>
        <w:t xml:space="preserve"> mejor, se cumple el apartado 3.2 de la sección SI 1 del DB-SI.</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La resistencia al fuego requerida a los elementos de compartimentación de incendios se mantiene en los puntos en los que dichos elementos son atravesados por elementos de las instalaciones, tales como cables, tuberías, conducciones, conductos de ventilación, etc, excluidas las penetraciones cuya sección de paso no exceda de 50 cm². Mediante la disposición de un elemento que, en caso de incendio, obture automáticamente la sección de paso y garantice en dicho punto una resistencia al fuego al menos igual a la del elemento atravesado, por ejemplo, una compuerta cortafuegos automática EI-t siendo t el tiempo de resistencia al fuego requerida al elemento de compartimentación atravesado, o un dispositivo intumescente de obturación.</w:t>
      </w:r>
    </w:p>
    <w:p w:rsidR="00415A6D" w:rsidRPr="009B0D32" w:rsidRDefault="00415A6D" w:rsidP="00415A6D">
      <w:pPr>
        <w:rPr>
          <w:rFonts w:cs="Arial"/>
          <w:sz w:val="20"/>
          <w:szCs w:val="20"/>
        </w:rPr>
      </w:pPr>
    </w:p>
    <w:p w:rsidR="00415A6D" w:rsidRPr="004755E7" w:rsidRDefault="00415A6D" w:rsidP="00E02513">
      <w:pPr>
        <w:pStyle w:val="Ttulo4"/>
      </w:pPr>
      <w:bookmarkStart w:id="153" w:name="_Toc21015925"/>
      <w:r w:rsidRPr="004755E7">
        <w:t>4.</w:t>
      </w:r>
      <w:r w:rsidR="00531C1B">
        <w:tab/>
      </w:r>
      <w:r w:rsidRPr="004755E7">
        <w:t>Reacción al fuego de los elementos constructivos, decorativos y de mobiliario.</w:t>
      </w:r>
      <w:bookmarkEnd w:id="153"/>
      <w:r w:rsidRPr="004755E7">
        <w:t xml:space="preserve"> </w:t>
      </w:r>
    </w:p>
    <w:p w:rsidR="00415A6D" w:rsidRPr="002C1576" w:rsidRDefault="00415A6D" w:rsidP="00415A6D">
      <w:pPr>
        <w:rPr>
          <w:rFonts w:cs="Arial"/>
          <w:color w:val="538135"/>
          <w:sz w:val="20"/>
          <w:szCs w:val="20"/>
        </w:rPr>
      </w:pPr>
    </w:p>
    <w:p w:rsidR="00415A6D" w:rsidRPr="009B0D32" w:rsidRDefault="00415A6D" w:rsidP="00415A6D">
      <w:pPr>
        <w:rPr>
          <w:rFonts w:cs="Arial"/>
          <w:sz w:val="20"/>
          <w:szCs w:val="20"/>
        </w:rPr>
      </w:pPr>
      <w:r w:rsidRPr="009B0D32">
        <w:rPr>
          <w:rFonts w:cs="Arial"/>
          <w:sz w:val="20"/>
          <w:szCs w:val="20"/>
        </w:rPr>
        <w:t xml:space="preserve">Se cumplen las condiciones de las clases de reacción al fuego de los elementos constructivos, según se indica en la tabla 4.1: </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rPr>
      </w:pPr>
    </w:p>
    <w:tbl>
      <w:tblPr>
        <w:tblW w:w="0pt" w:type="dxa"/>
        <w:tblInd w:w="0.50pt" w:type="dxa"/>
        <w:tblCellMar>
          <w:top w:w="2.85pt" w:type="dxa"/>
          <w:start w:w="0.50pt" w:type="dxa"/>
          <w:bottom w:w="2.85pt" w:type="dxa"/>
          <w:end w:w="0.50pt" w:type="dxa"/>
        </w:tblCellMar>
        <w:tblLook w:firstRow="0" w:lastRow="0" w:firstColumn="0" w:lastColumn="0" w:noHBand="0" w:noVBand="0"/>
      </w:tblPr>
      <w:tblGrid>
        <w:gridCol w:w="4680"/>
        <w:gridCol w:w="2700"/>
        <w:gridCol w:w="1566"/>
      </w:tblGrid>
      <w:tr w:rsidR="009B0D32" w:rsidRPr="009B0D32" w:rsidTr="00281C87">
        <w:tc>
          <w:tcPr>
            <w:tcW w:w="447.30pt" w:type="dxa"/>
            <w:gridSpan w:val="3"/>
            <w:tcBorders>
              <w:top w:val="single" w:sz="2" w:space="0" w:color="auto"/>
              <w:start w:val="single" w:sz="2" w:space="0" w:color="auto"/>
              <w:bottom w:val="single" w:sz="8"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b/>
                <w:sz w:val="20"/>
              </w:rPr>
            </w:pPr>
            <w:r w:rsidRPr="009B0D32">
              <w:rPr>
                <w:rFonts w:cs="Arial"/>
                <w:b/>
                <w:sz w:val="20"/>
              </w:rPr>
              <w:t>Tabla 4.1 Clases de reacción al fuego de los elementos constructivos</w:t>
            </w:r>
          </w:p>
        </w:tc>
      </w:tr>
      <w:tr w:rsidR="009B0D32" w:rsidRPr="009B0D32" w:rsidTr="00281C87">
        <w:tc>
          <w:tcPr>
            <w:tcW w:w="234pt" w:type="dxa"/>
            <w:tcBorders>
              <w:top w:val="single" w:sz="4" w:space="0" w:color="auto"/>
              <w:start w:val="single" w:sz="2" w:space="0" w:color="auto"/>
              <w:bottom w:val="single" w:sz="8"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sz w:val="20"/>
              </w:rPr>
            </w:pPr>
            <w:r w:rsidRPr="009B0D32">
              <w:rPr>
                <w:rFonts w:cs="Arial"/>
                <w:b/>
                <w:sz w:val="20"/>
              </w:rPr>
              <w:t>Situación del elemento Revestimientos (1)</w:t>
            </w:r>
          </w:p>
        </w:tc>
        <w:tc>
          <w:tcPr>
            <w:tcW w:w="135pt" w:type="dxa"/>
            <w:tcBorders>
              <w:top w:val="single" w:sz="4" w:space="0" w:color="auto"/>
              <w:start w:val="nil"/>
              <w:bottom w:val="single" w:sz="8" w:space="0" w:color="auto"/>
              <w:end w:val="single" w:sz="2" w:space="0" w:color="auto"/>
            </w:tcBorders>
            <w:vAlign w:val="center"/>
          </w:tcPr>
          <w:p w:rsidR="00415A6D" w:rsidRPr="009B0D32" w:rsidRDefault="00415A6D" w:rsidP="00C57CB6">
            <w:pPr>
              <w:tabs>
                <w:tab w:val="start" w:pos="27.60pt"/>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jc w:val="end"/>
              <w:rPr>
                <w:rFonts w:cs="Arial"/>
                <w:sz w:val="20"/>
              </w:rPr>
            </w:pPr>
            <w:r w:rsidRPr="009B0D32">
              <w:rPr>
                <w:rFonts w:cs="Arial"/>
                <w:b/>
                <w:sz w:val="20"/>
              </w:rPr>
              <w:t>De techos y paredes (</w:t>
            </w:r>
            <w:r w:rsidRPr="009B0D32">
              <w:rPr>
                <w:rFonts w:cs="Arial"/>
                <w:sz w:val="20"/>
              </w:rPr>
              <w:t>2</w:t>
            </w:r>
            <w:r w:rsidRPr="009B0D32">
              <w:rPr>
                <w:rFonts w:cs="Arial"/>
                <w:b/>
                <w:sz w:val="20"/>
              </w:rPr>
              <w:t>) (3)</w:t>
            </w:r>
          </w:p>
        </w:tc>
        <w:tc>
          <w:tcPr>
            <w:tcW w:w="78.30pt" w:type="dxa"/>
            <w:tcBorders>
              <w:top w:val="nil"/>
              <w:start w:val="nil"/>
              <w:bottom w:val="single" w:sz="8" w:space="0" w:color="auto"/>
              <w:end w:val="single" w:sz="2" w:space="0" w:color="auto"/>
            </w:tcBorders>
            <w:vAlign w:val="center"/>
          </w:tcPr>
          <w:p w:rsidR="00415A6D" w:rsidRPr="009B0D32" w:rsidRDefault="00415A6D" w:rsidP="00C57CB6">
            <w:pPr>
              <w:tabs>
                <w:tab w:val="start" w:pos="8.10pt"/>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ind w:start="8.10pt"/>
              <w:jc w:val="end"/>
              <w:rPr>
                <w:rFonts w:cs="Arial"/>
                <w:b/>
                <w:sz w:val="20"/>
              </w:rPr>
            </w:pPr>
            <w:r w:rsidRPr="009B0D32">
              <w:rPr>
                <w:rFonts w:cs="Arial"/>
                <w:b/>
                <w:sz w:val="20"/>
              </w:rPr>
              <w:t>De suelos (2)</w:t>
            </w:r>
          </w:p>
        </w:tc>
      </w:tr>
      <w:tr w:rsidR="009B0D32" w:rsidRPr="009B0D32" w:rsidTr="00281C87">
        <w:tc>
          <w:tcPr>
            <w:tcW w:w="234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r w:rsidRPr="009B0D32">
              <w:rPr>
                <w:rFonts w:cs="Arial"/>
                <w:sz w:val="16"/>
                <w:szCs w:val="16"/>
              </w:rPr>
              <w:t>Zonas ocupables (4)</w:t>
            </w:r>
          </w:p>
        </w:tc>
        <w:tc>
          <w:tcPr>
            <w:tcW w:w="135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C-s2,d0</w:t>
            </w:r>
          </w:p>
        </w:tc>
        <w:tc>
          <w:tcPr>
            <w:tcW w:w="78.30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EFL</w:t>
            </w:r>
          </w:p>
        </w:tc>
      </w:tr>
      <w:tr w:rsidR="009B0D32" w:rsidRPr="009B0D32" w:rsidTr="00281C87">
        <w:tc>
          <w:tcPr>
            <w:tcW w:w="234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r w:rsidRPr="009B0D32">
              <w:rPr>
                <w:rFonts w:cs="Arial"/>
                <w:sz w:val="16"/>
                <w:szCs w:val="16"/>
              </w:rPr>
              <w:t>Pasillos y escaleras protegidos</w:t>
            </w:r>
          </w:p>
        </w:tc>
        <w:tc>
          <w:tcPr>
            <w:tcW w:w="135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B-s1,d0</w:t>
            </w:r>
          </w:p>
        </w:tc>
        <w:tc>
          <w:tcPr>
            <w:tcW w:w="78.30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CFL-s1</w:t>
            </w:r>
          </w:p>
        </w:tc>
      </w:tr>
      <w:tr w:rsidR="009B0D32" w:rsidRPr="009B0D32" w:rsidTr="00281C87">
        <w:tc>
          <w:tcPr>
            <w:tcW w:w="234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r w:rsidRPr="009B0D32">
              <w:rPr>
                <w:rFonts w:cs="Arial"/>
                <w:sz w:val="16"/>
                <w:szCs w:val="16"/>
              </w:rPr>
              <w:t>Aparcamientos y recintos de riesgo especial (5)</w:t>
            </w:r>
          </w:p>
        </w:tc>
        <w:tc>
          <w:tcPr>
            <w:tcW w:w="135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B-s1,d0</w:t>
            </w:r>
          </w:p>
        </w:tc>
        <w:tc>
          <w:tcPr>
            <w:tcW w:w="78.30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BFL-s1</w:t>
            </w:r>
          </w:p>
        </w:tc>
      </w:tr>
      <w:tr w:rsidR="009B0D32" w:rsidRPr="009B0D32" w:rsidTr="00281C87">
        <w:tc>
          <w:tcPr>
            <w:tcW w:w="234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r w:rsidRPr="009B0D32">
              <w:rPr>
                <w:rFonts w:cs="Arial"/>
                <w:sz w:val="16"/>
                <w:szCs w:val="16"/>
              </w:rPr>
              <w:t>Espacios ocultos no estancos: patinillos, falsos techos (excepto los existentes dentro de viviendas), suelos elevados, etc.</w:t>
            </w:r>
          </w:p>
        </w:tc>
        <w:tc>
          <w:tcPr>
            <w:tcW w:w="135pt" w:type="dxa"/>
            <w:tcBorders>
              <w:top w:val="nil"/>
              <w:start w:val="single" w:sz="2" w:space="0" w:color="auto"/>
              <w:bottom w:val="single" w:sz="2" w:space="0" w:color="auto"/>
              <w:end w:val="nil"/>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B-s3,d0</w:t>
            </w:r>
          </w:p>
        </w:tc>
        <w:tc>
          <w:tcPr>
            <w:tcW w:w="78.30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 w:val="20"/>
              </w:rPr>
            </w:pPr>
            <w:r w:rsidRPr="009B0D32">
              <w:rPr>
                <w:rFonts w:cs="Arial"/>
                <w:sz w:val="20"/>
              </w:rPr>
              <w:t>BFL-s2 (6)</w:t>
            </w:r>
          </w:p>
        </w:tc>
      </w:tr>
    </w:tbl>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(1) Siempre que superen el 5% de las superficies totales del conjunto de las paredes, del conjunto de los techos o del conjunto de los suelos del recinto considerado.</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 xml:space="preserve">(2) Incluye las tuberías y conductos que transcurren por las zonas que se indican sin recubrimiento resistente al fuego. Cuando se trate de tuberías con aislamiento térmico lineal, la clase de reacción al fuego </w:t>
      </w:r>
      <w:r w:rsidR="00BA7C9E" w:rsidRPr="009B0D32">
        <w:rPr>
          <w:rFonts w:cs="Arial"/>
          <w:i/>
          <w:sz w:val="16"/>
          <w:szCs w:val="16"/>
        </w:rPr>
        <w:t>será la</w:t>
      </w:r>
      <w:r w:rsidRPr="009B0D32">
        <w:rPr>
          <w:rFonts w:cs="Arial"/>
          <w:i/>
          <w:sz w:val="16"/>
          <w:szCs w:val="16"/>
        </w:rPr>
        <w:t xml:space="preserve"> que se indica, pero incorporando el subíndice L.</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 xml:space="preserve">(3) Incluye a aquellos materiales que constituyan una capa contenida en el interior del techo o pared y que no </w:t>
      </w:r>
      <w:r w:rsidR="00BA7C9E" w:rsidRPr="009B0D32">
        <w:rPr>
          <w:rFonts w:cs="Arial"/>
          <w:i/>
          <w:sz w:val="16"/>
          <w:szCs w:val="16"/>
        </w:rPr>
        <w:t>esté protegida</w:t>
      </w:r>
      <w:r w:rsidRPr="009B0D32">
        <w:rPr>
          <w:rFonts w:cs="Arial"/>
          <w:i/>
          <w:sz w:val="16"/>
          <w:szCs w:val="16"/>
        </w:rPr>
        <w:t xml:space="preserve"> por una capa que sea EI 30 como mínimo.</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(4) Incluye, tanto las de permanencia de personas, como las de circulación que no sean protegidas. Excluye el interior de viviendas. En uso Hospitalario se aplicarán las mismas condiciones que en pasillos y escaleras protegidos.</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(5) Véase el capítulo 2 de esta Sección.</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 xml:space="preserve">(6) Se refiere a la parte inferior de la cavidad. Por ejemplo, en la cámara de los falsos techos se refiere al material situado en la cara superior de la membrana. En espacios con clara configuración vertical (por ejemplo, patinillos) así como cuando el falso techo esté constituido por una celosía, retícula o entramado abierto, con una función acústica, decorativa, </w:t>
      </w:r>
      <w:r w:rsidR="00BA7C9E" w:rsidRPr="009B0D32">
        <w:rPr>
          <w:rFonts w:cs="Arial"/>
          <w:i/>
          <w:sz w:val="16"/>
          <w:szCs w:val="16"/>
        </w:rPr>
        <w:t>etc.</w:t>
      </w:r>
      <w:r w:rsidRPr="009B0D32">
        <w:rPr>
          <w:rFonts w:cs="Arial"/>
          <w:i/>
          <w:sz w:val="16"/>
          <w:szCs w:val="16"/>
        </w:rPr>
        <w:t>, esta condición no es aplicable.</w:t>
      </w: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p>
    <w:p w:rsidR="00415A6D" w:rsidRPr="009B0D32" w:rsidRDefault="00415A6D" w:rsidP="00415A6D">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i/>
          <w:sz w:val="16"/>
          <w:szCs w:val="16"/>
        </w:rPr>
      </w:pPr>
      <w:r w:rsidRPr="009B0D32">
        <w:rPr>
          <w:rFonts w:cs="Arial"/>
          <w:i/>
          <w:sz w:val="16"/>
          <w:szCs w:val="16"/>
        </w:rPr>
        <w:t>No existe elemento textil de cubierta integrado en el edificio. No es necesario cumplir el apartado 4.3 de la sección 1 del DB - SI.</w:t>
      </w:r>
    </w:p>
    <w:p w:rsidR="00415A6D" w:rsidRPr="009B0D32" w:rsidRDefault="00415A6D" w:rsidP="00415A6D">
      <w:pPr>
        <w:rPr>
          <w:rFonts w:cs="Arial"/>
          <w:sz w:val="20"/>
          <w:szCs w:val="20"/>
        </w:rPr>
      </w:pPr>
    </w:p>
    <w:p w:rsidR="00415A6D" w:rsidRPr="009B0D32" w:rsidRDefault="00415A6D" w:rsidP="00415A6D">
      <w:pPr>
        <w:rPr>
          <w:rFonts w:cs="Arial"/>
          <w:sz w:val="20"/>
          <w:szCs w:val="20"/>
        </w:rPr>
      </w:pPr>
    </w:p>
    <w:p w:rsidR="00415A6D" w:rsidRDefault="00415A6D" w:rsidP="00DC6A3E">
      <w:pPr>
        <w:pStyle w:val="Ttulo3"/>
      </w:pPr>
      <w:r w:rsidRPr="009B0D32">
        <w:rPr>
          <w:color w:val="auto"/>
        </w:rPr>
        <w:br w:type="page"/>
      </w:r>
      <w:bookmarkStart w:id="154" w:name="_Toc21015926"/>
      <w:r w:rsidR="00B6546E">
        <w:lastRenderedPageBreak/>
        <w:t>3.</w:t>
      </w:r>
      <w:r w:rsidR="00A012C7">
        <w:t>2</w:t>
      </w:r>
      <w:r w:rsidR="004755E7">
        <w:t>.</w:t>
      </w:r>
      <w:r w:rsidR="00B6546E">
        <w:t>2.</w:t>
      </w:r>
      <w:r w:rsidR="00B6546E">
        <w:tab/>
      </w:r>
      <w:r w:rsidR="003B1DBF">
        <w:t>SI-</w:t>
      </w:r>
      <w:r w:rsidRPr="002C1576">
        <w:t>2 Propagación exterior</w:t>
      </w:r>
      <w:bookmarkEnd w:id="154"/>
    </w:p>
    <w:p w:rsidR="004307FD" w:rsidRPr="004307FD" w:rsidRDefault="004307FD" w:rsidP="004307FD">
      <w:pPr>
        <w:rPr>
          <w:lang w:val="x-none" w:eastAsia="x-none"/>
        </w:rPr>
      </w:pPr>
    </w:p>
    <w:p w:rsidR="00415A6D" w:rsidRPr="004755E7" w:rsidRDefault="004755E7" w:rsidP="00E02513">
      <w:pPr>
        <w:pStyle w:val="Ttulo4"/>
      </w:pPr>
      <w:bookmarkStart w:id="155" w:name="_Toc21015927"/>
      <w:r w:rsidRPr="004755E7">
        <w:t>1.</w:t>
      </w:r>
      <w:r w:rsidR="000D5DF3">
        <w:t xml:space="preserve"> </w:t>
      </w:r>
      <w:r w:rsidR="00415A6D" w:rsidRPr="004755E7">
        <w:t>Medianerías y fachadas</w:t>
      </w:r>
      <w:bookmarkEnd w:id="155"/>
    </w:p>
    <w:p w:rsidR="00326B37" w:rsidRDefault="00326B37" w:rsidP="00415A6D">
      <w:pPr>
        <w:rPr>
          <w:rFonts w:cs="Arial"/>
          <w:color w:val="538135"/>
          <w:sz w:val="20"/>
          <w:szCs w:val="20"/>
        </w:rPr>
      </w:pPr>
    </w:p>
    <w:p w:rsidR="00415A6D" w:rsidRPr="009B0D32" w:rsidRDefault="00415A6D" w:rsidP="00415A6D">
      <w:pPr>
        <w:rPr>
          <w:rFonts w:cs="Arial"/>
          <w:sz w:val="20"/>
          <w:szCs w:val="20"/>
        </w:rPr>
      </w:pPr>
      <w:r w:rsidRPr="009B0D32">
        <w:rPr>
          <w:rFonts w:cs="Arial"/>
          <w:sz w:val="20"/>
          <w:szCs w:val="20"/>
        </w:rPr>
        <w:t xml:space="preserve">Se limita el riesgo de propagación cumpliendo los requisitos que se establecen en </w:t>
      </w:r>
      <w:r w:rsidR="00326B37" w:rsidRPr="009B0D32">
        <w:rPr>
          <w:rFonts w:cs="Arial"/>
          <w:sz w:val="20"/>
          <w:szCs w:val="20"/>
        </w:rPr>
        <w:t>el DB-SI según la tabla adjunta.</w:t>
      </w:r>
    </w:p>
    <w:p w:rsidR="00326B37" w:rsidRPr="009B0D32" w:rsidRDefault="00326B37" w:rsidP="00415A6D">
      <w:pPr>
        <w:rPr>
          <w:rFonts w:cs="Arial"/>
          <w:sz w:val="20"/>
          <w:szCs w:val="20"/>
        </w:rPr>
      </w:pPr>
    </w:p>
    <w:p w:rsidR="00326B37" w:rsidRDefault="00232BB6" w:rsidP="00415A6D">
      <w:pPr>
        <w:rPr>
          <w:rFonts w:cs="Arial"/>
          <w:color w:val="538135"/>
          <w:sz w:val="20"/>
          <w:szCs w:val="20"/>
        </w:rPr>
      </w:pPr>
      <w:r>
        <w:rPr>
          <w:noProof/>
        </w:rPr>
        <w:drawing>
          <wp:inline distT="0" distB="0" distL="0" distR="0" wp14:anchorId="06AB6C5D" wp14:editId="7968D9DD">
            <wp:extent cx="6209665" cy="4277995"/>
            <wp:effectExtent l="0" t="0" r="635" b="8255"/>
            <wp:docPr id="13737" name="Imagen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Imagen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09665" cy="4277995"/>
                    </a:xfrm>
                    <a:prstGeom prst="rect">
                      <a:avLst/>
                    </a:prstGeom>
                    <a:noFill/>
                    <a:ln>
                      <a:noFill/>
                    </a:ln>
                  </pic:spPr>
                </pic:pic>
              </a:graphicData>
            </a:graphic>
          </wp:inline>
        </w:drawing>
      </w:r>
    </w:p>
    <w:p w:rsidR="00326B37" w:rsidRPr="002C1576" w:rsidRDefault="00326B37" w:rsidP="00415A6D">
      <w:pPr>
        <w:rPr>
          <w:rFonts w:cs="Arial"/>
          <w:color w:val="538135"/>
          <w:sz w:val="20"/>
          <w:szCs w:val="20"/>
        </w:rPr>
      </w:pPr>
    </w:p>
    <w:p w:rsidR="00415A6D" w:rsidRPr="000A7D76" w:rsidRDefault="00415A6D" w:rsidP="000A7D76">
      <w:pPr>
        <w:rPr>
          <w:b/>
        </w:rPr>
      </w:pPr>
      <w:r w:rsidRPr="000A7D76">
        <w:rPr>
          <w:b/>
        </w:rPr>
        <w:t>Riesgo de propagación horizontal:</w:t>
      </w:r>
    </w:p>
    <w:p w:rsidR="00415A6D" w:rsidRPr="00D572FD" w:rsidRDefault="00415A6D" w:rsidP="00415A6D">
      <w:pPr>
        <w:rPr>
          <w:rFonts w:cs="Arial"/>
          <w:color w:val="0000FF"/>
          <w:sz w:val="20"/>
          <w:szCs w:val="20"/>
        </w:rPr>
      </w:pPr>
    </w:p>
    <w:tbl>
      <w:tblPr>
        <w:tblW w:w="0pt" w:type="dxa"/>
        <w:tblLayout w:type="fixed"/>
        <w:tblCellMar>
          <w:top w:w="2.85pt" w:type="dxa"/>
          <w:start w:w="3.40pt" w:type="dxa"/>
          <w:bottom w:w="2.85pt" w:type="dxa"/>
          <w:end w:w="3.40pt" w:type="dxa"/>
        </w:tblCellMar>
        <w:tblLook w:firstRow="0" w:lastRow="0" w:firstColumn="0" w:lastColumn="0" w:noHBand="0" w:noVBand="0"/>
      </w:tblPr>
      <w:tblGrid>
        <w:gridCol w:w="1724"/>
        <w:gridCol w:w="3660"/>
        <w:gridCol w:w="990"/>
        <w:gridCol w:w="1140"/>
        <w:gridCol w:w="1275"/>
      </w:tblGrid>
      <w:tr w:rsidR="009B0D32" w:rsidRPr="009B0D32" w:rsidTr="00E02F20">
        <w:tc>
          <w:tcPr>
            <w:tcW w:w="439.45pt" w:type="dxa"/>
            <w:gridSpan w:val="5"/>
            <w:tcBorders>
              <w:top w:val="single" w:sz="2" w:space="0" w:color="auto"/>
              <w:start w:val="single" w:sz="2" w:space="0" w:color="auto"/>
              <w:bottom w:val="single" w:sz="2" w:space="0" w:color="auto"/>
              <w:end w:val="single" w:sz="2" w:space="0" w:color="auto"/>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16"/>
                <w:szCs w:val="16"/>
              </w:rPr>
            </w:pPr>
            <w:r w:rsidRPr="009B0D32">
              <w:rPr>
                <w:rFonts w:cs="Arial"/>
                <w:b/>
                <w:sz w:val="16"/>
                <w:szCs w:val="16"/>
              </w:rPr>
              <w:t>RIESGO DE PROPAGACIÓN HORIZONTAL A TRAVÉS DE FACHADAS ENTRE DOS SECTORES DE INCENDIO, ENTRE UNA ONA DE RIESGO ESPECIAL ALTO Y OTRAS ZONAS O HACIA UNA ESCALERA PROTEGIDA O PASILLO PROTEGIDO DESDE OTRAS ZONAS</w:t>
            </w:r>
          </w:p>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16"/>
                <w:szCs w:val="16"/>
              </w:rPr>
            </w:pPr>
            <w:r w:rsidRPr="009B0D32">
              <w:rPr>
                <w:rFonts w:cs="Arial"/>
                <w:sz w:val="16"/>
                <w:szCs w:val="16"/>
              </w:rPr>
              <w:t>(para valores intermedios del ángulo a, la distancia d puede obtenerse por interpolación lineal)</w:t>
            </w:r>
          </w:p>
        </w:tc>
      </w:tr>
      <w:tr w:rsidR="009B0D32" w:rsidRPr="009B0D32" w:rsidTr="00E02F20">
        <w:tc>
          <w:tcPr>
            <w:tcW w:w="86.20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20"/>
                <w:szCs w:val="20"/>
              </w:rPr>
            </w:pPr>
            <w:r w:rsidRPr="009B0D32">
              <w:rPr>
                <w:rFonts w:cs="Arial"/>
                <w:b/>
                <w:sz w:val="20"/>
                <w:szCs w:val="20"/>
              </w:rPr>
              <w:t>Situación</w:t>
            </w:r>
          </w:p>
        </w:tc>
        <w:tc>
          <w:tcPr>
            <w:tcW w:w="183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20"/>
                <w:szCs w:val="20"/>
              </w:rPr>
            </w:pPr>
            <w:r w:rsidRPr="009B0D32">
              <w:rPr>
                <w:rFonts w:cs="Arial"/>
                <w:b/>
                <w:sz w:val="20"/>
                <w:szCs w:val="20"/>
              </w:rPr>
              <w:t>Gráfico</w:t>
            </w:r>
          </w:p>
        </w:tc>
        <w:tc>
          <w:tcPr>
            <w:tcW w:w="49.50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20"/>
                <w:szCs w:val="20"/>
              </w:rPr>
            </w:pPr>
            <w:r w:rsidRPr="009B0D32">
              <w:rPr>
                <w:rFonts w:cs="Arial"/>
                <w:b/>
                <w:sz w:val="20"/>
                <w:szCs w:val="20"/>
              </w:rPr>
              <w:t>ángulo</w:t>
            </w:r>
          </w:p>
        </w:tc>
        <w:tc>
          <w:tcPr>
            <w:tcW w:w="57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20"/>
                <w:szCs w:val="20"/>
              </w:rPr>
            </w:pPr>
            <w:r w:rsidRPr="009B0D32">
              <w:rPr>
                <w:rFonts w:cs="Arial"/>
                <w:b/>
                <w:sz w:val="20"/>
                <w:szCs w:val="20"/>
              </w:rPr>
              <w:t>Distancia mínima</w:t>
            </w:r>
          </w:p>
        </w:tc>
        <w:tc>
          <w:tcPr>
            <w:tcW w:w="63.75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sz w:val="20"/>
                <w:szCs w:val="20"/>
              </w:rPr>
            </w:pPr>
            <w:r w:rsidRPr="009B0D32">
              <w:rPr>
                <w:rFonts w:cs="Arial"/>
                <w:b/>
                <w:sz w:val="20"/>
                <w:szCs w:val="20"/>
              </w:rPr>
              <w:t>¿Se cumplen los requisitos?</w:t>
            </w:r>
          </w:p>
        </w:tc>
      </w:tr>
      <w:tr w:rsidR="009B0D32" w:rsidRPr="009B0D32" w:rsidTr="00E02F20">
        <w:tc>
          <w:tcPr>
            <w:tcW w:w="86.20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20"/>
                <w:szCs w:val="20"/>
              </w:rPr>
            </w:pPr>
            <w:r w:rsidRPr="009B0D32">
              <w:rPr>
                <w:rFonts w:cs="Arial"/>
                <w:sz w:val="20"/>
                <w:szCs w:val="20"/>
              </w:rPr>
              <w:t>Fachadas a 180º</w:t>
            </w:r>
          </w:p>
        </w:tc>
        <w:tc>
          <w:tcPr>
            <w:tcW w:w="183pt" w:type="dxa"/>
            <w:tcBorders>
              <w:top w:val="nil"/>
              <w:start w:val="single" w:sz="2" w:space="0" w:color="auto"/>
              <w:bottom w:val="single" w:sz="2" w:space="0" w:color="auto"/>
              <w:end w:val="nil"/>
            </w:tcBorders>
            <w:vAlign w:val="center"/>
          </w:tcPr>
          <w:p w:rsidR="00415A6D" w:rsidRPr="009B0D32" w:rsidRDefault="00232BB6"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20"/>
                <w:szCs w:val="20"/>
              </w:rPr>
            </w:pPr>
            <w:r w:rsidRPr="009B0D32">
              <w:rPr>
                <w:rFonts w:cs="Arial"/>
                <w:noProof/>
                <w:sz w:val="20"/>
                <w:szCs w:val="20"/>
              </w:rPr>
              <w:drawing>
                <wp:inline distT="0" distB="0" distL="0" distR="0" wp14:anchorId="0B10FFCD" wp14:editId="26320728">
                  <wp:extent cx="1987550" cy="842645"/>
                  <wp:effectExtent l="0" t="0" r="0" b="0"/>
                  <wp:docPr id="13736" name="Imagen 1373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37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87550" cy="842645"/>
                          </a:xfrm>
                          <a:prstGeom prst="rect">
                            <a:avLst/>
                          </a:prstGeom>
                          <a:noFill/>
                          <a:ln>
                            <a:noFill/>
                          </a:ln>
                        </pic:spPr>
                      </pic:pic>
                    </a:graphicData>
                  </a:graphic>
                </wp:inline>
              </w:drawing>
            </w:r>
          </w:p>
        </w:tc>
        <w:tc>
          <w:tcPr>
            <w:tcW w:w="49.50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20"/>
                <w:szCs w:val="20"/>
              </w:rPr>
            </w:pPr>
            <w:r w:rsidRPr="009B0D32">
              <w:rPr>
                <w:rFonts w:cs="Arial"/>
                <w:sz w:val="20"/>
                <w:szCs w:val="20"/>
              </w:rPr>
              <w:t>180º</w:t>
            </w:r>
          </w:p>
        </w:tc>
        <w:tc>
          <w:tcPr>
            <w:tcW w:w="57pt" w:type="dxa"/>
            <w:tcBorders>
              <w:top w:val="nil"/>
              <w:start w:val="single" w:sz="2" w:space="0" w:color="auto"/>
              <w:bottom w:val="single" w:sz="2" w:space="0" w:color="auto"/>
              <w:end w:val="nil"/>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20"/>
                <w:szCs w:val="20"/>
              </w:rPr>
            </w:pPr>
            <w:r w:rsidRPr="009B0D32">
              <w:rPr>
                <w:rFonts w:cs="Arial"/>
                <w:sz w:val="20"/>
                <w:szCs w:val="20"/>
              </w:rPr>
              <w:t>0,50</w:t>
            </w:r>
          </w:p>
        </w:tc>
        <w:tc>
          <w:tcPr>
            <w:tcW w:w="63.75pt" w:type="dxa"/>
            <w:tcBorders>
              <w:top w:val="nil"/>
              <w:start w:val="single" w:sz="2" w:space="0" w:color="auto"/>
              <w:bottom w:val="single" w:sz="2" w:space="0" w:color="auto"/>
              <w:end w:val="single" w:sz="2" w:space="0" w:color="auto"/>
            </w:tcBorders>
            <w:vAlign w:val="center"/>
          </w:tcPr>
          <w:p w:rsidR="00415A6D" w:rsidRPr="009B0D32" w:rsidRDefault="00415A6D" w:rsidP="00C57CB6">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sz w:val="20"/>
                <w:szCs w:val="20"/>
              </w:rPr>
            </w:pPr>
            <w:r w:rsidRPr="009B0D32">
              <w:rPr>
                <w:rFonts w:cs="Arial"/>
                <w:sz w:val="20"/>
                <w:szCs w:val="20"/>
              </w:rPr>
              <w:t xml:space="preserve">Si </w:t>
            </w:r>
          </w:p>
        </w:tc>
      </w:tr>
    </w:tbl>
    <w:p w:rsidR="00415A6D" w:rsidRPr="009B0D32" w:rsidRDefault="00415A6D" w:rsidP="00415A6D">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p w:rsidR="00415A6D" w:rsidRPr="009B0D32" w:rsidRDefault="00415A6D" w:rsidP="00415A6D">
      <w:pPr>
        <w:rPr>
          <w:rFonts w:cs="Arial"/>
          <w:szCs w:val="18"/>
        </w:rPr>
      </w:pPr>
      <w:r w:rsidRPr="009B0D32">
        <w:rPr>
          <w:rFonts w:cs="Arial"/>
          <w:szCs w:val="18"/>
        </w:rPr>
        <w:t>Con el fin de limitar el riesgo de propagación exterior horizontal del incendio (apartado 1.2 de la sección  2 del DB-SI) a través de las fachadas entre dos sectores de incendio, entre una zona de riesgo especial alto y otras zonas o hacia una escalera protegida o pasillo protegido desde otras zonas los puntos de ambas fachadas que no sean al menos EI 60 están separados la distancia d en proyección horizontal que se indica en la normativa como mínimo, en función del ángulo a formado por los planos exteriores de dichas fachadas.</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 xml:space="preserve">No se contemplan las distancias </w:t>
      </w:r>
      <w:r w:rsidR="00BA7C9E" w:rsidRPr="009B0D32">
        <w:rPr>
          <w:rFonts w:cs="Arial"/>
          <w:szCs w:val="18"/>
        </w:rPr>
        <w:t>mínimas</w:t>
      </w:r>
      <w:r w:rsidRPr="009B0D32">
        <w:rPr>
          <w:rFonts w:cs="Arial"/>
          <w:szCs w:val="18"/>
        </w:rPr>
        <w:t xml:space="preserve"> de separación que limitan el riesgo de propagación exterior horizontal del incendio (apartado 1.2 de la sección 2 del DB-SI) ya que no existen elementos entre edificios diferentes y colindantes.</w:t>
      </w:r>
    </w:p>
    <w:p w:rsidR="00415A6D" w:rsidRPr="003F6521" w:rsidRDefault="00415A6D" w:rsidP="00415A6D">
      <w:pPr>
        <w:jc w:val="start"/>
        <w:rPr>
          <w:rFonts w:cs="Arial"/>
          <w:color w:val="0000FF"/>
          <w:szCs w:val="18"/>
        </w:rPr>
      </w:pPr>
    </w:p>
    <w:p w:rsidR="00415A6D" w:rsidRPr="000A7D76" w:rsidRDefault="00415A6D" w:rsidP="000A7D76">
      <w:pPr>
        <w:rPr>
          <w:b/>
        </w:rPr>
      </w:pPr>
      <w:r w:rsidRPr="000A7D76">
        <w:rPr>
          <w:b/>
        </w:rPr>
        <w:t>Riesgo de propagación vertical</w:t>
      </w:r>
    </w:p>
    <w:p w:rsidR="008C15CE" w:rsidRPr="008C15CE" w:rsidRDefault="008C15CE" w:rsidP="008C15CE"/>
    <w:p w:rsidR="00415A6D" w:rsidRPr="009B0D32" w:rsidRDefault="00415A6D" w:rsidP="00415A6D">
      <w:pPr>
        <w:rPr>
          <w:rFonts w:cs="Arial"/>
          <w:szCs w:val="18"/>
        </w:rPr>
      </w:pPr>
      <w:r w:rsidRPr="009B0D32">
        <w:rPr>
          <w:rFonts w:cs="Arial"/>
          <w:szCs w:val="18"/>
        </w:rPr>
        <w:t>No se exige el cumplimiento de las condiciones para limitar el riesgo de propagación (apartado 1.3 de la sección 2 del DB-SI) por no existir dos sectores de incendio ni una zona de riesgo especial alto separada de otras zonas más altas del edificio.</w:t>
      </w:r>
    </w:p>
    <w:p w:rsidR="00415A6D" w:rsidRPr="009B0D32" w:rsidRDefault="00415A6D" w:rsidP="00415A6D">
      <w:pPr>
        <w:jc w:val="start"/>
        <w:rPr>
          <w:rFonts w:cs="Arial"/>
          <w:szCs w:val="18"/>
        </w:rPr>
      </w:pPr>
    </w:p>
    <w:p w:rsidR="00415A6D" w:rsidRPr="009B0D32" w:rsidRDefault="00415A6D" w:rsidP="000A7D76">
      <w:pPr>
        <w:rPr>
          <w:b/>
        </w:rPr>
      </w:pPr>
      <w:r w:rsidRPr="009B0D32">
        <w:rPr>
          <w:b/>
        </w:rPr>
        <w:t>Clase de reacción al fuego de los materiales</w:t>
      </w:r>
    </w:p>
    <w:p w:rsidR="00415A6D" w:rsidRPr="009B0D32" w:rsidRDefault="00415A6D" w:rsidP="00415A6D">
      <w:pPr>
        <w:rPr>
          <w:rFonts w:cs="Arial"/>
          <w:b/>
          <w:sz w:val="20"/>
          <w:szCs w:val="20"/>
        </w:rPr>
      </w:pPr>
    </w:p>
    <w:p w:rsidR="00415A6D" w:rsidRPr="009B0D32" w:rsidRDefault="00415A6D" w:rsidP="00415A6D">
      <w:pPr>
        <w:rPr>
          <w:rFonts w:cs="Arial"/>
          <w:szCs w:val="18"/>
        </w:rPr>
      </w:pPr>
      <w:r w:rsidRPr="009B0D32">
        <w:rPr>
          <w:rFonts w:cs="Arial"/>
          <w:szCs w:val="18"/>
        </w:rPr>
        <w:t>La clase de reacción al fuego de los materiales que ocupan más del 10% de la superficie del acabado exterior de las fachadas o de las superficies interiores de las cámaras ventiladas que dichas fachadas puedan tener, será como mínimo B-s3 d2, hasta una altura de 3,5 m como mínimo, en aquellas fachadas cuyo arranque inferior sea accesible al público desde la rasante exterior o desde una cubierta, y en toda la altura de la fachada cuando esta exceda de 18 m, con independencia de donde se encuentre su arranque (apartado 1.4 de la sección  2 del DB-SI).</w:t>
      </w:r>
    </w:p>
    <w:p w:rsidR="00415A6D" w:rsidRPr="009B0D32" w:rsidRDefault="00415A6D" w:rsidP="00415A6D">
      <w:pPr>
        <w:jc w:val="start"/>
        <w:rPr>
          <w:rFonts w:cs="Arial"/>
          <w:szCs w:val="18"/>
        </w:rPr>
      </w:pPr>
    </w:p>
    <w:p w:rsidR="00415A6D" w:rsidRPr="004755E7" w:rsidRDefault="000A7D76" w:rsidP="00E02513">
      <w:pPr>
        <w:pStyle w:val="Ttulo4"/>
      </w:pPr>
      <w:bookmarkStart w:id="156" w:name="_Toc21015928"/>
      <w:r>
        <w:t>2</w:t>
      </w:r>
      <w:r w:rsidR="00415A6D" w:rsidRPr="004755E7">
        <w:t>. Cubiertas</w:t>
      </w:r>
      <w:bookmarkEnd w:id="156"/>
    </w:p>
    <w:p w:rsidR="00415A6D" w:rsidRPr="009B0D32" w:rsidRDefault="00415A6D" w:rsidP="00415A6D">
      <w:pPr>
        <w:jc w:val="start"/>
        <w:rPr>
          <w:rFonts w:cs="Arial"/>
          <w:szCs w:val="18"/>
        </w:rPr>
      </w:pPr>
    </w:p>
    <w:p w:rsidR="00415A6D" w:rsidRPr="009B0D32" w:rsidRDefault="00415A6D" w:rsidP="00415A6D">
      <w:pPr>
        <w:rPr>
          <w:rFonts w:cs="Arial"/>
          <w:szCs w:val="18"/>
        </w:rPr>
      </w:pPr>
      <w:r w:rsidRPr="009B0D32">
        <w:rPr>
          <w:rFonts w:cs="Arial"/>
          <w:szCs w:val="18"/>
        </w:rPr>
        <w:t>Se limitará el riesgo de propagación exterior del incendio por la cubierta, ya sea entre dos edificios colindantes, ya sea en un mismo edificio, porque esta tendrá una resistencia al fuego REI 60 como mínimo, en una franja de 0,50 m de anchura medida desde el edificio colindante, así como en una franja de 1,00 m de anchura situada sobre el encuentro con la cubierta de todo elemento compartimentador de un sector de incendio o de un local de riesgo especial alto. Como alternativa a la condición anterior puede optarse por prolongar la medianería o el elemento compartimentador 0,60 m por encima del acabado de la cubierta.</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No es necesario justificar el apartado 2.2 de la sección 2 del DB-SI (riesgo de propagación exterior del incendio por la cubierta) pues no existe encuentro entre una cubierta y una fachada que pertenezcan a sectores de incendio o a edificios diferentes.</w:t>
      </w:r>
    </w:p>
    <w:p w:rsidR="00415A6D" w:rsidRPr="009B0D32" w:rsidRDefault="00415A6D" w:rsidP="00415A6D">
      <w:pPr>
        <w:rPr>
          <w:rFonts w:cs="Arial"/>
          <w:szCs w:val="18"/>
        </w:rPr>
      </w:pPr>
    </w:p>
    <w:p w:rsidR="00415A6D" w:rsidRPr="009B0D32" w:rsidRDefault="00415A6D" w:rsidP="00415A6D">
      <w:pPr>
        <w:rPr>
          <w:rFonts w:cs="Arial"/>
          <w:szCs w:val="18"/>
        </w:rPr>
      </w:pPr>
      <w:r w:rsidRPr="009B0D32">
        <w:rPr>
          <w:rFonts w:cs="Arial"/>
          <w:szCs w:val="18"/>
        </w:rPr>
        <w:t>Los materiales que ocupan más del 10% del revestimiento o acabado exterior de las cubiertas, incluida la cara superior de los voladizos cuyo saliente exceda de 1 m, así como los lucernarios, claraboyas y cualquier otro elemento de iluminación, ventilación o extracción de humo, pertenecer a la clase de reacción al fuego BROOF (t1).</w:t>
      </w:r>
    </w:p>
    <w:p w:rsidR="00415A6D" w:rsidRPr="009B0D32" w:rsidRDefault="00415A6D" w:rsidP="00415A6D">
      <w:pPr>
        <w:rPr>
          <w:rFonts w:cs="Arial"/>
          <w:sz w:val="20"/>
          <w:szCs w:val="20"/>
        </w:rPr>
      </w:pPr>
    </w:p>
    <w:p w:rsidR="00415A6D" w:rsidRPr="009B0D32" w:rsidRDefault="00415A6D" w:rsidP="00415A6D">
      <w:pPr>
        <w:rPr>
          <w:rFonts w:cs="Arial"/>
          <w:sz w:val="20"/>
          <w:szCs w:val="20"/>
        </w:rPr>
      </w:pPr>
    </w:p>
    <w:p w:rsidR="00415A6D" w:rsidRPr="002C1576" w:rsidRDefault="0029545E" w:rsidP="00DC6A3E">
      <w:pPr>
        <w:pStyle w:val="Ttulo3"/>
      </w:pPr>
      <w:r w:rsidRPr="009B0D32">
        <w:rPr>
          <w:color w:val="auto"/>
        </w:rPr>
        <w:br w:type="page"/>
      </w:r>
      <w:bookmarkStart w:id="157" w:name="_Toc21015929"/>
      <w:r w:rsidR="004755E7">
        <w:lastRenderedPageBreak/>
        <w:t>3.</w:t>
      </w:r>
      <w:r w:rsidR="00A012C7">
        <w:t>2</w:t>
      </w:r>
      <w:r w:rsidR="004755E7">
        <w:t>.3.</w:t>
      </w:r>
      <w:r w:rsidR="004755E7">
        <w:tab/>
      </w:r>
      <w:r w:rsidR="003B1DBF">
        <w:t>SI-</w:t>
      </w:r>
      <w:r w:rsidR="009921AC">
        <w:t>3</w:t>
      </w:r>
      <w:r w:rsidR="00415A6D" w:rsidRPr="002C1576">
        <w:t xml:space="preserve"> Evacuación de ocupantes</w:t>
      </w:r>
      <w:bookmarkEnd w:id="157"/>
    </w:p>
    <w:p w:rsidR="00415A6D" w:rsidRPr="00D572FD" w:rsidRDefault="00415A6D" w:rsidP="00415A6D">
      <w:pPr>
        <w:rPr>
          <w:rFonts w:cs="Arial"/>
          <w:color w:val="0000FF"/>
          <w:sz w:val="20"/>
          <w:szCs w:val="20"/>
        </w:rPr>
      </w:pPr>
    </w:p>
    <w:p w:rsidR="00415A6D" w:rsidRDefault="00A35498" w:rsidP="00E02513">
      <w:pPr>
        <w:pStyle w:val="Ttulo4"/>
      </w:pPr>
      <w:bookmarkStart w:id="158" w:name="_Toc21015930"/>
      <w:r>
        <w:t xml:space="preserve">1. </w:t>
      </w:r>
      <w:r w:rsidR="009C3F56">
        <w:t xml:space="preserve">Compatibilidad </w:t>
      </w:r>
      <w:r w:rsidR="00415A6D" w:rsidRPr="00A35498">
        <w:t xml:space="preserve">de los </w:t>
      </w:r>
      <w:r w:rsidR="009C3F56">
        <w:t>elementos</w:t>
      </w:r>
      <w:r w:rsidR="00415A6D" w:rsidRPr="00A35498">
        <w:t xml:space="preserve"> de evacuación</w:t>
      </w:r>
      <w:r w:rsidR="009C3F56">
        <w:t>. Dimensionado de los medios de evacuación</w:t>
      </w:r>
      <w:bookmarkEnd w:id="158"/>
    </w:p>
    <w:p w:rsidR="00A35498" w:rsidRPr="00D572FD" w:rsidRDefault="00A35498" w:rsidP="00A35498">
      <w:pPr>
        <w:rPr>
          <w:rFonts w:cs="Arial"/>
          <w:sz w:val="20"/>
        </w:rPr>
      </w:pPr>
      <w:r w:rsidRPr="00D572FD">
        <w:rPr>
          <w:rFonts w:cs="Arial"/>
          <w:sz w:val="20"/>
        </w:rPr>
        <w:t>(Apartado 4.</w:t>
      </w:r>
      <w:r>
        <w:rPr>
          <w:rFonts w:cs="Arial"/>
          <w:sz w:val="20"/>
        </w:rPr>
        <w:t>1</w:t>
      </w:r>
      <w:r w:rsidRPr="00D572FD">
        <w:rPr>
          <w:rFonts w:cs="Arial"/>
          <w:sz w:val="20"/>
        </w:rPr>
        <w:t xml:space="preserve"> de la sección SI 3.4 de DB-SI)</w:t>
      </w:r>
    </w:p>
    <w:p w:rsidR="00415A6D" w:rsidRPr="009B0D32" w:rsidRDefault="00415A6D" w:rsidP="00326B37">
      <w:pPr>
        <w:ind w:end="7pt"/>
        <w:rPr>
          <w:rFonts w:cs="Arial"/>
          <w:sz w:val="20"/>
        </w:rPr>
      </w:pPr>
    </w:p>
    <w:p w:rsidR="00415A6D" w:rsidRPr="009B0D32" w:rsidRDefault="00415A6D" w:rsidP="00326B37">
      <w:pPr>
        <w:ind w:end="7pt"/>
        <w:rPr>
          <w:rFonts w:cs="Arial"/>
          <w:szCs w:val="18"/>
        </w:rPr>
      </w:pPr>
      <w:r w:rsidRPr="009B0D32">
        <w:rPr>
          <w:rFonts w:cs="Arial"/>
          <w:szCs w:val="18"/>
        </w:rPr>
        <w:t>Los criterios para la asignación de los ocupantes (apartado 4.1 de la sección SI 3.4 de DB-SI) han sido los siguientes:</w:t>
      </w:r>
    </w:p>
    <w:p w:rsidR="00415A6D" w:rsidRPr="009B0D32" w:rsidRDefault="00415A6D" w:rsidP="00326B37">
      <w:pPr>
        <w:ind w:end="7pt"/>
        <w:rPr>
          <w:rFonts w:cs="Arial"/>
          <w:szCs w:val="18"/>
        </w:rPr>
      </w:pPr>
    </w:p>
    <w:p w:rsidR="00415A6D" w:rsidRPr="009B0D32" w:rsidRDefault="00415A6D" w:rsidP="0007107E">
      <w:pPr>
        <w:numPr>
          <w:ilvl w:val="0"/>
          <w:numId w:val="22"/>
        </w:numPr>
        <w:tabs>
          <w:tab w:val="num" w:pos="18pt"/>
        </w:tabs>
        <w:ind w:start="18pt" w:end="7pt"/>
        <w:rPr>
          <w:rFonts w:cs="Arial"/>
          <w:szCs w:val="18"/>
        </w:rPr>
      </w:pPr>
      <w:r w:rsidRPr="009B0D32">
        <w:rPr>
          <w:rFonts w:cs="Arial"/>
          <w:szCs w:val="18"/>
        </w:rPr>
        <w:t>Cuando en un recinto, en una planta o en el edificio deba existir más de una salida, la distribución de los ocupantes entre ellas a efectos de cálculo debe hacerse suponiendo inutilizada una de ellas, bajo la hipótesis más desfavorable.</w:t>
      </w:r>
    </w:p>
    <w:p w:rsidR="00415A6D" w:rsidRPr="009B0D32" w:rsidRDefault="00415A6D" w:rsidP="00326B37">
      <w:pPr>
        <w:ind w:end="7pt"/>
        <w:rPr>
          <w:rFonts w:cs="Arial"/>
          <w:szCs w:val="18"/>
        </w:rPr>
      </w:pPr>
    </w:p>
    <w:p w:rsidR="00415A6D" w:rsidRPr="009B0D32" w:rsidRDefault="00415A6D" w:rsidP="0007107E">
      <w:pPr>
        <w:numPr>
          <w:ilvl w:val="0"/>
          <w:numId w:val="22"/>
        </w:numPr>
        <w:tabs>
          <w:tab w:val="num" w:pos="18pt"/>
        </w:tabs>
        <w:ind w:start="18pt" w:end="7pt"/>
        <w:rPr>
          <w:rFonts w:cs="Arial"/>
          <w:szCs w:val="18"/>
        </w:rPr>
      </w:pPr>
      <w:r w:rsidRPr="009B0D32">
        <w:rPr>
          <w:rFonts w:cs="Arial"/>
          <w:szCs w:val="18"/>
        </w:rPr>
        <w:t>A efectos del cálculo de la capacidad de evacuación de las escaleras y de la distribución de los ocupantes entre ellas, cuando existan varias, no es preciso suponer inutilizada en su totalidad alguna de las escaleras protegidas existentes. En cambio, cuando existan varias escaleras no protegidas, debe considerarse inutilizada en su totalidad alguna de ellas, bajo la hipótesis más desfavorable.</w:t>
      </w:r>
    </w:p>
    <w:p w:rsidR="00415A6D" w:rsidRPr="009B0D32" w:rsidRDefault="00415A6D" w:rsidP="00326B37">
      <w:pPr>
        <w:ind w:end="7pt"/>
        <w:rPr>
          <w:rFonts w:cs="Arial"/>
          <w:szCs w:val="18"/>
        </w:rPr>
      </w:pPr>
    </w:p>
    <w:p w:rsidR="00415A6D" w:rsidRPr="009B0D32" w:rsidRDefault="00415A6D" w:rsidP="0007107E">
      <w:pPr>
        <w:numPr>
          <w:ilvl w:val="0"/>
          <w:numId w:val="22"/>
        </w:numPr>
        <w:tabs>
          <w:tab w:val="num" w:pos="18pt"/>
        </w:tabs>
        <w:ind w:start="18pt" w:end="7pt"/>
        <w:rPr>
          <w:rFonts w:cs="Arial"/>
          <w:szCs w:val="18"/>
        </w:rPr>
      </w:pPr>
      <w:r w:rsidRPr="009B0D32">
        <w:rPr>
          <w:rFonts w:cs="Arial"/>
          <w:szCs w:val="18"/>
        </w:rPr>
        <w:t>En la planta de desembarco de una escalera, el flujo de personas que la utiliza deberá añadirse a la salida de planta que les corresponda, a efectos de determinar la anchura de esta. Dicho flujo deberá estimarse, o bien en 160 A personas, siendo A la anchura, en metros, del desembarco de la escalera, o bien en el número de personas que utiliza la escalera en el conjunto de las plantas, cuando este número de personas sea menor que 160A.</w:t>
      </w:r>
    </w:p>
    <w:p w:rsidR="00415A6D" w:rsidRPr="009B0D32" w:rsidRDefault="00415A6D" w:rsidP="00415A6D">
      <w:pPr>
        <w:rPr>
          <w:rFonts w:cs="Arial"/>
          <w:sz w:val="20"/>
        </w:rPr>
      </w:pPr>
    </w:p>
    <w:p w:rsidR="00415A6D" w:rsidRPr="009B0D32" w:rsidRDefault="00415A6D" w:rsidP="00415A6D">
      <w:pPr>
        <w:rPr>
          <w:rFonts w:cs="Arial"/>
          <w:b/>
          <w:sz w:val="20"/>
          <w:szCs w:val="20"/>
        </w:rPr>
      </w:pPr>
    </w:p>
    <w:p w:rsidR="00415A6D" w:rsidRPr="00D572FD" w:rsidRDefault="00A35498" w:rsidP="00E02513">
      <w:pPr>
        <w:pStyle w:val="Ttulo4"/>
      </w:pPr>
      <w:bookmarkStart w:id="159" w:name="_Toc21015931"/>
      <w:r>
        <w:t xml:space="preserve">2. </w:t>
      </w:r>
      <w:r w:rsidR="00415A6D" w:rsidRPr="00D572FD">
        <w:t>Cálculo de la ocupación</w:t>
      </w:r>
      <w:bookmarkEnd w:id="159"/>
    </w:p>
    <w:p w:rsidR="00415A6D" w:rsidRPr="00D572FD" w:rsidRDefault="00415A6D" w:rsidP="00326B37">
      <w:pPr>
        <w:ind w:end="7pt"/>
        <w:rPr>
          <w:rFonts w:cs="Arial"/>
          <w:b/>
          <w:color w:val="0000FF"/>
          <w:szCs w:val="18"/>
        </w:rPr>
      </w:pPr>
    </w:p>
    <w:p w:rsidR="00415A6D" w:rsidRPr="009B0D32" w:rsidRDefault="00415A6D" w:rsidP="00326B37">
      <w:pPr>
        <w:ind w:end="7pt"/>
        <w:rPr>
          <w:rFonts w:cs="Arial"/>
          <w:szCs w:val="18"/>
        </w:rPr>
      </w:pPr>
      <w:r w:rsidRPr="009B0D32">
        <w:rPr>
          <w:rFonts w:cs="Arial"/>
          <w:szCs w:val="18"/>
        </w:rPr>
        <w:t>A continuación, se acompaña el cálculo de la ocupación total del edificio. Para este cálculo no es de aplicación la tabla 2.1 del SI-3, al ser exigible una ocupación menor como centro docente, con un número máximo de alumnos por aula. Asimismo, se ha tenido en cuenta el carácter simultáneo o alternativo de las diferentes zonas del edificio, considerando el régimen de actividad y de uso docente para el mismo.</w:t>
      </w:r>
    </w:p>
    <w:p w:rsidR="00415A6D" w:rsidRPr="009B0D32" w:rsidRDefault="00415A6D" w:rsidP="00415A6D">
      <w:pPr>
        <w:rPr>
          <w:rFonts w:cs="Arial"/>
          <w:szCs w:val="18"/>
        </w:rPr>
      </w:pPr>
    </w:p>
    <w:p w:rsidR="00415A6D" w:rsidRPr="009B0D32" w:rsidRDefault="00415A6D" w:rsidP="003F6521">
      <w:pPr>
        <w:ind w:start="5.95pt" w:end="173.30pt"/>
      </w:pPr>
      <w:r w:rsidRPr="009B0D32">
        <w:rPr>
          <w:rFonts w:eastAsia="Arial" w:cs="Arial"/>
          <w:sz w:val="20"/>
          <w:szCs w:val="20"/>
        </w:rPr>
        <w:t>El</w:t>
      </w:r>
      <w:r w:rsidRPr="009B0D32">
        <w:rPr>
          <w:rFonts w:eastAsia="Arial" w:cs="Arial"/>
          <w:spacing w:val="-1"/>
          <w:sz w:val="20"/>
          <w:szCs w:val="20"/>
        </w:rPr>
        <w:t xml:space="preserve"> </w:t>
      </w:r>
      <w:r w:rsidRPr="009B0D32">
        <w:rPr>
          <w:rFonts w:eastAsia="Arial" w:cs="Arial"/>
          <w:sz w:val="20"/>
          <w:szCs w:val="20"/>
        </w:rPr>
        <w:t>apa</w:t>
      </w:r>
      <w:r w:rsidRPr="009B0D32">
        <w:rPr>
          <w:rFonts w:eastAsia="Arial" w:cs="Arial"/>
          <w:spacing w:val="1"/>
          <w:sz w:val="20"/>
          <w:szCs w:val="20"/>
        </w:rPr>
        <w:t>r</w:t>
      </w:r>
      <w:r w:rsidRPr="009B0D32">
        <w:rPr>
          <w:rFonts w:eastAsia="Arial" w:cs="Arial"/>
          <w:spacing w:val="2"/>
          <w:sz w:val="20"/>
          <w:szCs w:val="20"/>
        </w:rPr>
        <w:t>t</w:t>
      </w:r>
      <w:r w:rsidRPr="009B0D32">
        <w:rPr>
          <w:rFonts w:eastAsia="Arial" w:cs="Arial"/>
          <w:sz w:val="20"/>
          <w:szCs w:val="20"/>
        </w:rPr>
        <w:t>ado</w:t>
      </w:r>
      <w:r w:rsidRPr="009B0D32">
        <w:rPr>
          <w:rFonts w:eastAsia="Arial" w:cs="Arial"/>
          <w:spacing w:val="-7"/>
          <w:sz w:val="20"/>
          <w:szCs w:val="20"/>
        </w:rPr>
        <w:t xml:space="preserve"> </w:t>
      </w:r>
      <w:r w:rsidRPr="009B0D32">
        <w:rPr>
          <w:rFonts w:eastAsia="Arial" w:cs="Arial"/>
          <w:sz w:val="20"/>
          <w:szCs w:val="20"/>
        </w:rPr>
        <w:t>2</w:t>
      </w:r>
      <w:r w:rsidRPr="009B0D32">
        <w:rPr>
          <w:rFonts w:eastAsia="Arial" w:cs="Arial"/>
          <w:spacing w:val="-2"/>
          <w:sz w:val="20"/>
          <w:szCs w:val="20"/>
        </w:rPr>
        <w:t xml:space="preserve"> </w:t>
      </w:r>
      <w:r w:rsidRPr="009B0D32">
        <w:rPr>
          <w:rFonts w:eastAsia="Arial" w:cs="Arial"/>
          <w:spacing w:val="2"/>
          <w:sz w:val="20"/>
          <w:szCs w:val="20"/>
        </w:rPr>
        <w:t>d</w:t>
      </w:r>
      <w:r w:rsidRPr="009B0D32">
        <w:rPr>
          <w:rFonts w:eastAsia="Arial" w:cs="Arial"/>
          <w:sz w:val="20"/>
          <w:szCs w:val="20"/>
        </w:rPr>
        <w:t>el</w:t>
      </w:r>
      <w:r w:rsidRPr="009B0D32">
        <w:rPr>
          <w:rFonts w:eastAsia="Arial" w:cs="Arial"/>
          <w:spacing w:val="-4"/>
          <w:sz w:val="20"/>
          <w:szCs w:val="20"/>
        </w:rPr>
        <w:t xml:space="preserve"> </w:t>
      </w:r>
      <w:r w:rsidRPr="009B0D32">
        <w:rPr>
          <w:rFonts w:eastAsia="Arial" w:cs="Arial"/>
          <w:spacing w:val="2"/>
          <w:sz w:val="20"/>
          <w:szCs w:val="20"/>
        </w:rPr>
        <w:t>D</w:t>
      </w:r>
      <w:r w:rsidRPr="009B0D32">
        <w:rPr>
          <w:rFonts w:eastAsia="Arial" w:cs="Arial"/>
          <w:sz w:val="20"/>
          <w:szCs w:val="20"/>
        </w:rPr>
        <w:t>B</w:t>
      </w:r>
      <w:r w:rsidRPr="009B0D32">
        <w:rPr>
          <w:rFonts w:eastAsia="Arial" w:cs="Arial"/>
          <w:spacing w:val="-2"/>
          <w:sz w:val="20"/>
          <w:szCs w:val="20"/>
        </w:rPr>
        <w:t xml:space="preserve"> </w:t>
      </w:r>
      <w:r w:rsidRPr="009B0D32">
        <w:rPr>
          <w:rFonts w:eastAsia="Arial" w:cs="Arial"/>
          <w:sz w:val="20"/>
          <w:szCs w:val="20"/>
        </w:rPr>
        <w:t>SI</w:t>
      </w:r>
      <w:r w:rsidRPr="009B0D32">
        <w:rPr>
          <w:rFonts w:eastAsia="Arial" w:cs="Arial"/>
          <w:spacing w:val="-3"/>
          <w:sz w:val="20"/>
          <w:szCs w:val="20"/>
        </w:rPr>
        <w:t xml:space="preserve"> </w:t>
      </w:r>
      <w:r w:rsidRPr="009B0D32">
        <w:rPr>
          <w:rFonts w:eastAsia="Arial" w:cs="Arial"/>
          <w:sz w:val="20"/>
          <w:szCs w:val="20"/>
        </w:rPr>
        <w:t>3</w:t>
      </w:r>
      <w:r w:rsidRPr="009B0D32">
        <w:rPr>
          <w:rFonts w:eastAsia="Arial" w:cs="Arial"/>
          <w:spacing w:val="1"/>
          <w:sz w:val="20"/>
          <w:szCs w:val="20"/>
        </w:rPr>
        <w:t xml:space="preserve"> </w:t>
      </w:r>
      <w:r w:rsidRPr="009B0D32">
        <w:rPr>
          <w:rFonts w:eastAsia="Arial" w:cs="Arial"/>
          <w:spacing w:val="2"/>
          <w:sz w:val="20"/>
          <w:szCs w:val="20"/>
        </w:rPr>
        <w:t>e</w:t>
      </w:r>
      <w:r w:rsidRPr="009B0D32">
        <w:rPr>
          <w:rFonts w:eastAsia="Arial" w:cs="Arial"/>
          <w:spacing w:val="1"/>
          <w:sz w:val="20"/>
          <w:szCs w:val="20"/>
        </w:rPr>
        <w:t>s</w:t>
      </w:r>
      <w:r w:rsidRPr="009B0D32">
        <w:rPr>
          <w:rFonts w:eastAsia="Arial" w:cs="Arial"/>
          <w:sz w:val="20"/>
          <w:szCs w:val="20"/>
        </w:rPr>
        <w:t>table</w:t>
      </w:r>
      <w:r w:rsidRPr="009B0D32">
        <w:rPr>
          <w:rFonts w:eastAsia="Arial" w:cs="Arial"/>
          <w:spacing w:val="1"/>
          <w:sz w:val="20"/>
          <w:szCs w:val="20"/>
        </w:rPr>
        <w:t>c</w:t>
      </w:r>
      <w:r w:rsidRPr="009B0D32">
        <w:rPr>
          <w:rFonts w:eastAsia="Arial" w:cs="Arial"/>
          <w:spacing w:val="2"/>
          <w:sz w:val="20"/>
          <w:szCs w:val="20"/>
        </w:rPr>
        <w:t>e</w:t>
      </w:r>
      <w:r w:rsidRPr="009B0D32">
        <w:rPr>
          <w:rFonts w:eastAsia="Arial" w:cs="Arial"/>
          <w:sz w:val="20"/>
          <w:szCs w:val="20"/>
        </w:rPr>
        <w:t>:</w:t>
      </w:r>
    </w:p>
    <w:p w:rsidR="00415A6D" w:rsidRPr="009B0D32" w:rsidRDefault="00415A6D" w:rsidP="00415A6D">
      <w:pPr>
        <w:ind w:start="23.95pt" w:end="8.60pt"/>
        <w:rPr>
          <w:rFonts w:eastAsia="Arial" w:cs="Arial"/>
          <w:szCs w:val="18"/>
        </w:rPr>
      </w:pPr>
      <w:r w:rsidRPr="009B0D32">
        <w:rPr>
          <w:rFonts w:eastAsia="Arial" w:cs="Arial"/>
          <w:szCs w:val="18"/>
        </w:rPr>
        <w:t xml:space="preserve">1   </w:t>
      </w:r>
      <w:r w:rsidRPr="009B0D32">
        <w:rPr>
          <w:rFonts w:eastAsia="Arial" w:cs="Arial"/>
          <w:spacing w:val="48"/>
          <w:szCs w:val="18"/>
        </w:rPr>
        <w:t xml:space="preserve"> </w:t>
      </w:r>
      <w:r w:rsidRPr="009B0D32">
        <w:rPr>
          <w:rFonts w:eastAsia="Arial" w:cs="Arial"/>
          <w:spacing w:val="1"/>
          <w:szCs w:val="18"/>
        </w:rPr>
        <w:t>Par</w:t>
      </w:r>
      <w:r w:rsidRPr="009B0D32">
        <w:rPr>
          <w:rFonts w:eastAsia="Arial" w:cs="Arial"/>
          <w:szCs w:val="18"/>
        </w:rPr>
        <w:t>a</w:t>
      </w:r>
      <w:r w:rsidRPr="009B0D32">
        <w:rPr>
          <w:rFonts w:eastAsia="Arial" w:cs="Arial"/>
          <w:spacing w:val="6"/>
          <w:szCs w:val="18"/>
        </w:rPr>
        <w:t xml:space="preserve"> </w:t>
      </w:r>
      <w:r w:rsidRPr="009B0D32">
        <w:rPr>
          <w:rFonts w:eastAsia="Arial" w:cs="Arial"/>
          <w:spacing w:val="1"/>
          <w:szCs w:val="18"/>
        </w:rPr>
        <w:t>ca</w:t>
      </w:r>
      <w:r w:rsidRPr="009B0D32">
        <w:rPr>
          <w:rFonts w:eastAsia="Arial" w:cs="Arial"/>
          <w:spacing w:val="-2"/>
          <w:szCs w:val="18"/>
        </w:rPr>
        <w:t>l</w:t>
      </w:r>
      <w:r w:rsidRPr="009B0D32">
        <w:rPr>
          <w:rFonts w:eastAsia="Arial" w:cs="Arial"/>
          <w:spacing w:val="1"/>
          <w:szCs w:val="18"/>
        </w:rPr>
        <w:t>cu</w:t>
      </w:r>
      <w:r w:rsidRPr="009B0D32">
        <w:rPr>
          <w:rFonts w:eastAsia="Arial" w:cs="Arial"/>
          <w:spacing w:val="-2"/>
          <w:szCs w:val="18"/>
        </w:rPr>
        <w:t>l</w:t>
      </w:r>
      <w:r w:rsidRPr="009B0D32">
        <w:rPr>
          <w:rFonts w:eastAsia="Arial" w:cs="Arial"/>
          <w:spacing w:val="1"/>
          <w:szCs w:val="18"/>
        </w:rPr>
        <w:t>a</w:t>
      </w:r>
      <w:r w:rsidRPr="009B0D32">
        <w:rPr>
          <w:rFonts w:eastAsia="Arial" w:cs="Arial"/>
          <w:szCs w:val="18"/>
        </w:rPr>
        <w:t>r</w:t>
      </w:r>
      <w:r w:rsidRPr="009B0D32">
        <w:rPr>
          <w:rFonts w:eastAsia="Arial" w:cs="Arial"/>
          <w:spacing w:val="8"/>
          <w:szCs w:val="18"/>
        </w:rPr>
        <w:t xml:space="preserve"> </w:t>
      </w:r>
      <w:r w:rsidRPr="009B0D32">
        <w:rPr>
          <w:rFonts w:eastAsia="Arial" w:cs="Arial"/>
          <w:spacing w:val="-2"/>
          <w:szCs w:val="18"/>
        </w:rPr>
        <w:t>l</w:t>
      </w:r>
      <w:r w:rsidRPr="009B0D32">
        <w:rPr>
          <w:rFonts w:eastAsia="Arial" w:cs="Arial"/>
          <w:szCs w:val="18"/>
        </w:rPr>
        <w:t>a</w:t>
      </w:r>
      <w:r w:rsidRPr="009B0D32">
        <w:rPr>
          <w:rFonts w:eastAsia="Arial" w:cs="Arial"/>
          <w:spacing w:val="8"/>
          <w:szCs w:val="18"/>
        </w:rPr>
        <w:t xml:space="preserve"> </w:t>
      </w:r>
      <w:r w:rsidRPr="009B0D32">
        <w:rPr>
          <w:rFonts w:eastAsia="Arial" w:cs="Arial"/>
          <w:spacing w:val="-2"/>
          <w:szCs w:val="18"/>
        </w:rPr>
        <w:t>o</w:t>
      </w:r>
      <w:r w:rsidRPr="009B0D32">
        <w:rPr>
          <w:rFonts w:eastAsia="Arial" w:cs="Arial"/>
          <w:spacing w:val="1"/>
          <w:szCs w:val="18"/>
        </w:rPr>
        <w:t>cu</w:t>
      </w:r>
      <w:r w:rsidRPr="009B0D32">
        <w:rPr>
          <w:rFonts w:eastAsia="Arial" w:cs="Arial"/>
          <w:spacing w:val="-2"/>
          <w:szCs w:val="18"/>
        </w:rPr>
        <w:t>p</w:t>
      </w:r>
      <w:r w:rsidRPr="009B0D32">
        <w:rPr>
          <w:rFonts w:eastAsia="Arial" w:cs="Arial"/>
          <w:spacing w:val="1"/>
          <w:szCs w:val="18"/>
        </w:rPr>
        <w:t>a</w:t>
      </w:r>
      <w:r w:rsidRPr="009B0D32">
        <w:rPr>
          <w:rFonts w:eastAsia="Arial" w:cs="Arial"/>
          <w:spacing w:val="-1"/>
          <w:szCs w:val="18"/>
        </w:rPr>
        <w:t>c</w:t>
      </w:r>
      <w:r w:rsidRPr="009B0D32">
        <w:rPr>
          <w:rFonts w:eastAsia="Arial" w:cs="Arial"/>
          <w:spacing w:val="1"/>
          <w:szCs w:val="18"/>
        </w:rPr>
        <w:t>ió</w:t>
      </w:r>
      <w:r w:rsidRPr="009B0D32">
        <w:rPr>
          <w:rFonts w:eastAsia="Arial" w:cs="Arial"/>
          <w:szCs w:val="18"/>
        </w:rPr>
        <w:t>n</w:t>
      </w:r>
      <w:r w:rsidRPr="009B0D32">
        <w:rPr>
          <w:rFonts w:eastAsia="Arial" w:cs="Arial"/>
          <w:spacing w:val="6"/>
          <w:szCs w:val="18"/>
        </w:rPr>
        <w:t xml:space="preserve"> </w:t>
      </w:r>
      <w:r w:rsidRPr="009B0D32">
        <w:rPr>
          <w:rFonts w:eastAsia="Arial" w:cs="Arial"/>
          <w:spacing w:val="1"/>
          <w:szCs w:val="18"/>
        </w:rPr>
        <w:t>d</w:t>
      </w:r>
      <w:r w:rsidRPr="009B0D32">
        <w:rPr>
          <w:rFonts w:eastAsia="Arial" w:cs="Arial"/>
          <w:spacing w:val="-2"/>
          <w:szCs w:val="18"/>
        </w:rPr>
        <w:t>e</w:t>
      </w:r>
      <w:r w:rsidRPr="009B0D32">
        <w:rPr>
          <w:rFonts w:eastAsia="Arial" w:cs="Arial"/>
          <w:spacing w:val="1"/>
          <w:szCs w:val="18"/>
        </w:rPr>
        <w:t>be</w:t>
      </w:r>
      <w:r w:rsidRPr="009B0D32">
        <w:rPr>
          <w:rFonts w:eastAsia="Arial" w:cs="Arial"/>
          <w:szCs w:val="18"/>
        </w:rPr>
        <w:t>n</w:t>
      </w:r>
      <w:r w:rsidRPr="009B0D32">
        <w:rPr>
          <w:rFonts w:eastAsia="Arial" w:cs="Arial"/>
          <w:spacing w:val="8"/>
          <w:szCs w:val="18"/>
        </w:rPr>
        <w:t xml:space="preserve"> </w:t>
      </w:r>
      <w:r w:rsidRPr="009B0D32">
        <w:rPr>
          <w:rFonts w:eastAsia="Arial" w:cs="Arial"/>
          <w:spacing w:val="-2"/>
          <w:szCs w:val="18"/>
        </w:rPr>
        <w:t>t</w:t>
      </w:r>
      <w:r w:rsidRPr="009B0D32">
        <w:rPr>
          <w:rFonts w:eastAsia="Arial" w:cs="Arial"/>
          <w:spacing w:val="1"/>
          <w:szCs w:val="18"/>
        </w:rPr>
        <w:t>o</w:t>
      </w:r>
      <w:r w:rsidRPr="009B0D32">
        <w:rPr>
          <w:rFonts w:eastAsia="Arial" w:cs="Arial"/>
          <w:spacing w:val="-1"/>
          <w:szCs w:val="18"/>
        </w:rPr>
        <w:t>m</w:t>
      </w:r>
      <w:r w:rsidRPr="009B0D32">
        <w:rPr>
          <w:rFonts w:eastAsia="Arial" w:cs="Arial"/>
          <w:spacing w:val="1"/>
          <w:szCs w:val="18"/>
        </w:rPr>
        <w:t>ars</w:t>
      </w:r>
      <w:r w:rsidRPr="009B0D32">
        <w:rPr>
          <w:rFonts w:eastAsia="Arial" w:cs="Arial"/>
          <w:szCs w:val="18"/>
        </w:rPr>
        <w:t>e</w:t>
      </w:r>
      <w:r w:rsidRPr="009B0D32">
        <w:rPr>
          <w:rFonts w:eastAsia="Arial" w:cs="Arial"/>
          <w:spacing w:val="5"/>
          <w:szCs w:val="18"/>
        </w:rPr>
        <w:t xml:space="preserve"> </w:t>
      </w:r>
      <w:r w:rsidRPr="009B0D32">
        <w:rPr>
          <w:rFonts w:eastAsia="Arial" w:cs="Arial"/>
          <w:spacing w:val="1"/>
          <w:szCs w:val="18"/>
        </w:rPr>
        <w:t>l</w:t>
      </w:r>
      <w:r w:rsidRPr="009B0D32">
        <w:rPr>
          <w:rFonts w:eastAsia="Arial" w:cs="Arial"/>
          <w:spacing w:val="-2"/>
          <w:szCs w:val="18"/>
        </w:rPr>
        <w:t>o</w:t>
      </w:r>
      <w:r w:rsidRPr="009B0D32">
        <w:rPr>
          <w:rFonts w:eastAsia="Arial" w:cs="Arial"/>
          <w:szCs w:val="18"/>
        </w:rPr>
        <w:t>s</w:t>
      </w:r>
      <w:r w:rsidRPr="009B0D32">
        <w:rPr>
          <w:rFonts w:eastAsia="Arial" w:cs="Arial"/>
          <w:spacing w:val="8"/>
          <w:szCs w:val="18"/>
        </w:rPr>
        <w:t xml:space="preserve"> </w:t>
      </w:r>
      <w:r w:rsidRPr="009B0D32">
        <w:rPr>
          <w:rFonts w:eastAsia="Arial" w:cs="Arial"/>
          <w:spacing w:val="-1"/>
          <w:szCs w:val="18"/>
        </w:rPr>
        <w:t>v</w:t>
      </w:r>
      <w:r w:rsidRPr="009B0D32">
        <w:rPr>
          <w:rFonts w:eastAsia="Arial" w:cs="Arial"/>
          <w:spacing w:val="-2"/>
          <w:szCs w:val="18"/>
        </w:rPr>
        <w:t>a</w:t>
      </w:r>
      <w:r w:rsidRPr="009B0D32">
        <w:rPr>
          <w:rFonts w:eastAsia="Arial" w:cs="Arial"/>
          <w:spacing w:val="1"/>
          <w:szCs w:val="18"/>
        </w:rPr>
        <w:t>lor</w:t>
      </w:r>
      <w:r w:rsidRPr="009B0D32">
        <w:rPr>
          <w:rFonts w:eastAsia="Arial" w:cs="Arial"/>
          <w:spacing w:val="-2"/>
          <w:szCs w:val="18"/>
        </w:rPr>
        <w:t>e</w:t>
      </w:r>
      <w:r w:rsidRPr="009B0D32">
        <w:rPr>
          <w:rFonts w:eastAsia="Arial" w:cs="Arial"/>
          <w:szCs w:val="18"/>
        </w:rPr>
        <w:t>s</w:t>
      </w:r>
      <w:r w:rsidRPr="009B0D32">
        <w:rPr>
          <w:rFonts w:eastAsia="Arial" w:cs="Arial"/>
          <w:spacing w:val="8"/>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8"/>
          <w:szCs w:val="18"/>
        </w:rPr>
        <w:t xml:space="preserve"> </w:t>
      </w:r>
      <w:r w:rsidRPr="009B0D32">
        <w:rPr>
          <w:rFonts w:eastAsia="Arial" w:cs="Arial"/>
          <w:spacing w:val="-2"/>
          <w:szCs w:val="18"/>
        </w:rPr>
        <w:t>de</w:t>
      </w:r>
      <w:r w:rsidRPr="009B0D32">
        <w:rPr>
          <w:rFonts w:eastAsia="Arial" w:cs="Arial"/>
          <w:spacing w:val="1"/>
          <w:szCs w:val="18"/>
        </w:rPr>
        <w:t>nsi</w:t>
      </w:r>
      <w:r w:rsidRPr="009B0D32">
        <w:rPr>
          <w:rFonts w:eastAsia="Arial" w:cs="Arial"/>
          <w:spacing w:val="-2"/>
          <w:szCs w:val="18"/>
        </w:rPr>
        <w:t>d</w:t>
      </w:r>
      <w:r w:rsidRPr="009B0D32">
        <w:rPr>
          <w:rFonts w:eastAsia="Arial" w:cs="Arial"/>
          <w:spacing w:val="1"/>
          <w:szCs w:val="18"/>
        </w:rPr>
        <w:t>a</w:t>
      </w:r>
      <w:r w:rsidRPr="009B0D32">
        <w:rPr>
          <w:rFonts w:eastAsia="Arial" w:cs="Arial"/>
          <w:szCs w:val="18"/>
        </w:rPr>
        <w:t>d</w:t>
      </w:r>
      <w:r w:rsidRPr="009B0D32">
        <w:rPr>
          <w:rFonts w:eastAsia="Arial" w:cs="Arial"/>
          <w:spacing w:val="6"/>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6"/>
          <w:szCs w:val="18"/>
        </w:rPr>
        <w:t xml:space="preserve"> </w:t>
      </w:r>
      <w:r w:rsidRPr="009B0D32">
        <w:rPr>
          <w:rFonts w:eastAsia="Arial" w:cs="Arial"/>
          <w:spacing w:val="1"/>
          <w:szCs w:val="18"/>
        </w:rPr>
        <w:t>o</w:t>
      </w:r>
      <w:r w:rsidRPr="009B0D32">
        <w:rPr>
          <w:rFonts w:eastAsia="Arial" w:cs="Arial"/>
          <w:spacing w:val="-1"/>
          <w:szCs w:val="18"/>
        </w:rPr>
        <w:t>c</w:t>
      </w:r>
      <w:r w:rsidRPr="009B0D32">
        <w:rPr>
          <w:rFonts w:eastAsia="Arial" w:cs="Arial"/>
          <w:spacing w:val="1"/>
          <w:szCs w:val="18"/>
        </w:rPr>
        <w:t>up</w:t>
      </w:r>
      <w:r w:rsidRPr="009B0D32">
        <w:rPr>
          <w:rFonts w:eastAsia="Arial" w:cs="Arial"/>
          <w:spacing w:val="-2"/>
          <w:szCs w:val="18"/>
        </w:rPr>
        <w:t>a</w:t>
      </w:r>
      <w:r w:rsidRPr="009B0D32">
        <w:rPr>
          <w:rFonts w:eastAsia="Arial" w:cs="Arial"/>
          <w:spacing w:val="1"/>
          <w:szCs w:val="18"/>
        </w:rPr>
        <w:t>ci</w:t>
      </w:r>
      <w:r w:rsidRPr="009B0D32">
        <w:rPr>
          <w:rFonts w:eastAsia="Arial" w:cs="Arial"/>
          <w:spacing w:val="-2"/>
          <w:szCs w:val="18"/>
        </w:rPr>
        <w:t>ó</w:t>
      </w:r>
      <w:r w:rsidRPr="009B0D32">
        <w:rPr>
          <w:rFonts w:eastAsia="Arial" w:cs="Arial"/>
          <w:szCs w:val="18"/>
        </w:rPr>
        <w:t>n</w:t>
      </w:r>
      <w:r w:rsidRPr="009B0D32">
        <w:rPr>
          <w:rFonts w:eastAsia="Arial" w:cs="Arial"/>
          <w:spacing w:val="8"/>
          <w:szCs w:val="18"/>
        </w:rPr>
        <w:t xml:space="preserve"> </w:t>
      </w:r>
      <w:r w:rsidRPr="009B0D32">
        <w:rPr>
          <w:rFonts w:eastAsia="Arial" w:cs="Arial"/>
          <w:spacing w:val="-2"/>
          <w:szCs w:val="18"/>
        </w:rPr>
        <w:t>q</w:t>
      </w:r>
      <w:r w:rsidRPr="009B0D32">
        <w:rPr>
          <w:rFonts w:eastAsia="Arial" w:cs="Arial"/>
          <w:spacing w:val="1"/>
          <w:szCs w:val="18"/>
        </w:rPr>
        <w:t>u</w:t>
      </w:r>
      <w:r w:rsidRPr="009B0D32">
        <w:rPr>
          <w:rFonts w:eastAsia="Arial" w:cs="Arial"/>
          <w:szCs w:val="18"/>
        </w:rPr>
        <w:t>e</w:t>
      </w:r>
      <w:r w:rsidRPr="009B0D32">
        <w:rPr>
          <w:rFonts w:eastAsia="Arial" w:cs="Arial"/>
          <w:spacing w:val="6"/>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6"/>
          <w:szCs w:val="18"/>
        </w:rPr>
        <w:t xml:space="preserve"> </w:t>
      </w:r>
      <w:r w:rsidRPr="009B0D32">
        <w:rPr>
          <w:rFonts w:eastAsia="Arial" w:cs="Arial"/>
          <w:spacing w:val="-2"/>
          <w:szCs w:val="18"/>
        </w:rPr>
        <w:t>i</w:t>
      </w:r>
      <w:r w:rsidRPr="009B0D32">
        <w:rPr>
          <w:rFonts w:eastAsia="Arial" w:cs="Arial"/>
          <w:spacing w:val="1"/>
          <w:szCs w:val="18"/>
        </w:rPr>
        <w:t>ndi</w:t>
      </w:r>
      <w:r w:rsidRPr="009B0D32">
        <w:rPr>
          <w:rFonts w:eastAsia="Arial" w:cs="Arial"/>
          <w:spacing w:val="-1"/>
          <w:szCs w:val="18"/>
        </w:rPr>
        <w:t>c</w:t>
      </w:r>
      <w:r w:rsidRPr="009B0D32">
        <w:rPr>
          <w:rFonts w:eastAsia="Arial" w:cs="Arial"/>
          <w:spacing w:val="1"/>
          <w:szCs w:val="18"/>
        </w:rPr>
        <w:t>a</w:t>
      </w:r>
      <w:r w:rsidRPr="009B0D32">
        <w:rPr>
          <w:rFonts w:eastAsia="Arial" w:cs="Arial"/>
          <w:szCs w:val="18"/>
        </w:rPr>
        <w:t>n</w:t>
      </w:r>
      <w:r w:rsidRPr="009B0D32">
        <w:rPr>
          <w:rFonts w:eastAsia="Arial" w:cs="Arial"/>
          <w:spacing w:val="6"/>
          <w:szCs w:val="18"/>
        </w:rPr>
        <w:t xml:space="preserve"> </w:t>
      </w:r>
      <w:r w:rsidRPr="009B0D32">
        <w:rPr>
          <w:rFonts w:eastAsia="Arial" w:cs="Arial"/>
          <w:spacing w:val="1"/>
          <w:szCs w:val="18"/>
        </w:rPr>
        <w:t>e</w:t>
      </w:r>
      <w:r w:rsidRPr="009B0D32">
        <w:rPr>
          <w:rFonts w:eastAsia="Arial" w:cs="Arial"/>
          <w:szCs w:val="18"/>
        </w:rPr>
        <w:t>n</w:t>
      </w:r>
      <w:r w:rsidRPr="009B0D32">
        <w:rPr>
          <w:rFonts w:eastAsia="Arial" w:cs="Arial"/>
          <w:spacing w:val="6"/>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6"/>
          <w:szCs w:val="18"/>
        </w:rPr>
        <w:t xml:space="preserve"> </w:t>
      </w:r>
      <w:r w:rsidRPr="009B0D32">
        <w:rPr>
          <w:rFonts w:eastAsia="Arial" w:cs="Arial"/>
          <w:spacing w:val="1"/>
          <w:szCs w:val="18"/>
        </w:rPr>
        <w:t>ta</w:t>
      </w:r>
      <w:r w:rsidRPr="009B0D32">
        <w:rPr>
          <w:rFonts w:eastAsia="Arial" w:cs="Arial"/>
          <w:spacing w:val="-2"/>
          <w:szCs w:val="18"/>
        </w:rPr>
        <w:t>b</w:t>
      </w:r>
      <w:r w:rsidRPr="009B0D32">
        <w:rPr>
          <w:rFonts w:eastAsia="Arial" w:cs="Arial"/>
          <w:spacing w:val="1"/>
          <w:szCs w:val="18"/>
        </w:rPr>
        <w:t>l</w:t>
      </w:r>
      <w:r w:rsidRPr="009B0D32">
        <w:rPr>
          <w:rFonts w:eastAsia="Arial" w:cs="Arial"/>
          <w:szCs w:val="18"/>
        </w:rPr>
        <w:t>a</w:t>
      </w:r>
      <w:r w:rsidRPr="009B0D32">
        <w:rPr>
          <w:rFonts w:eastAsia="Arial" w:cs="Arial"/>
          <w:spacing w:val="6"/>
          <w:szCs w:val="18"/>
        </w:rPr>
        <w:t xml:space="preserve"> </w:t>
      </w:r>
      <w:r w:rsidRPr="009B0D32">
        <w:rPr>
          <w:rFonts w:eastAsia="Arial" w:cs="Arial"/>
          <w:spacing w:val="1"/>
          <w:szCs w:val="18"/>
        </w:rPr>
        <w:t>2.1 e</w:t>
      </w:r>
      <w:r w:rsidRPr="009B0D32">
        <w:rPr>
          <w:rFonts w:eastAsia="Arial" w:cs="Arial"/>
          <w:szCs w:val="18"/>
        </w:rPr>
        <w:t>n</w:t>
      </w:r>
      <w:r w:rsidRPr="009B0D32">
        <w:rPr>
          <w:rFonts w:eastAsia="Arial" w:cs="Arial"/>
          <w:spacing w:val="5"/>
          <w:szCs w:val="18"/>
        </w:rPr>
        <w:t xml:space="preserve"> </w:t>
      </w:r>
      <w:r w:rsidRPr="009B0D32">
        <w:rPr>
          <w:rFonts w:eastAsia="Arial" w:cs="Arial"/>
          <w:spacing w:val="1"/>
          <w:szCs w:val="18"/>
        </w:rPr>
        <w:t>f</w:t>
      </w:r>
      <w:r w:rsidRPr="009B0D32">
        <w:rPr>
          <w:rFonts w:eastAsia="Arial" w:cs="Arial"/>
          <w:spacing w:val="-2"/>
          <w:szCs w:val="18"/>
        </w:rPr>
        <w:t>u</w:t>
      </w:r>
      <w:r w:rsidRPr="009B0D32">
        <w:rPr>
          <w:rFonts w:eastAsia="Arial" w:cs="Arial"/>
          <w:spacing w:val="1"/>
          <w:szCs w:val="18"/>
        </w:rPr>
        <w:t>nc</w:t>
      </w:r>
      <w:r w:rsidRPr="009B0D32">
        <w:rPr>
          <w:rFonts w:eastAsia="Arial" w:cs="Arial"/>
          <w:spacing w:val="-2"/>
          <w:szCs w:val="18"/>
        </w:rPr>
        <w:t>i</w:t>
      </w:r>
      <w:r w:rsidRPr="009B0D32">
        <w:rPr>
          <w:rFonts w:eastAsia="Arial" w:cs="Arial"/>
          <w:spacing w:val="1"/>
          <w:szCs w:val="18"/>
        </w:rPr>
        <w:t>ó</w:t>
      </w:r>
      <w:r w:rsidRPr="009B0D32">
        <w:rPr>
          <w:rFonts w:eastAsia="Arial" w:cs="Arial"/>
          <w:szCs w:val="18"/>
        </w:rPr>
        <w:t xml:space="preserve">n </w:t>
      </w:r>
      <w:r w:rsidRPr="009B0D32">
        <w:rPr>
          <w:rFonts w:eastAsia="Arial" w:cs="Arial"/>
          <w:spacing w:val="1"/>
          <w:szCs w:val="18"/>
        </w:rPr>
        <w:t>d</w:t>
      </w:r>
      <w:r w:rsidRPr="009B0D32">
        <w:rPr>
          <w:rFonts w:eastAsia="Arial" w:cs="Arial"/>
          <w:szCs w:val="18"/>
        </w:rPr>
        <w:t>e</w:t>
      </w:r>
      <w:r w:rsidRPr="009B0D32">
        <w:rPr>
          <w:rFonts w:eastAsia="Arial" w:cs="Arial"/>
          <w:spacing w:val="2"/>
          <w:szCs w:val="18"/>
        </w:rPr>
        <w:t xml:space="preserve"> </w:t>
      </w:r>
      <w:r w:rsidRPr="009B0D32">
        <w:rPr>
          <w:rFonts w:eastAsia="Arial" w:cs="Arial"/>
          <w:spacing w:val="1"/>
          <w:szCs w:val="18"/>
        </w:rPr>
        <w:t>l</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su</w:t>
      </w:r>
      <w:r w:rsidRPr="009B0D32">
        <w:rPr>
          <w:rFonts w:eastAsia="Arial" w:cs="Arial"/>
          <w:spacing w:val="-2"/>
          <w:szCs w:val="18"/>
        </w:rPr>
        <w:t>p</w:t>
      </w:r>
      <w:r w:rsidRPr="009B0D32">
        <w:rPr>
          <w:rFonts w:eastAsia="Arial" w:cs="Arial"/>
          <w:spacing w:val="1"/>
          <w:szCs w:val="18"/>
        </w:rPr>
        <w:t>erf</w:t>
      </w:r>
      <w:r w:rsidRPr="009B0D32">
        <w:rPr>
          <w:rFonts w:eastAsia="Arial" w:cs="Arial"/>
          <w:spacing w:val="-2"/>
          <w:szCs w:val="18"/>
        </w:rPr>
        <w:t>i</w:t>
      </w:r>
      <w:r w:rsidRPr="009B0D32">
        <w:rPr>
          <w:rFonts w:eastAsia="Arial" w:cs="Arial"/>
          <w:spacing w:val="1"/>
          <w:szCs w:val="18"/>
        </w:rPr>
        <w:t>ci</w:t>
      </w:r>
      <w:r w:rsidRPr="009B0D32">
        <w:rPr>
          <w:rFonts w:eastAsia="Arial" w:cs="Arial"/>
          <w:szCs w:val="18"/>
        </w:rPr>
        <w:t>e</w:t>
      </w:r>
      <w:r w:rsidRPr="009B0D32">
        <w:rPr>
          <w:rFonts w:eastAsia="Arial" w:cs="Arial"/>
          <w:spacing w:val="2"/>
          <w:szCs w:val="18"/>
        </w:rPr>
        <w:t xml:space="preserve"> </w:t>
      </w:r>
      <w:r w:rsidRPr="009B0D32">
        <w:rPr>
          <w:rFonts w:eastAsia="Arial" w:cs="Arial"/>
          <w:spacing w:val="1"/>
          <w:szCs w:val="18"/>
        </w:rPr>
        <w:t>út</w:t>
      </w:r>
      <w:r w:rsidRPr="009B0D32">
        <w:rPr>
          <w:rFonts w:eastAsia="Arial" w:cs="Arial"/>
          <w:spacing w:val="-2"/>
          <w:szCs w:val="18"/>
        </w:rPr>
        <w:t>i</w:t>
      </w:r>
      <w:r w:rsidRPr="009B0D32">
        <w:rPr>
          <w:rFonts w:eastAsia="Arial" w:cs="Arial"/>
          <w:szCs w:val="18"/>
        </w:rPr>
        <w:t>l</w:t>
      </w:r>
      <w:r w:rsidRPr="009B0D32">
        <w:rPr>
          <w:rFonts w:eastAsia="Arial" w:cs="Arial"/>
          <w:spacing w:val="2"/>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2"/>
          <w:szCs w:val="18"/>
        </w:rPr>
        <w:t xml:space="preserve"> </w:t>
      </w:r>
      <w:r w:rsidRPr="009B0D32">
        <w:rPr>
          <w:rFonts w:eastAsia="Arial" w:cs="Arial"/>
          <w:spacing w:val="1"/>
          <w:szCs w:val="18"/>
        </w:rPr>
        <w:t>ca</w:t>
      </w:r>
      <w:r w:rsidRPr="009B0D32">
        <w:rPr>
          <w:rFonts w:eastAsia="Arial" w:cs="Arial"/>
          <w:spacing w:val="-2"/>
          <w:szCs w:val="18"/>
        </w:rPr>
        <w:t>d</w:t>
      </w:r>
      <w:r w:rsidRPr="009B0D32">
        <w:rPr>
          <w:rFonts w:eastAsia="Arial" w:cs="Arial"/>
          <w:szCs w:val="18"/>
        </w:rPr>
        <w:t>a</w:t>
      </w:r>
      <w:r w:rsidRPr="009B0D32">
        <w:rPr>
          <w:rFonts w:eastAsia="Arial" w:cs="Arial"/>
          <w:spacing w:val="5"/>
          <w:szCs w:val="18"/>
        </w:rPr>
        <w:t xml:space="preserve"> </w:t>
      </w:r>
      <w:r w:rsidRPr="009B0D32">
        <w:rPr>
          <w:rFonts w:eastAsia="Arial" w:cs="Arial"/>
          <w:spacing w:val="-1"/>
          <w:szCs w:val="18"/>
        </w:rPr>
        <w:t>z</w:t>
      </w:r>
      <w:r w:rsidRPr="009B0D32">
        <w:rPr>
          <w:rFonts w:eastAsia="Arial" w:cs="Arial"/>
          <w:spacing w:val="1"/>
          <w:szCs w:val="18"/>
        </w:rPr>
        <w:t>ona</w:t>
      </w:r>
      <w:r w:rsidRPr="009B0D32">
        <w:rPr>
          <w:rFonts w:eastAsia="Arial" w:cs="Arial"/>
          <w:szCs w:val="18"/>
        </w:rPr>
        <w:t>,</w:t>
      </w:r>
      <w:r w:rsidRPr="009B0D32">
        <w:rPr>
          <w:rFonts w:eastAsia="Arial" w:cs="Arial"/>
          <w:spacing w:val="2"/>
          <w:szCs w:val="18"/>
        </w:rPr>
        <w:t xml:space="preserve"> </w:t>
      </w:r>
      <w:r w:rsidRPr="009B0D32">
        <w:rPr>
          <w:rFonts w:eastAsia="Arial" w:cs="Arial"/>
          <w:spacing w:val="-1"/>
          <w:szCs w:val="18"/>
        </w:rPr>
        <w:t>s</w:t>
      </w:r>
      <w:r w:rsidRPr="009B0D32">
        <w:rPr>
          <w:rFonts w:eastAsia="Arial" w:cs="Arial"/>
          <w:spacing w:val="1"/>
          <w:szCs w:val="18"/>
        </w:rPr>
        <w:t>al</w:t>
      </w:r>
      <w:r w:rsidRPr="009B0D32">
        <w:rPr>
          <w:rFonts w:eastAsia="Arial" w:cs="Arial"/>
          <w:spacing w:val="-1"/>
          <w:szCs w:val="18"/>
        </w:rPr>
        <w:t>v</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cua</w:t>
      </w:r>
      <w:r w:rsidRPr="009B0D32">
        <w:rPr>
          <w:rFonts w:eastAsia="Arial" w:cs="Arial"/>
          <w:spacing w:val="-2"/>
          <w:szCs w:val="18"/>
        </w:rPr>
        <w:t>n</w:t>
      </w:r>
      <w:r w:rsidRPr="009B0D32">
        <w:rPr>
          <w:rFonts w:eastAsia="Arial" w:cs="Arial"/>
          <w:spacing w:val="1"/>
          <w:szCs w:val="18"/>
        </w:rPr>
        <w:t>d</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se</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pre</w:t>
      </w:r>
      <w:r w:rsidRPr="009B0D32">
        <w:rPr>
          <w:rFonts w:eastAsia="Arial" w:cs="Arial"/>
          <w:spacing w:val="-1"/>
          <w:szCs w:val="18"/>
        </w:rPr>
        <w:t>v</w:t>
      </w:r>
      <w:r w:rsidRPr="009B0D32">
        <w:rPr>
          <w:rFonts w:eastAsia="Arial" w:cs="Arial"/>
          <w:spacing w:val="1"/>
          <w:szCs w:val="18"/>
        </w:rPr>
        <w:t>i</w:t>
      </w:r>
      <w:r w:rsidRPr="009B0D32">
        <w:rPr>
          <w:rFonts w:eastAsia="Arial" w:cs="Arial"/>
          <w:spacing w:val="-1"/>
          <w:szCs w:val="18"/>
        </w:rPr>
        <w:t>s</w:t>
      </w:r>
      <w:r w:rsidRPr="009B0D32">
        <w:rPr>
          <w:rFonts w:eastAsia="Arial" w:cs="Arial"/>
          <w:spacing w:val="1"/>
          <w:szCs w:val="18"/>
        </w:rPr>
        <w:t>ib</w:t>
      </w:r>
      <w:r w:rsidRPr="009B0D32">
        <w:rPr>
          <w:rFonts w:eastAsia="Arial" w:cs="Arial"/>
          <w:spacing w:val="-2"/>
          <w:szCs w:val="18"/>
        </w:rPr>
        <w:t>l</w:t>
      </w:r>
      <w:r w:rsidRPr="009B0D32">
        <w:rPr>
          <w:rFonts w:eastAsia="Arial" w:cs="Arial"/>
          <w:szCs w:val="18"/>
        </w:rPr>
        <w:t>e</w:t>
      </w:r>
      <w:r w:rsidRPr="009B0D32">
        <w:rPr>
          <w:rFonts w:eastAsia="Arial" w:cs="Arial"/>
          <w:spacing w:val="5"/>
          <w:szCs w:val="18"/>
        </w:rPr>
        <w:t xml:space="preserve"> </w:t>
      </w:r>
      <w:r w:rsidRPr="009B0D32">
        <w:rPr>
          <w:rFonts w:eastAsia="Arial" w:cs="Arial"/>
          <w:spacing w:val="1"/>
          <w:szCs w:val="18"/>
        </w:rPr>
        <w:t>u</w:t>
      </w:r>
      <w:r w:rsidRPr="009B0D32">
        <w:rPr>
          <w:rFonts w:eastAsia="Arial" w:cs="Arial"/>
          <w:spacing w:val="-2"/>
          <w:szCs w:val="18"/>
        </w:rPr>
        <w:t>n</w:t>
      </w:r>
      <w:r w:rsidRPr="009B0D32">
        <w:rPr>
          <w:rFonts w:eastAsia="Arial" w:cs="Arial"/>
          <w:szCs w:val="18"/>
        </w:rPr>
        <w:t>a</w:t>
      </w:r>
      <w:r w:rsidRPr="009B0D32">
        <w:rPr>
          <w:rFonts w:eastAsia="Arial" w:cs="Arial"/>
          <w:spacing w:val="5"/>
          <w:szCs w:val="18"/>
        </w:rPr>
        <w:t xml:space="preserve"> </w:t>
      </w:r>
      <w:r w:rsidRPr="009B0D32">
        <w:rPr>
          <w:rFonts w:eastAsia="Arial" w:cs="Arial"/>
          <w:spacing w:val="-2"/>
          <w:szCs w:val="18"/>
        </w:rPr>
        <w:t>o</w:t>
      </w:r>
      <w:r w:rsidRPr="009B0D32">
        <w:rPr>
          <w:rFonts w:eastAsia="Arial" w:cs="Arial"/>
          <w:spacing w:val="1"/>
          <w:szCs w:val="18"/>
        </w:rPr>
        <w:t>cu</w:t>
      </w:r>
      <w:r w:rsidRPr="009B0D32">
        <w:rPr>
          <w:rFonts w:eastAsia="Arial" w:cs="Arial"/>
          <w:spacing w:val="-2"/>
          <w:szCs w:val="18"/>
        </w:rPr>
        <w:t>p</w:t>
      </w:r>
      <w:r w:rsidRPr="009B0D32">
        <w:rPr>
          <w:rFonts w:eastAsia="Arial" w:cs="Arial"/>
          <w:spacing w:val="1"/>
          <w:szCs w:val="18"/>
        </w:rPr>
        <w:t>a</w:t>
      </w:r>
      <w:r w:rsidRPr="009B0D32">
        <w:rPr>
          <w:rFonts w:eastAsia="Arial" w:cs="Arial"/>
          <w:spacing w:val="-1"/>
          <w:szCs w:val="18"/>
        </w:rPr>
        <w:t>c</w:t>
      </w:r>
      <w:r w:rsidRPr="009B0D32">
        <w:rPr>
          <w:rFonts w:eastAsia="Arial" w:cs="Arial"/>
          <w:spacing w:val="1"/>
          <w:szCs w:val="18"/>
        </w:rPr>
        <w:t>ió</w:t>
      </w:r>
      <w:r w:rsidRPr="009B0D32">
        <w:rPr>
          <w:rFonts w:eastAsia="Arial" w:cs="Arial"/>
          <w:szCs w:val="18"/>
        </w:rPr>
        <w:t xml:space="preserve">n </w:t>
      </w:r>
      <w:r w:rsidRPr="009B0D32">
        <w:rPr>
          <w:rFonts w:eastAsia="Arial" w:cs="Arial"/>
          <w:spacing w:val="1"/>
          <w:szCs w:val="18"/>
        </w:rPr>
        <w:t>ma</w:t>
      </w:r>
      <w:r w:rsidRPr="009B0D32">
        <w:rPr>
          <w:rFonts w:eastAsia="Arial" w:cs="Arial"/>
          <w:spacing w:val="-1"/>
          <w:szCs w:val="18"/>
        </w:rPr>
        <w:t>y</w:t>
      </w:r>
      <w:r w:rsidRPr="009B0D32">
        <w:rPr>
          <w:rFonts w:eastAsia="Arial" w:cs="Arial"/>
          <w:spacing w:val="1"/>
          <w:szCs w:val="18"/>
        </w:rPr>
        <w:t>o</w:t>
      </w:r>
      <w:r w:rsidRPr="009B0D32">
        <w:rPr>
          <w:rFonts w:eastAsia="Arial" w:cs="Arial"/>
          <w:szCs w:val="18"/>
        </w:rPr>
        <w:t>r</w:t>
      </w:r>
      <w:r w:rsidRPr="009B0D32">
        <w:rPr>
          <w:rFonts w:eastAsia="Arial" w:cs="Arial"/>
          <w:spacing w:val="5"/>
          <w:szCs w:val="18"/>
        </w:rPr>
        <w:t xml:space="preserve"> </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bi</w:t>
      </w:r>
      <w:r w:rsidRPr="009B0D32">
        <w:rPr>
          <w:rFonts w:eastAsia="Arial" w:cs="Arial"/>
          <w:spacing w:val="-2"/>
          <w:szCs w:val="18"/>
        </w:rPr>
        <w:t>e</w:t>
      </w:r>
      <w:r w:rsidRPr="009B0D32">
        <w:rPr>
          <w:rFonts w:eastAsia="Arial" w:cs="Arial"/>
          <w:szCs w:val="18"/>
        </w:rPr>
        <w:t>n</w:t>
      </w:r>
      <w:r w:rsidRPr="009B0D32">
        <w:rPr>
          <w:rFonts w:eastAsia="Arial" w:cs="Arial"/>
          <w:spacing w:val="2"/>
          <w:szCs w:val="18"/>
        </w:rPr>
        <w:t xml:space="preserve"> </w:t>
      </w:r>
      <w:r w:rsidRPr="009B0D32">
        <w:rPr>
          <w:rFonts w:eastAsia="Arial" w:cs="Arial"/>
          <w:spacing w:val="1"/>
          <w:szCs w:val="18"/>
        </w:rPr>
        <w:t>cua</w:t>
      </w:r>
      <w:r w:rsidRPr="009B0D32">
        <w:rPr>
          <w:rFonts w:eastAsia="Arial" w:cs="Arial"/>
          <w:spacing w:val="-2"/>
          <w:szCs w:val="18"/>
        </w:rPr>
        <w:t>n</w:t>
      </w:r>
      <w:r w:rsidRPr="009B0D32">
        <w:rPr>
          <w:rFonts w:eastAsia="Arial" w:cs="Arial"/>
          <w:spacing w:val="1"/>
          <w:szCs w:val="18"/>
        </w:rPr>
        <w:t>d</w:t>
      </w:r>
      <w:r w:rsidRPr="009B0D32">
        <w:rPr>
          <w:rFonts w:eastAsia="Arial" w:cs="Arial"/>
          <w:szCs w:val="18"/>
        </w:rPr>
        <w:t>o</w:t>
      </w:r>
      <w:r w:rsidRPr="009B0D32">
        <w:rPr>
          <w:rFonts w:eastAsia="Arial" w:cs="Arial"/>
          <w:spacing w:val="2"/>
          <w:szCs w:val="18"/>
        </w:rPr>
        <w:t xml:space="preserve"> </w:t>
      </w:r>
      <w:r w:rsidRPr="009B0D32">
        <w:rPr>
          <w:rFonts w:eastAsia="Arial" w:cs="Arial"/>
          <w:spacing w:val="1"/>
          <w:szCs w:val="18"/>
        </w:rPr>
        <w:t>sea e</w:t>
      </w:r>
      <w:r w:rsidRPr="009B0D32">
        <w:rPr>
          <w:rFonts w:eastAsia="Arial" w:cs="Arial"/>
          <w:spacing w:val="-4"/>
          <w:szCs w:val="18"/>
        </w:rPr>
        <w:t>x</w:t>
      </w:r>
      <w:r w:rsidRPr="009B0D32">
        <w:rPr>
          <w:rFonts w:eastAsia="Arial" w:cs="Arial"/>
          <w:spacing w:val="1"/>
          <w:szCs w:val="18"/>
        </w:rPr>
        <w:t>igibl</w:t>
      </w:r>
      <w:r w:rsidRPr="009B0D32">
        <w:rPr>
          <w:rFonts w:eastAsia="Arial" w:cs="Arial"/>
          <w:szCs w:val="18"/>
        </w:rPr>
        <w:t>e</w:t>
      </w:r>
      <w:r w:rsidRPr="009B0D32">
        <w:rPr>
          <w:rFonts w:eastAsia="Arial" w:cs="Arial"/>
          <w:spacing w:val="3"/>
          <w:szCs w:val="18"/>
        </w:rPr>
        <w:t xml:space="preserve"> </w:t>
      </w:r>
      <w:r w:rsidRPr="009B0D32">
        <w:rPr>
          <w:rFonts w:eastAsia="Arial" w:cs="Arial"/>
          <w:spacing w:val="1"/>
          <w:szCs w:val="18"/>
        </w:rPr>
        <w:t>un</w:t>
      </w:r>
      <w:r w:rsidRPr="009B0D32">
        <w:rPr>
          <w:rFonts w:eastAsia="Arial" w:cs="Arial"/>
          <w:szCs w:val="18"/>
        </w:rPr>
        <w:t>a</w:t>
      </w:r>
      <w:r w:rsidRPr="009B0D32">
        <w:rPr>
          <w:rFonts w:eastAsia="Arial" w:cs="Arial"/>
          <w:spacing w:val="3"/>
          <w:szCs w:val="18"/>
        </w:rPr>
        <w:t xml:space="preserve"> </w:t>
      </w:r>
      <w:r w:rsidRPr="009B0D32">
        <w:rPr>
          <w:rFonts w:eastAsia="Arial" w:cs="Arial"/>
          <w:spacing w:val="1"/>
          <w:szCs w:val="18"/>
        </w:rPr>
        <w:t>o</w:t>
      </w:r>
      <w:r w:rsidRPr="009B0D32">
        <w:rPr>
          <w:rFonts w:eastAsia="Arial" w:cs="Arial"/>
          <w:spacing w:val="-1"/>
          <w:szCs w:val="18"/>
        </w:rPr>
        <w:t>c</w:t>
      </w:r>
      <w:r w:rsidRPr="009B0D32">
        <w:rPr>
          <w:rFonts w:eastAsia="Arial" w:cs="Arial"/>
          <w:spacing w:val="1"/>
          <w:szCs w:val="18"/>
        </w:rPr>
        <w:t>up</w:t>
      </w:r>
      <w:r w:rsidRPr="009B0D32">
        <w:rPr>
          <w:rFonts w:eastAsia="Arial" w:cs="Arial"/>
          <w:spacing w:val="-2"/>
          <w:szCs w:val="18"/>
        </w:rPr>
        <w:t>a</w:t>
      </w:r>
      <w:r w:rsidRPr="009B0D32">
        <w:rPr>
          <w:rFonts w:eastAsia="Arial" w:cs="Arial"/>
          <w:spacing w:val="1"/>
          <w:szCs w:val="18"/>
        </w:rPr>
        <w:t>ci</w:t>
      </w:r>
      <w:r w:rsidRPr="009B0D32">
        <w:rPr>
          <w:rFonts w:eastAsia="Arial" w:cs="Arial"/>
          <w:spacing w:val="-2"/>
          <w:szCs w:val="18"/>
        </w:rPr>
        <w:t>ó</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me</w:t>
      </w:r>
      <w:r w:rsidRPr="009B0D32">
        <w:rPr>
          <w:rFonts w:eastAsia="Arial" w:cs="Arial"/>
          <w:spacing w:val="-2"/>
          <w:szCs w:val="18"/>
        </w:rPr>
        <w:t>n</w:t>
      </w:r>
      <w:r w:rsidRPr="009B0D32">
        <w:rPr>
          <w:rFonts w:eastAsia="Arial" w:cs="Arial"/>
          <w:spacing w:val="1"/>
          <w:szCs w:val="18"/>
        </w:rPr>
        <w:t>o</w:t>
      </w:r>
      <w:r w:rsidRPr="009B0D32">
        <w:rPr>
          <w:rFonts w:eastAsia="Arial" w:cs="Arial"/>
          <w:szCs w:val="18"/>
        </w:rPr>
        <w:t xml:space="preserve">r </w:t>
      </w:r>
      <w:r w:rsidRPr="009B0D32">
        <w:rPr>
          <w:rFonts w:eastAsia="Arial" w:cs="Arial"/>
          <w:spacing w:val="1"/>
          <w:szCs w:val="18"/>
        </w:rPr>
        <w:t>e</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apli</w:t>
      </w:r>
      <w:r w:rsidRPr="009B0D32">
        <w:rPr>
          <w:rFonts w:eastAsia="Arial" w:cs="Arial"/>
          <w:spacing w:val="-1"/>
          <w:szCs w:val="18"/>
        </w:rPr>
        <w:t>c</w:t>
      </w:r>
      <w:r w:rsidRPr="009B0D32">
        <w:rPr>
          <w:rFonts w:eastAsia="Arial" w:cs="Arial"/>
          <w:spacing w:val="1"/>
          <w:szCs w:val="18"/>
        </w:rPr>
        <w:t>a</w:t>
      </w:r>
      <w:r w:rsidRPr="009B0D32">
        <w:rPr>
          <w:rFonts w:eastAsia="Arial" w:cs="Arial"/>
          <w:spacing w:val="-1"/>
          <w:szCs w:val="18"/>
        </w:rPr>
        <w:t>c</w:t>
      </w:r>
      <w:r w:rsidRPr="009B0D32">
        <w:rPr>
          <w:rFonts w:eastAsia="Arial" w:cs="Arial"/>
          <w:spacing w:val="1"/>
          <w:szCs w:val="18"/>
        </w:rPr>
        <w:t>ió</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3"/>
          <w:szCs w:val="18"/>
        </w:rPr>
        <w:t xml:space="preserve"> </w:t>
      </w:r>
      <w:r w:rsidRPr="009B0D32">
        <w:rPr>
          <w:rFonts w:eastAsia="Arial" w:cs="Arial"/>
          <w:spacing w:val="1"/>
          <w:szCs w:val="18"/>
        </w:rPr>
        <w:t>a</w:t>
      </w:r>
      <w:r w:rsidRPr="009B0D32">
        <w:rPr>
          <w:rFonts w:eastAsia="Arial" w:cs="Arial"/>
          <w:spacing w:val="-2"/>
          <w:szCs w:val="18"/>
        </w:rPr>
        <w:t>l</w:t>
      </w:r>
      <w:r w:rsidRPr="009B0D32">
        <w:rPr>
          <w:rFonts w:eastAsia="Arial" w:cs="Arial"/>
          <w:spacing w:val="1"/>
          <w:szCs w:val="18"/>
        </w:rPr>
        <w:t>gu</w:t>
      </w:r>
      <w:r w:rsidRPr="009B0D32">
        <w:rPr>
          <w:rFonts w:eastAsia="Arial" w:cs="Arial"/>
          <w:spacing w:val="-2"/>
          <w:szCs w:val="18"/>
        </w:rPr>
        <w:t>n</w:t>
      </w:r>
      <w:r w:rsidRPr="009B0D32">
        <w:rPr>
          <w:rFonts w:eastAsia="Arial" w:cs="Arial"/>
          <w:szCs w:val="18"/>
        </w:rPr>
        <w:t>a</w:t>
      </w:r>
      <w:r w:rsidRPr="009B0D32">
        <w:rPr>
          <w:rFonts w:eastAsia="Arial" w:cs="Arial"/>
          <w:spacing w:val="3"/>
          <w:szCs w:val="18"/>
        </w:rPr>
        <w:t xml:space="preserve"> </w:t>
      </w:r>
      <w:r w:rsidRPr="009B0D32">
        <w:rPr>
          <w:rFonts w:eastAsia="Arial" w:cs="Arial"/>
          <w:spacing w:val="1"/>
          <w:szCs w:val="18"/>
        </w:rPr>
        <w:t>dis</w:t>
      </w:r>
      <w:r w:rsidRPr="009B0D32">
        <w:rPr>
          <w:rFonts w:eastAsia="Arial" w:cs="Arial"/>
          <w:spacing w:val="-2"/>
          <w:szCs w:val="18"/>
        </w:rPr>
        <w:t>po</w:t>
      </w:r>
      <w:r w:rsidRPr="009B0D32">
        <w:rPr>
          <w:rFonts w:eastAsia="Arial" w:cs="Arial"/>
          <w:spacing w:val="1"/>
          <w:szCs w:val="18"/>
        </w:rPr>
        <w:t>si</w:t>
      </w:r>
      <w:r w:rsidRPr="009B0D32">
        <w:rPr>
          <w:rFonts w:eastAsia="Arial" w:cs="Arial"/>
          <w:spacing w:val="-1"/>
          <w:szCs w:val="18"/>
        </w:rPr>
        <w:t>c</w:t>
      </w:r>
      <w:r w:rsidRPr="009B0D32">
        <w:rPr>
          <w:rFonts w:eastAsia="Arial" w:cs="Arial"/>
          <w:spacing w:val="1"/>
          <w:szCs w:val="18"/>
        </w:rPr>
        <w:t>ió</w:t>
      </w:r>
      <w:r w:rsidRPr="009B0D32">
        <w:rPr>
          <w:rFonts w:eastAsia="Arial" w:cs="Arial"/>
          <w:szCs w:val="18"/>
        </w:rPr>
        <w:t>n</w:t>
      </w:r>
      <w:r w:rsidRPr="009B0D32">
        <w:rPr>
          <w:rFonts w:eastAsia="Arial" w:cs="Arial"/>
          <w:spacing w:val="3"/>
          <w:szCs w:val="18"/>
        </w:rPr>
        <w:t xml:space="preserve"> </w:t>
      </w:r>
      <w:r w:rsidRPr="009B0D32">
        <w:rPr>
          <w:rFonts w:eastAsia="Arial" w:cs="Arial"/>
          <w:spacing w:val="1"/>
          <w:szCs w:val="18"/>
        </w:rPr>
        <w:t>l</w:t>
      </w:r>
      <w:r w:rsidRPr="009B0D32">
        <w:rPr>
          <w:rFonts w:eastAsia="Arial" w:cs="Arial"/>
          <w:spacing w:val="-2"/>
          <w:szCs w:val="18"/>
        </w:rPr>
        <w:t>e</w:t>
      </w:r>
      <w:r w:rsidRPr="009B0D32">
        <w:rPr>
          <w:rFonts w:eastAsia="Arial" w:cs="Arial"/>
          <w:spacing w:val="1"/>
          <w:szCs w:val="18"/>
        </w:rPr>
        <w:t>ga</w:t>
      </w:r>
      <w:r w:rsidRPr="009B0D32">
        <w:rPr>
          <w:rFonts w:eastAsia="Arial" w:cs="Arial"/>
          <w:szCs w:val="18"/>
        </w:rPr>
        <w:t>l</w:t>
      </w:r>
      <w:r w:rsidRPr="009B0D32">
        <w:rPr>
          <w:rFonts w:eastAsia="Arial" w:cs="Arial"/>
          <w:spacing w:val="3"/>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3"/>
          <w:szCs w:val="18"/>
        </w:rPr>
        <w:t xml:space="preserve"> </w:t>
      </w:r>
      <w:r w:rsidRPr="009B0D32">
        <w:rPr>
          <w:rFonts w:eastAsia="Arial" w:cs="Arial"/>
          <w:spacing w:val="-2"/>
          <w:szCs w:val="18"/>
        </w:rPr>
        <w:t>o</w:t>
      </w:r>
      <w:r w:rsidRPr="009B0D32">
        <w:rPr>
          <w:rFonts w:eastAsia="Arial" w:cs="Arial"/>
          <w:spacing w:val="1"/>
          <w:szCs w:val="18"/>
        </w:rPr>
        <w:t>bl</w:t>
      </w:r>
      <w:r w:rsidRPr="009B0D32">
        <w:rPr>
          <w:rFonts w:eastAsia="Arial" w:cs="Arial"/>
          <w:spacing w:val="-2"/>
          <w:szCs w:val="18"/>
        </w:rPr>
        <w:t>i</w:t>
      </w:r>
      <w:r w:rsidRPr="009B0D32">
        <w:rPr>
          <w:rFonts w:eastAsia="Arial" w:cs="Arial"/>
          <w:spacing w:val="1"/>
          <w:szCs w:val="18"/>
        </w:rPr>
        <w:t>gad</w:t>
      </w:r>
      <w:r w:rsidRPr="009B0D32">
        <w:rPr>
          <w:rFonts w:eastAsia="Arial" w:cs="Arial"/>
          <w:szCs w:val="18"/>
        </w:rPr>
        <w:t>o</w:t>
      </w:r>
      <w:r w:rsidRPr="009B0D32">
        <w:rPr>
          <w:rFonts w:eastAsia="Arial" w:cs="Arial"/>
          <w:spacing w:val="3"/>
          <w:szCs w:val="18"/>
        </w:rPr>
        <w:t xml:space="preserve"> </w:t>
      </w:r>
      <w:r w:rsidRPr="009B0D32">
        <w:rPr>
          <w:rFonts w:eastAsia="Arial" w:cs="Arial"/>
          <w:spacing w:val="-1"/>
          <w:szCs w:val="18"/>
        </w:rPr>
        <w:t>c</w:t>
      </w:r>
      <w:r w:rsidRPr="009B0D32">
        <w:rPr>
          <w:rFonts w:eastAsia="Arial" w:cs="Arial"/>
          <w:spacing w:val="1"/>
          <w:szCs w:val="18"/>
        </w:rPr>
        <w:t>u</w:t>
      </w:r>
      <w:r w:rsidRPr="009B0D32">
        <w:rPr>
          <w:rFonts w:eastAsia="Arial" w:cs="Arial"/>
          <w:spacing w:val="-1"/>
          <w:szCs w:val="18"/>
        </w:rPr>
        <w:t>m</w:t>
      </w:r>
      <w:r w:rsidRPr="009B0D32">
        <w:rPr>
          <w:rFonts w:eastAsia="Arial" w:cs="Arial"/>
          <w:spacing w:val="1"/>
          <w:szCs w:val="18"/>
        </w:rPr>
        <w:t>p</w:t>
      </w:r>
      <w:r w:rsidRPr="009B0D32">
        <w:rPr>
          <w:rFonts w:eastAsia="Arial" w:cs="Arial"/>
          <w:spacing w:val="-2"/>
          <w:szCs w:val="18"/>
        </w:rPr>
        <w:t>l</w:t>
      </w:r>
      <w:r w:rsidRPr="009B0D32">
        <w:rPr>
          <w:rFonts w:eastAsia="Arial" w:cs="Arial"/>
          <w:spacing w:val="1"/>
          <w:szCs w:val="18"/>
        </w:rPr>
        <w:t>imi</w:t>
      </w:r>
      <w:r w:rsidRPr="009B0D32">
        <w:rPr>
          <w:rFonts w:eastAsia="Arial" w:cs="Arial"/>
          <w:spacing w:val="-2"/>
          <w:szCs w:val="18"/>
        </w:rPr>
        <w:t>e</w:t>
      </w:r>
      <w:r w:rsidRPr="009B0D32">
        <w:rPr>
          <w:rFonts w:eastAsia="Arial" w:cs="Arial"/>
          <w:spacing w:val="1"/>
          <w:szCs w:val="18"/>
        </w:rPr>
        <w:t>nto</w:t>
      </w:r>
      <w:r w:rsidRPr="009B0D32">
        <w:rPr>
          <w:rFonts w:eastAsia="Arial" w:cs="Arial"/>
          <w:szCs w:val="18"/>
        </w:rPr>
        <w:t xml:space="preserve">, </w:t>
      </w:r>
      <w:r w:rsidRPr="009B0D32">
        <w:rPr>
          <w:rFonts w:eastAsia="Arial" w:cs="Arial"/>
          <w:spacing w:val="-1"/>
          <w:szCs w:val="18"/>
        </w:rPr>
        <w:t>c</w:t>
      </w:r>
      <w:r w:rsidRPr="009B0D32">
        <w:rPr>
          <w:rFonts w:eastAsia="Arial" w:cs="Arial"/>
          <w:spacing w:val="1"/>
          <w:szCs w:val="18"/>
        </w:rPr>
        <w:t>o</w:t>
      </w:r>
      <w:r w:rsidRPr="009B0D32">
        <w:rPr>
          <w:rFonts w:eastAsia="Arial" w:cs="Arial"/>
          <w:spacing w:val="-1"/>
          <w:szCs w:val="18"/>
        </w:rPr>
        <w:t>m</w:t>
      </w:r>
      <w:r w:rsidRPr="009B0D32">
        <w:rPr>
          <w:rFonts w:eastAsia="Arial" w:cs="Arial"/>
          <w:szCs w:val="18"/>
        </w:rPr>
        <w:t>o</w:t>
      </w:r>
      <w:r w:rsidRPr="009B0D32">
        <w:rPr>
          <w:rFonts w:eastAsia="Arial" w:cs="Arial"/>
          <w:spacing w:val="3"/>
          <w:szCs w:val="18"/>
        </w:rPr>
        <w:t xml:space="preserve"> </w:t>
      </w:r>
      <w:r w:rsidRPr="009B0D32">
        <w:rPr>
          <w:rFonts w:eastAsia="Arial" w:cs="Arial"/>
          <w:spacing w:val="1"/>
          <w:szCs w:val="18"/>
        </w:rPr>
        <w:t>pued</w:t>
      </w:r>
      <w:r w:rsidRPr="009B0D32">
        <w:rPr>
          <w:rFonts w:eastAsia="Arial" w:cs="Arial"/>
          <w:szCs w:val="18"/>
        </w:rPr>
        <w:t xml:space="preserve">e </w:t>
      </w:r>
      <w:r w:rsidRPr="009B0D32">
        <w:rPr>
          <w:rFonts w:eastAsia="Arial" w:cs="Arial"/>
          <w:spacing w:val="1"/>
          <w:szCs w:val="18"/>
        </w:rPr>
        <w:t>ser e</w:t>
      </w:r>
      <w:r w:rsidRPr="009B0D32">
        <w:rPr>
          <w:rFonts w:eastAsia="Arial" w:cs="Arial"/>
          <w:szCs w:val="18"/>
        </w:rPr>
        <w:t>n</w:t>
      </w:r>
      <w:r w:rsidRPr="009B0D32">
        <w:rPr>
          <w:rFonts w:eastAsia="Arial" w:cs="Arial"/>
          <w:spacing w:val="11"/>
          <w:szCs w:val="18"/>
        </w:rPr>
        <w:t xml:space="preserve"> </w:t>
      </w:r>
      <w:r w:rsidRPr="009B0D32">
        <w:rPr>
          <w:rFonts w:eastAsia="Arial" w:cs="Arial"/>
          <w:spacing w:val="1"/>
          <w:szCs w:val="18"/>
        </w:rPr>
        <w:t>e</w:t>
      </w:r>
      <w:r w:rsidRPr="009B0D32">
        <w:rPr>
          <w:rFonts w:eastAsia="Arial" w:cs="Arial"/>
          <w:szCs w:val="18"/>
        </w:rPr>
        <w:t>l</w:t>
      </w:r>
      <w:r w:rsidRPr="009B0D32">
        <w:rPr>
          <w:rFonts w:eastAsia="Arial" w:cs="Arial"/>
          <w:spacing w:val="11"/>
          <w:szCs w:val="18"/>
        </w:rPr>
        <w:t xml:space="preserve"> </w:t>
      </w:r>
      <w:r w:rsidRPr="009B0D32">
        <w:rPr>
          <w:rFonts w:eastAsia="Arial" w:cs="Arial"/>
          <w:spacing w:val="1"/>
          <w:szCs w:val="18"/>
        </w:rPr>
        <w:t>c</w:t>
      </w:r>
      <w:r w:rsidRPr="009B0D32">
        <w:rPr>
          <w:rFonts w:eastAsia="Arial" w:cs="Arial"/>
          <w:spacing w:val="-2"/>
          <w:szCs w:val="18"/>
        </w:rPr>
        <w:t>a</w:t>
      </w:r>
      <w:r w:rsidRPr="009B0D32">
        <w:rPr>
          <w:rFonts w:eastAsia="Arial" w:cs="Arial"/>
          <w:spacing w:val="1"/>
          <w:szCs w:val="18"/>
        </w:rPr>
        <w:t>s</w:t>
      </w:r>
      <w:r w:rsidRPr="009B0D32">
        <w:rPr>
          <w:rFonts w:eastAsia="Arial" w:cs="Arial"/>
          <w:szCs w:val="18"/>
        </w:rPr>
        <w:t>o</w:t>
      </w:r>
      <w:r w:rsidRPr="009B0D32">
        <w:rPr>
          <w:rFonts w:eastAsia="Arial" w:cs="Arial"/>
          <w:spacing w:val="11"/>
          <w:szCs w:val="18"/>
        </w:rPr>
        <w:t xml:space="preserve"> </w:t>
      </w:r>
      <w:r w:rsidRPr="009B0D32">
        <w:rPr>
          <w:rFonts w:eastAsia="Arial" w:cs="Arial"/>
          <w:spacing w:val="1"/>
          <w:szCs w:val="18"/>
        </w:rPr>
        <w:t>d</w:t>
      </w:r>
      <w:r w:rsidRPr="009B0D32">
        <w:rPr>
          <w:rFonts w:eastAsia="Arial" w:cs="Arial"/>
          <w:szCs w:val="18"/>
        </w:rPr>
        <w:t>e</w:t>
      </w:r>
      <w:r w:rsidRPr="009B0D32">
        <w:rPr>
          <w:rFonts w:eastAsia="Arial" w:cs="Arial"/>
          <w:spacing w:val="11"/>
          <w:szCs w:val="18"/>
        </w:rPr>
        <w:t xml:space="preserve"> </w:t>
      </w:r>
      <w:r w:rsidRPr="009B0D32">
        <w:rPr>
          <w:rFonts w:eastAsia="Arial" w:cs="Arial"/>
          <w:spacing w:val="-2"/>
          <w:szCs w:val="18"/>
        </w:rPr>
        <w:t>e</w:t>
      </w:r>
      <w:r w:rsidRPr="009B0D32">
        <w:rPr>
          <w:rFonts w:eastAsia="Arial" w:cs="Arial"/>
          <w:spacing w:val="1"/>
          <w:szCs w:val="18"/>
        </w:rPr>
        <w:t>sta</w:t>
      </w:r>
      <w:r w:rsidRPr="009B0D32">
        <w:rPr>
          <w:rFonts w:eastAsia="Arial" w:cs="Arial"/>
          <w:spacing w:val="-2"/>
          <w:szCs w:val="18"/>
        </w:rPr>
        <w:t>b</w:t>
      </w:r>
      <w:r w:rsidRPr="009B0D32">
        <w:rPr>
          <w:rFonts w:eastAsia="Arial" w:cs="Arial"/>
          <w:spacing w:val="1"/>
          <w:szCs w:val="18"/>
        </w:rPr>
        <w:t>l</w:t>
      </w:r>
      <w:r w:rsidRPr="009B0D32">
        <w:rPr>
          <w:rFonts w:eastAsia="Arial" w:cs="Arial"/>
          <w:spacing w:val="-2"/>
          <w:szCs w:val="18"/>
        </w:rPr>
        <w:t>e</w:t>
      </w:r>
      <w:r w:rsidRPr="009B0D32">
        <w:rPr>
          <w:rFonts w:eastAsia="Arial" w:cs="Arial"/>
          <w:spacing w:val="1"/>
          <w:szCs w:val="18"/>
        </w:rPr>
        <w:t>ci</w:t>
      </w:r>
      <w:r w:rsidRPr="009B0D32">
        <w:rPr>
          <w:rFonts w:eastAsia="Arial" w:cs="Arial"/>
          <w:spacing w:val="-1"/>
          <w:szCs w:val="18"/>
        </w:rPr>
        <w:t>m</w:t>
      </w:r>
      <w:r w:rsidRPr="009B0D32">
        <w:rPr>
          <w:rFonts w:eastAsia="Arial" w:cs="Arial"/>
          <w:spacing w:val="1"/>
          <w:szCs w:val="18"/>
        </w:rPr>
        <w:t>ien</w:t>
      </w:r>
      <w:r w:rsidRPr="009B0D32">
        <w:rPr>
          <w:rFonts w:eastAsia="Arial" w:cs="Arial"/>
          <w:spacing w:val="-2"/>
          <w:szCs w:val="18"/>
        </w:rPr>
        <w:t>to</w:t>
      </w:r>
      <w:r w:rsidRPr="009B0D32">
        <w:rPr>
          <w:rFonts w:eastAsia="Arial" w:cs="Arial"/>
          <w:szCs w:val="18"/>
        </w:rPr>
        <w:t>s</w:t>
      </w:r>
      <w:r w:rsidRPr="009B0D32">
        <w:rPr>
          <w:rFonts w:eastAsia="Arial" w:cs="Arial"/>
          <w:spacing w:val="11"/>
          <w:szCs w:val="18"/>
        </w:rPr>
        <w:t xml:space="preserve"> </w:t>
      </w:r>
      <w:r w:rsidRPr="009B0D32">
        <w:rPr>
          <w:rFonts w:eastAsia="Arial" w:cs="Arial"/>
          <w:spacing w:val="1"/>
          <w:szCs w:val="18"/>
        </w:rPr>
        <w:t>hote</w:t>
      </w:r>
      <w:r w:rsidRPr="009B0D32">
        <w:rPr>
          <w:rFonts w:eastAsia="Arial" w:cs="Arial"/>
          <w:spacing w:val="-2"/>
          <w:szCs w:val="18"/>
        </w:rPr>
        <w:t>l</w:t>
      </w:r>
      <w:r w:rsidRPr="009B0D32">
        <w:rPr>
          <w:rFonts w:eastAsia="Arial" w:cs="Arial"/>
          <w:spacing w:val="1"/>
          <w:szCs w:val="18"/>
        </w:rPr>
        <w:t>er</w:t>
      </w:r>
      <w:r w:rsidRPr="009B0D32">
        <w:rPr>
          <w:rFonts w:eastAsia="Arial" w:cs="Arial"/>
          <w:spacing w:val="-2"/>
          <w:szCs w:val="18"/>
        </w:rPr>
        <w:t>o</w:t>
      </w:r>
      <w:r w:rsidRPr="009B0D32">
        <w:rPr>
          <w:rFonts w:eastAsia="Arial" w:cs="Arial"/>
          <w:spacing w:val="1"/>
          <w:szCs w:val="18"/>
        </w:rPr>
        <w:t>s</w:t>
      </w:r>
      <w:r w:rsidRPr="009B0D32">
        <w:rPr>
          <w:rFonts w:eastAsia="Arial" w:cs="Arial"/>
          <w:szCs w:val="18"/>
        </w:rPr>
        <w:t>,</w:t>
      </w:r>
      <w:r w:rsidRPr="009B0D32">
        <w:rPr>
          <w:rFonts w:eastAsia="Arial" w:cs="Arial"/>
          <w:spacing w:val="10"/>
          <w:szCs w:val="18"/>
        </w:rPr>
        <w:t xml:space="preserve"> </w:t>
      </w:r>
      <w:r w:rsidRPr="009B0D32">
        <w:rPr>
          <w:rFonts w:eastAsia="Arial" w:cs="Arial"/>
          <w:spacing w:val="1"/>
          <w:szCs w:val="18"/>
        </w:rPr>
        <w:t>do</w:t>
      </w:r>
      <w:r w:rsidRPr="009B0D32">
        <w:rPr>
          <w:rFonts w:eastAsia="Arial" w:cs="Arial"/>
          <w:spacing w:val="-1"/>
          <w:szCs w:val="18"/>
        </w:rPr>
        <w:t>c</w:t>
      </w:r>
      <w:r w:rsidRPr="009B0D32">
        <w:rPr>
          <w:rFonts w:eastAsia="Arial" w:cs="Arial"/>
          <w:spacing w:val="1"/>
          <w:szCs w:val="18"/>
        </w:rPr>
        <w:t>ent</w:t>
      </w:r>
      <w:r w:rsidRPr="009B0D32">
        <w:rPr>
          <w:rFonts w:eastAsia="Arial" w:cs="Arial"/>
          <w:spacing w:val="-2"/>
          <w:szCs w:val="18"/>
        </w:rPr>
        <w:t>e</w:t>
      </w:r>
      <w:r w:rsidRPr="009B0D32">
        <w:rPr>
          <w:rFonts w:eastAsia="Arial" w:cs="Arial"/>
          <w:spacing w:val="1"/>
          <w:szCs w:val="18"/>
        </w:rPr>
        <w:t>s</w:t>
      </w:r>
      <w:r w:rsidRPr="009B0D32">
        <w:rPr>
          <w:rFonts w:eastAsia="Arial" w:cs="Arial"/>
          <w:szCs w:val="18"/>
        </w:rPr>
        <w:t>,</w:t>
      </w:r>
      <w:r w:rsidRPr="009B0D32">
        <w:rPr>
          <w:rFonts w:eastAsia="Arial" w:cs="Arial"/>
          <w:spacing w:val="10"/>
          <w:szCs w:val="18"/>
        </w:rPr>
        <w:t xml:space="preserve"> </w:t>
      </w:r>
      <w:r w:rsidRPr="009B0D32">
        <w:rPr>
          <w:rFonts w:eastAsia="Arial" w:cs="Arial"/>
          <w:spacing w:val="1"/>
          <w:szCs w:val="18"/>
        </w:rPr>
        <w:t>h</w:t>
      </w:r>
      <w:r w:rsidRPr="009B0D32">
        <w:rPr>
          <w:rFonts w:eastAsia="Arial" w:cs="Arial"/>
          <w:spacing w:val="-2"/>
          <w:szCs w:val="18"/>
        </w:rPr>
        <w:t>o</w:t>
      </w:r>
      <w:r w:rsidRPr="009B0D32">
        <w:rPr>
          <w:rFonts w:eastAsia="Arial" w:cs="Arial"/>
          <w:spacing w:val="1"/>
          <w:szCs w:val="18"/>
        </w:rPr>
        <w:t>sp</w:t>
      </w:r>
      <w:r w:rsidRPr="009B0D32">
        <w:rPr>
          <w:rFonts w:eastAsia="Arial" w:cs="Arial"/>
          <w:spacing w:val="-2"/>
          <w:szCs w:val="18"/>
        </w:rPr>
        <w:t>i</w:t>
      </w:r>
      <w:r w:rsidRPr="009B0D32">
        <w:rPr>
          <w:rFonts w:eastAsia="Arial" w:cs="Arial"/>
          <w:szCs w:val="18"/>
        </w:rPr>
        <w:t>t</w:t>
      </w:r>
      <w:r w:rsidRPr="009B0D32">
        <w:rPr>
          <w:rFonts w:eastAsia="Arial" w:cs="Arial"/>
          <w:spacing w:val="-2"/>
          <w:szCs w:val="18"/>
        </w:rPr>
        <w:t>a</w:t>
      </w:r>
      <w:r w:rsidRPr="009B0D32">
        <w:rPr>
          <w:rFonts w:eastAsia="Arial" w:cs="Arial"/>
          <w:spacing w:val="1"/>
          <w:szCs w:val="18"/>
        </w:rPr>
        <w:t>les</w:t>
      </w:r>
      <w:r w:rsidRPr="009B0D32">
        <w:rPr>
          <w:rFonts w:eastAsia="Arial" w:cs="Arial"/>
          <w:szCs w:val="18"/>
        </w:rPr>
        <w:t>,</w:t>
      </w:r>
      <w:r w:rsidRPr="009B0D32">
        <w:rPr>
          <w:rFonts w:eastAsia="Arial" w:cs="Arial"/>
          <w:spacing w:val="11"/>
          <w:szCs w:val="18"/>
        </w:rPr>
        <w:t xml:space="preserve"> </w:t>
      </w:r>
      <w:r w:rsidRPr="009B0D32">
        <w:rPr>
          <w:rFonts w:eastAsia="Arial" w:cs="Arial"/>
          <w:spacing w:val="1"/>
          <w:szCs w:val="18"/>
        </w:rPr>
        <w:t>e</w:t>
      </w:r>
      <w:r w:rsidRPr="009B0D32">
        <w:rPr>
          <w:rFonts w:eastAsia="Arial" w:cs="Arial"/>
          <w:spacing w:val="-2"/>
          <w:szCs w:val="18"/>
        </w:rPr>
        <w:t>t</w:t>
      </w:r>
      <w:r w:rsidRPr="009B0D32">
        <w:rPr>
          <w:rFonts w:eastAsia="Arial" w:cs="Arial"/>
          <w:spacing w:val="1"/>
          <w:szCs w:val="18"/>
        </w:rPr>
        <w:t>c</w:t>
      </w:r>
      <w:r w:rsidRPr="009B0D32">
        <w:rPr>
          <w:rFonts w:eastAsia="Arial" w:cs="Arial"/>
          <w:szCs w:val="18"/>
        </w:rPr>
        <w:t>.</w:t>
      </w:r>
      <w:r w:rsidRPr="009B0D32">
        <w:rPr>
          <w:rFonts w:eastAsia="Arial" w:cs="Arial"/>
          <w:spacing w:val="8"/>
          <w:szCs w:val="18"/>
        </w:rPr>
        <w:t xml:space="preserve"> </w:t>
      </w:r>
      <w:r w:rsidRPr="009B0D32">
        <w:rPr>
          <w:rFonts w:eastAsia="Arial" w:cs="Arial"/>
          <w:spacing w:val="1"/>
          <w:szCs w:val="18"/>
        </w:rPr>
        <w:t>E</w:t>
      </w:r>
      <w:r w:rsidRPr="009B0D32">
        <w:rPr>
          <w:rFonts w:eastAsia="Arial" w:cs="Arial"/>
          <w:szCs w:val="18"/>
        </w:rPr>
        <w:t>n</w:t>
      </w:r>
      <w:r w:rsidRPr="009B0D32">
        <w:rPr>
          <w:rFonts w:eastAsia="Arial" w:cs="Arial"/>
          <w:spacing w:val="11"/>
          <w:szCs w:val="18"/>
        </w:rPr>
        <w:t xml:space="preserve"> </w:t>
      </w:r>
      <w:r w:rsidRPr="009B0D32">
        <w:rPr>
          <w:rFonts w:eastAsia="Arial" w:cs="Arial"/>
          <w:spacing w:val="1"/>
          <w:szCs w:val="18"/>
        </w:rPr>
        <w:t>aqu</w:t>
      </w:r>
      <w:r w:rsidRPr="009B0D32">
        <w:rPr>
          <w:rFonts w:eastAsia="Arial" w:cs="Arial"/>
          <w:spacing w:val="-2"/>
          <w:szCs w:val="18"/>
        </w:rPr>
        <w:t>e</w:t>
      </w:r>
      <w:r w:rsidRPr="009B0D32">
        <w:rPr>
          <w:rFonts w:eastAsia="Arial" w:cs="Arial"/>
          <w:spacing w:val="1"/>
          <w:szCs w:val="18"/>
        </w:rPr>
        <w:t>ll</w:t>
      </w:r>
      <w:r w:rsidRPr="009B0D32">
        <w:rPr>
          <w:rFonts w:eastAsia="Arial" w:cs="Arial"/>
          <w:spacing w:val="-2"/>
          <w:szCs w:val="18"/>
        </w:rPr>
        <w:t>o</w:t>
      </w:r>
      <w:r w:rsidRPr="009B0D32">
        <w:rPr>
          <w:rFonts w:eastAsia="Arial" w:cs="Arial"/>
          <w:szCs w:val="18"/>
        </w:rPr>
        <w:t>s</w:t>
      </w:r>
      <w:r w:rsidRPr="009B0D32">
        <w:rPr>
          <w:rFonts w:eastAsia="Arial" w:cs="Arial"/>
          <w:spacing w:val="11"/>
          <w:szCs w:val="18"/>
        </w:rPr>
        <w:t xml:space="preserve"> </w:t>
      </w:r>
      <w:r w:rsidRPr="009B0D32">
        <w:rPr>
          <w:rFonts w:eastAsia="Arial" w:cs="Arial"/>
          <w:spacing w:val="1"/>
          <w:szCs w:val="18"/>
        </w:rPr>
        <w:t>re</w:t>
      </w:r>
      <w:r w:rsidRPr="009B0D32">
        <w:rPr>
          <w:rFonts w:eastAsia="Arial" w:cs="Arial"/>
          <w:spacing w:val="-1"/>
          <w:szCs w:val="18"/>
        </w:rPr>
        <w:t>c</w:t>
      </w:r>
      <w:r w:rsidRPr="009B0D32">
        <w:rPr>
          <w:rFonts w:eastAsia="Arial" w:cs="Arial"/>
          <w:spacing w:val="1"/>
          <w:szCs w:val="18"/>
        </w:rPr>
        <w:t>int</w:t>
      </w:r>
      <w:r w:rsidRPr="009B0D32">
        <w:rPr>
          <w:rFonts w:eastAsia="Arial" w:cs="Arial"/>
          <w:spacing w:val="-2"/>
          <w:szCs w:val="18"/>
        </w:rPr>
        <w:t>o</w:t>
      </w:r>
      <w:r w:rsidRPr="009B0D32">
        <w:rPr>
          <w:rFonts w:eastAsia="Arial" w:cs="Arial"/>
          <w:szCs w:val="18"/>
        </w:rPr>
        <w:t>s</w:t>
      </w:r>
      <w:r w:rsidRPr="009B0D32">
        <w:rPr>
          <w:rFonts w:eastAsia="Arial" w:cs="Arial"/>
          <w:spacing w:val="9"/>
          <w:szCs w:val="18"/>
        </w:rPr>
        <w:t xml:space="preserve"> </w:t>
      </w:r>
      <w:r w:rsidRPr="009B0D32">
        <w:rPr>
          <w:rFonts w:eastAsia="Arial" w:cs="Arial"/>
          <w:szCs w:val="18"/>
        </w:rPr>
        <w:t>o</w:t>
      </w:r>
      <w:r w:rsidRPr="009B0D32">
        <w:rPr>
          <w:rFonts w:eastAsia="Arial" w:cs="Arial"/>
          <w:spacing w:val="11"/>
          <w:szCs w:val="18"/>
        </w:rPr>
        <w:t xml:space="preserve"> </w:t>
      </w:r>
      <w:r w:rsidRPr="009B0D32">
        <w:rPr>
          <w:rFonts w:eastAsia="Arial" w:cs="Arial"/>
          <w:spacing w:val="-1"/>
          <w:szCs w:val="18"/>
        </w:rPr>
        <w:t>z</w:t>
      </w:r>
      <w:r w:rsidRPr="009B0D32">
        <w:rPr>
          <w:rFonts w:eastAsia="Arial" w:cs="Arial"/>
          <w:spacing w:val="1"/>
          <w:szCs w:val="18"/>
        </w:rPr>
        <w:t>ona</w:t>
      </w:r>
      <w:r w:rsidRPr="009B0D32">
        <w:rPr>
          <w:rFonts w:eastAsia="Arial" w:cs="Arial"/>
          <w:szCs w:val="18"/>
        </w:rPr>
        <w:t>s</w:t>
      </w:r>
      <w:r w:rsidRPr="009B0D32">
        <w:rPr>
          <w:rFonts w:eastAsia="Arial" w:cs="Arial"/>
          <w:spacing w:val="11"/>
          <w:szCs w:val="18"/>
        </w:rPr>
        <w:t xml:space="preserve"> </w:t>
      </w:r>
      <w:r w:rsidRPr="009B0D32">
        <w:rPr>
          <w:rFonts w:eastAsia="Arial" w:cs="Arial"/>
          <w:spacing w:val="1"/>
          <w:szCs w:val="18"/>
        </w:rPr>
        <w:t>n</w:t>
      </w:r>
      <w:r w:rsidRPr="009B0D32">
        <w:rPr>
          <w:rFonts w:eastAsia="Arial" w:cs="Arial"/>
          <w:szCs w:val="18"/>
        </w:rPr>
        <w:t>o</w:t>
      </w:r>
      <w:r w:rsidRPr="009B0D32">
        <w:rPr>
          <w:rFonts w:eastAsia="Arial" w:cs="Arial"/>
          <w:spacing w:val="11"/>
          <w:szCs w:val="18"/>
        </w:rPr>
        <w:t xml:space="preserve"> </w:t>
      </w:r>
      <w:r w:rsidRPr="009B0D32">
        <w:rPr>
          <w:rFonts w:eastAsia="Arial" w:cs="Arial"/>
          <w:spacing w:val="1"/>
          <w:szCs w:val="18"/>
        </w:rPr>
        <w:t>in</w:t>
      </w:r>
      <w:r w:rsidRPr="009B0D32">
        <w:rPr>
          <w:rFonts w:eastAsia="Arial" w:cs="Arial"/>
          <w:spacing w:val="-1"/>
          <w:szCs w:val="18"/>
        </w:rPr>
        <w:t>c</w:t>
      </w:r>
      <w:r w:rsidRPr="009B0D32">
        <w:rPr>
          <w:rFonts w:eastAsia="Arial" w:cs="Arial"/>
          <w:spacing w:val="1"/>
          <w:szCs w:val="18"/>
        </w:rPr>
        <w:t>lu</w:t>
      </w:r>
      <w:r w:rsidRPr="009B0D32">
        <w:rPr>
          <w:rFonts w:eastAsia="Arial" w:cs="Arial"/>
          <w:spacing w:val="-2"/>
          <w:szCs w:val="18"/>
        </w:rPr>
        <w:t>i</w:t>
      </w:r>
      <w:r w:rsidRPr="009B0D32">
        <w:rPr>
          <w:rFonts w:eastAsia="Arial" w:cs="Arial"/>
          <w:spacing w:val="1"/>
          <w:szCs w:val="18"/>
        </w:rPr>
        <w:t>do</w:t>
      </w:r>
      <w:r w:rsidRPr="009B0D32">
        <w:rPr>
          <w:rFonts w:eastAsia="Arial" w:cs="Arial"/>
          <w:szCs w:val="18"/>
        </w:rPr>
        <w:t>s</w:t>
      </w:r>
      <w:r w:rsidRPr="009B0D32">
        <w:rPr>
          <w:rFonts w:eastAsia="Arial" w:cs="Arial"/>
          <w:spacing w:val="11"/>
          <w:szCs w:val="18"/>
        </w:rPr>
        <w:t xml:space="preserve"> </w:t>
      </w:r>
      <w:r w:rsidRPr="009B0D32">
        <w:rPr>
          <w:rFonts w:eastAsia="Arial" w:cs="Arial"/>
          <w:spacing w:val="-2"/>
          <w:szCs w:val="18"/>
        </w:rPr>
        <w:t>e</w:t>
      </w:r>
      <w:r w:rsidRPr="009B0D32">
        <w:rPr>
          <w:rFonts w:eastAsia="Arial" w:cs="Arial"/>
          <w:szCs w:val="18"/>
        </w:rPr>
        <w:t xml:space="preserve">n </w:t>
      </w:r>
      <w:r w:rsidRPr="009B0D32">
        <w:rPr>
          <w:rFonts w:eastAsia="Arial" w:cs="Arial"/>
          <w:spacing w:val="1"/>
          <w:szCs w:val="18"/>
        </w:rPr>
        <w:t>l</w:t>
      </w:r>
      <w:r w:rsidRPr="009B0D32">
        <w:rPr>
          <w:rFonts w:eastAsia="Arial" w:cs="Arial"/>
          <w:szCs w:val="18"/>
        </w:rPr>
        <w:t>a</w:t>
      </w:r>
      <w:r w:rsidRPr="009B0D32">
        <w:rPr>
          <w:rFonts w:eastAsia="Arial" w:cs="Arial"/>
          <w:spacing w:val="1"/>
          <w:szCs w:val="18"/>
        </w:rPr>
        <w:t xml:space="preserve"> t</w:t>
      </w:r>
      <w:r w:rsidRPr="009B0D32">
        <w:rPr>
          <w:rFonts w:eastAsia="Arial" w:cs="Arial"/>
          <w:spacing w:val="-2"/>
          <w:szCs w:val="18"/>
        </w:rPr>
        <w:t>a</w:t>
      </w:r>
      <w:r w:rsidRPr="009B0D32">
        <w:rPr>
          <w:rFonts w:eastAsia="Arial" w:cs="Arial"/>
          <w:spacing w:val="1"/>
          <w:szCs w:val="18"/>
        </w:rPr>
        <w:t>bl</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deb</w:t>
      </w:r>
      <w:r w:rsidRPr="009B0D32">
        <w:rPr>
          <w:rFonts w:eastAsia="Arial" w:cs="Arial"/>
          <w:spacing w:val="-2"/>
          <w:szCs w:val="18"/>
        </w:rPr>
        <w:t>e</w:t>
      </w:r>
      <w:r w:rsidRPr="009B0D32">
        <w:rPr>
          <w:rFonts w:eastAsia="Arial" w:cs="Arial"/>
          <w:szCs w:val="18"/>
        </w:rPr>
        <w:t>n</w:t>
      </w:r>
      <w:r w:rsidRPr="009B0D32">
        <w:rPr>
          <w:rFonts w:eastAsia="Arial" w:cs="Arial"/>
          <w:spacing w:val="1"/>
          <w:szCs w:val="18"/>
        </w:rPr>
        <w:t xml:space="preserve"> a</w:t>
      </w:r>
      <w:r w:rsidRPr="009B0D32">
        <w:rPr>
          <w:rFonts w:eastAsia="Arial" w:cs="Arial"/>
          <w:spacing w:val="-2"/>
          <w:szCs w:val="18"/>
        </w:rPr>
        <w:t>p</w:t>
      </w:r>
      <w:r w:rsidRPr="009B0D32">
        <w:rPr>
          <w:rFonts w:eastAsia="Arial" w:cs="Arial"/>
          <w:spacing w:val="1"/>
          <w:szCs w:val="18"/>
        </w:rPr>
        <w:t>l</w:t>
      </w:r>
      <w:r w:rsidRPr="009B0D32">
        <w:rPr>
          <w:rFonts w:eastAsia="Arial" w:cs="Arial"/>
          <w:spacing w:val="-2"/>
          <w:szCs w:val="18"/>
        </w:rPr>
        <w:t>i</w:t>
      </w:r>
      <w:r w:rsidRPr="009B0D32">
        <w:rPr>
          <w:rFonts w:eastAsia="Arial" w:cs="Arial"/>
          <w:spacing w:val="1"/>
          <w:szCs w:val="18"/>
        </w:rPr>
        <w:t>ca</w:t>
      </w:r>
      <w:r w:rsidRPr="009B0D32">
        <w:rPr>
          <w:rFonts w:eastAsia="Arial" w:cs="Arial"/>
          <w:szCs w:val="18"/>
        </w:rPr>
        <w:t>r</w:t>
      </w:r>
      <w:r w:rsidRPr="009B0D32">
        <w:rPr>
          <w:rFonts w:eastAsia="Arial" w:cs="Arial"/>
          <w:spacing w:val="1"/>
          <w:szCs w:val="18"/>
        </w:rPr>
        <w:t xml:space="preserve"> </w:t>
      </w:r>
      <w:r w:rsidRPr="009B0D32">
        <w:rPr>
          <w:rFonts w:eastAsia="Arial" w:cs="Arial"/>
          <w:spacing w:val="-2"/>
          <w:szCs w:val="18"/>
        </w:rPr>
        <w:t>l</w:t>
      </w:r>
      <w:r w:rsidRPr="009B0D32">
        <w:rPr>
          <w:rFonts w:eastAsia="Arial" w:cs="Arial"/>
          <w:spacing w:val="1"/>
          <w:szCs w:val="18"/>
        </w:rPr>
        <w:t>o</w:t>
      </w:r>
      <w:r w:rsidRPr="009B0D32">
        <w:rPr>
          <w:rFonts w:eastAsia="Arial" w:cs="Arial"/>
          <w:szCs w:val="18"/>
        </w:rPr>
        <w:t>s</w:t>
      </w:r>
      <w:r w:rsidRPr="009B0D32">
        <w:rPr>
          <w:rFonts w:eastAsia="Arial" w:cs="Arial"/>
          <w:spacing w:val="1"/>
          <w:szCs w:val="18"/>
        </w:rPr>
        <w:t xml:space="preserve"> </w:t>
      </w:r>
      <w:r w:rsidRPr="009B0D32">
        <w:rPr>
          <w:rFonts w:eastAsia="Arial" w:cs="Arial"/>
          <w:spacing w:val="-4"/>
          <w:szCs w:val="18"/>
        </w:rPr>
        <w:t>v</w:t>
      </w:r>
      <w:r w:rsidRPr="009B0D32">
        <w:rPr>
          <w:rFonts w:eastAsia="Arial" w:cs="Arial"/>
          <w:spacing w:val="1"/>
          <w:szCs w:val="18"/>
        </w:rPr>
        <w:t>alor</w:t>
      </w:r>
      <w:r w:rsidRPr="009B0D32">
        <w:rPr>
          <w:rFonts w:eastAsia="Arial" w:cs="Arial"/>
          <w:spacing w:val="-2"/>
          <w:szCs w:val="18"/>
        </w:rPr>
        <w:t>e</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c</w:t>
      </w:r>
      <w:r w:rsidRPr="009B0D32">
        <w:rPr>
          <w:rFonts w:eastAsia="Arial" w:cs="Arial"/>
          <w:spacing w:val="1"/>
          <w:szCs w:val="18"/>
        </w:rPr>
        <w:t>orre</w:t>
      </w:r>
      <w:r w:rsidRPr="009B0D32">
        <w:rPr>
          <w:rFonts w:eastAsia="Arial" w:cs="Arial"/>
          <w:spacing w:val="-1"/>
          <w:szCs w:val="18"/>
        </w:rPr>
        <w:t>s</w:t>
      </w:r>
      <w:r w:rsidRPr="009B0D32">
        <w:rPr>
          <w:rFonts w:eastAsia="Arial" w:cs="Arial"/>
          <w:spacing w:val="1"/>
          <w:szCs w:val="18"/>
        </w:rPr>
        <w:t>pondi</w:t>
      </w:r>
      <w:r w:rsidRPr="009B0D32">
        <w:rPr>
          <w:rFonts w:eastAsia="Arial" w:cs="Arial"/>
          <w:spacing w:val="-2"/>
          <w:szCs w:val="18"/>
        </w:rPr>
        <w:t>e</w:t>
      </w:r>
      <w:r w:rsidRPr="009B0D32">
        <w:rPr>
          <w:rFonts w:eastAsia="Arial" w:cs="Arial"/>
          <w:spacing w:val="1"/>
          <w:szCs w:val="18"/>
        </w:rPr>
        <w:t>nt</w:t>
      </w:r>
      <w:r w:rsidRPr="009B0D32">
        <w:rPr>
          <w:rFonts w:eastAsia="Arial" w:cs="Arial"/>
          <w:spacing w:val="-2"/>
          <w:szCs w:val="18"/>
        </w:rPr>
        <w:t>e</w:t>
      </w:r>
      <w:r w:rsidRPr="009B0D32">
        <w:rPr>
          <w:rFonts w:eastAsia="Arial" w:cs="Arial"/>
          <w:szCs w:val="18"/>
        </w:rPr>
        <w:t>s</w:t>
      </w:r>
      <w:r w:rsidRPr="009B0D32">
        <w:rPr>
          <w:rFonts w:eastAsia="Arial" w:cs="Arial"/>
          <w:spacing w:val="1"/>
          <w:szCs w:val="18"/>
        </w:rPr>
        <w:t xml:space="preserve"> </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l</w:t>
      </w:r>
      <w:r w:rsidRPr="009B0D32">
        <w:rPr>
          <w:rFonts w:eastAsia="Arial" w:cs="Arial"/>
          <w:spacing w:val="-2"/>
          <w:szCs w:val="18"/>
        </w:rPr>
        <w:t>o</w:t>
      </w:r>
      <w:r w:rsidRPr="009B0D32">
        <w:rPr>
          <w:rFonts w:eastAsia="Arial" w:cs="Arial"/>
          <w:szCs w:val="18"/>
        </w:rPr>
        <w:t>s</w:t>
      </w:r>
      <w:r w:rsidRPr="009B0D32">
        <w:rPr>
          <w:rFonts w:eastAsia="Arial" w:cs="Arial"/>
          <w:spacing w:val="1"/>
          <w:szCs w:val="18"/>
        </w:rPr>
        <w:t xml:space="preserve"> q</w:t>
      </w:r>
      <w:r w:rsidRPr="009B0D32">
        <w:rPr>
          <w:rFonts w:eastAsia="Arial" w:cs="Arial"/>
          <w:spacing w:val="-2"/>
          <w:szCs w:val="18"/>
        </w:rPr>
        <w:t>u</w:t>
      </w:r>
      <w:r w:rsidRPr="009B0D32">
        <w:rPr>
          <w:rFonts w:eastAsia="Arial" w:cs="Arial"/>
          <w:szCs w:val="18"/>
        </w:rPr>
        <w:t>e</w:t>
      </w:r>
      <w:r w:rsidRPr="009B0D32">
        <w:rPr>
          <w:rFonts w:eastAsia="Arial" w:cs="Arial"/>
          <w:spacing w:val="1"/>
          <w:szCs w:val="18"/>
        </w:rPr>
        <w:t xml:space="preserve"> s</w:t>
      </w:r>
      <w:r w:rsidRPr="009B0D32">
        <w:rPr>
          <w:rFonts w:eastAsia="Arial" w:cs="Arial"/>
          <w:spacing w:val="-2"/>
          <w:szCs w:val="18"/>
        </w:rPr>
        <w:t>e</w:t>
      </w:r>
      <w:r w:rsidRPr="009B0D32">
        <w:rPr>
          <w:rFonts w:eastAsia="Arial" w:cs="Arial"/>
          <w:spacing w:val="1"/>
          <w:szCs w:val="18"/>
        </w:rPr>
        <w:t>a</w:t>
      </w:r>
      <w:r w:rsidRPr="009B0D32">
        <w:rPr>
          <w:rFonts w:eastAsia="Arial" w:cs="Arial"/>
          <w:szCs w:val="18"/>
        </w:rPr>
        <w:t>n</w:t>
      </w:r>
      <w:r w:rsidRPr="009B0D32">
        <w:rPr>
          <w:rFonts w:eastAsia="Arial" w:cs="Arial"/>
          <w:spacing w:val="-1"/>
          <w:szCs w:val="18"/>
        </w:rPr>
        <w:t xml:space="preserve"> </w:t>
      </w:r>
      <w:r w:rsidRPr="009B0D32">
        <w:rPr>
          <w:rFonts w:eastAsia="Arial" w:cs="Arial"/>
          <w:spacing w:val="1"/>
          <w:szCs w:val="18"/>
        </w:rPr>
        <w:t>má</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a</w:t>
      </w:r>
      <w:r w:rsidRPr="009B0D32">
        <w:rPr>
          <w:rFonts w:eastAsia="Arial" w:cs="Arial"/>
          <w:spacing w:val="-1"/>
          <w:szCs w:val="18"/>
        </w:rPr>
        <w:t>s</w:t>
      </w:r>
      <w:r w:rsidRPr="009B0D32">
        <w:rPr>
          <w:rFonts w:eastAsia="Arial" w:cs="Arial"/>
          <w:spacing w:val="1"/>
          <w:szCs w:val="18"/>
        </w:rPr>
        <w:t>i</w:t>
      </w:r>
      <w:r w:rsidRPr="009B0D32">
        <w:rPr>
          <w:rFonts w:eastAsia="Arial" w:cs="Arial"/>
          <w:spacing w:val="-1"/>
          <w:szCs w:val="18"/>
        </w:rPr>
        <w:t>m</w:t>
      </w:r>
      <w:r w:rsidRPr="009B0D32">
        <w:rPr>
          <w:rFonts w:eastAsia="Arial" w:cs="Arial"/>
          <w:spacing w:val="1"/>
          <w:szCs w:val="18"/>
        </w:rPr>
        <w:t>il</w:t>
      </w:r>
      <w:r w:rsidRPr="009B0D32">
        <w:rPr>
          <w:rFonts w:eastAsia="Arial" w:cs="Arial"/>
          <w:spacing w:val="-2"/>
          <w:szCs w:val="18"/>
        </w:rPr>
        <w:t>a</w:t>
      </w:r>
      <w:r w:rsidRPr="009B0D32">
        <w:rPr>
          <w:rFonts w:eastAsia="Arial" w:cs="Arial"/>
          <w:spacing w:val="1"/>
          <w:szCs w:val="18"/>
        </w:rPr>
        <w:t>bl</w:t>
      </w:r>
      <w:r w:rsidRPr="009B0D32">
        <w:rPr>
          <w:rFonts w:eastAsia="Arial" w:cs="Arial"/>
          <w:spacing w:val="-2"/>
          <w:szCs w:val="18"/>
        </w:rPr>
        <w:t>e</w:t>
      </w:r>
      <w:r w:rsidRPr="009B0D32">
        <w:rPr>
          <w:rFonts w:eastAsia="Arial" w:cs="Arial"/>
          <w:spacing w:val="1"/>
          <w:szCs w:val="18"/>
        </w:rPr>
        <w:t>s</w:t>
      </w:r>
      <w:r w:rsidRPr="009B0D32">
        <w:rPr>
          <w:rFonts w:eastAsia="Arial" w:cs="Arial"/>
          <w:szCs w:val="18"/>
        </w:rPr>
        <w:t>.</w:t>
      </w:r>
    </w:p>
    <w:p w:rsidR="00415A6D" w:rsidRPr="009B0D32" w:rsidRDefault="00415A6D" w:rsidP="00415A6D">
      <w:pPr>
        <w:spacing w:before="0.20pt" w:line="10pt" w:lineRule="exact"/>
        <w:rPr>
          <w:szCs w:val="18"/>
        </w:rPr>
      </w:pPr>
    </w:p>
    <w:p w:rsidR="00415A6D" w:rsidRPr="009B0D32" w:rsidRDefault="00415A6D" w:rsidP="00415A6D">
      <w:pPr>
        <w:ind w:start="5.95pt" w:end="8.50pt"/>
        <w:rPr>
          <w:rFonts w:eastAsia="Arial" w:cs="Arial"/>
          <w:szCs w:val="18"/>
        </w:rPr>
      </w:pPr>
      <w:r w:rsidRPr="009B0D32">
        <w:rPr>
          <w:rFonts w:eastAsia="Arial" w:cs="Arial"/>
          <w:szCs w:val="18"/>
        </w:rPr>
        <w:t>La</w:t>
      </w:r>
      <w:r w:rsidRPr="009B0D32">
        <w:rPr>
          <w:rFonts w:eastAsia="Arial" w:cs="Arial"/>
          <w:spacing w:val="10"/>
          <w:szCs w:val="18"/>
        </w:rPr>
        <w:t xml:space="preserve"> </w:t>
      </w:r>
      <w:r w:rsidRPr="009B0D32">
        <w:rPr>
          <w:rFonts w:eastAsia="Arial" w:cs="Arial"/>
          <w:spacing w:val="2"/>
          <w:szCs w:val="18"/>
        </w:rPr>
        <w:t>n</w:t>
      </w:r>
      <w:r w:rsidRPr="009B0D32">
        <w:rPr>
          <w:rFonts w:eastAsia="Arial" w:cs="Arial"/>
          <w:szCs w:val="18"/>
        </w:rPr>
        <w:t>o</w:t>
      </w:r>
      <w:r w:rsidRPr="009B0D32">
        <w:rPr>
          <w:rFonts w:eastAsia="Arial" w:cs="Arial"/>
          <w:spacing w:val="1"/>
          <w:szCs w:val="18"/>
        </w:rPr>
        <w:t>r</w:t>
      </w:r>
      <w:r w:rsidRPr="009B0D32">
        <w:rPr>
          <w:rFonts w:eastAsia="Arial" w:cs="Arial"/>
          <w:spacing w:val="4"/>
          <w:szCs w:val="18"/>
        </w:rPr>
        <w:t>m</w:t>
      </w:r>
      <w:r w:rsidRPr="009B0D32">
        <w:rPr>
          <w:rFonts w:eastAsia="Arial" w:cs="Arial"/>
          <w:szCs w:val="18"/>
        </w:rPr>
        <w:t>ativa</w:t>
      </w:r>
      <w:r w:rsidRPr="009B0D32">
        <w:rPr>
          <w:rFonts w:eastAsia="Arial" w:cs="Arial"/>
          <w:spacing w:val="4"/>
          <w:szCs w:val="18"/>
        </w:rPr>
        <w:t xml:space="preserve"> </w:t>
      </w:r>
      <w:r w:rsidRPr="009B0D32">
        <w:rPr>
          <w:rFonts w:eastAsia="Arial" w:cs="Arial"/>
          <w:spacing w:val="2"/>
          <w:szCs w:val="18"/>
        </w:rPr>
        <w:t>d</w:t>
      </w:r>
      <w:r w:rsidRPr="009B0D32">
        <w:rPr>
          <w:rFonts w:eastAsia="Arial" w:cs="Arial"/>
          <w:szCs w:val="18"/>
        </w:rPr>
        <w:t>el</w:t>
      </w:r>
      <w:r w:rsidRPr="009B0D32">
        <w:rPr>
          <w:rFonts w:eastAsia="Arial" w:cs="Arial"/>
          <w:spacing w:val="10"/>
          <w:szCs w:val="18"/>
        </w:rPr>
        <w:t xml:space="preserve"> </w:t>
      </w:r>
      <w:r w:rsidRPr="009B0D32">
        <w:rPr>
          <w:rFonts w:eastAsia="Arial" w:cs="Arial"/>
          <w:spacing w:val="3"/>
          <w:szCs w:val="18"/>
        </w:rPr>
        <w:t>D</w:t>
      </w:r>
      <w:r w:rsidRPr="009B0D32">
        <w:rPr>
          <w:rFonts w:eastAsia="Arial" w:cs="Arial"/>
          <w:szCs w:val="18"/>
        </w:rPr>
        <w:t>epa</w:t>
      </w:r>
      <w:r w:rsidRPr="009B0D32">
        <w:rPr>
          <w:rFonts w:eastAsia="Arial" w:cs="Arial"/>
          <w:spacing w:val="1"/>
          <w:szCs w:val="18"/>
        </w:rPr>
        <w:t>r</w:t>
      </w:r>
      <w:r w:rsidRPr="009B0D32">
        <w:rPr>
          <w:rFonts w:eastAsia="Arial" w:cs="Arial"/>
          <w:spacing w:val="2"/>
          <w:szCs w:val="18"/>
        </w:rPr>
        <w:t>ta</w:t>
      </w:r>
      <w:r w:rsidRPr="009B0D32">
        <w:rPr>
          <w:rFonts w:eastAsia="Arial" w:cs="Arial"/>
          <w:spacing w:val="4"/>
          <w:szCs w:val="18"/>
        </w:rPr>
        <w:t>m</w:t>
      </w:r>
      <w:r w:rsidRPr="009B0D32">
        <w:rPr>
          <w:rFonts w:eastAsia="Arial" w:cs="Arial"/>
          <w:szCs w:val="18"/>
        </w:rPr>
        <w:t>ento e</w:t>
      </w:r>
      <w:r w:rsidRPr="009B0D32">
        <w:rPr>
          <w:rFonts w:eastAsia="Arial" w:cs="Arial"/>
          <w:spacing w:val="1"/>
          <w:szCs w:val="18"/>
        </w:rPr>
        <w:t>s</w:t>
      </w:r>
      <w:r w:rsidRPr="009B0D32">
        <w:rPr>
          <w:rFonts w:eastAsia="Arial" w:cs="Arial"/>
          <w:szCs w:val="18"/>
        </w:rPr>
        <w:t>tab</w:t>
      </w:r>
      <w:r w:rsidRPr="009B0D32">
        <w:rPr>
          <w:rFonts w:eastAsia="Arial" w:cs="Arial"/>
          <w:spacing w:val="1"/>
          <w:szCs w:val="18"/>
        </w:rPr>
        <w:t>l</w:t>
      </w:r>
      <w:r w:rsidRPr="009B0D32">
        <w:rPr>
          <w:rFonts w:eastAsia="Arial" w:cs="Arial"/>
          <w:szCs w:val="18"/>
        </w:rPr>
        <w:t>e</w:t>
      </w:r>
      <w:r w:rsidRPr="009B0D32">
        <w:rPr>
          <w:rFonts w:eastAsia="Arial" w:cs="Arial"/>
          <w:spacing w:val="1"/>
          <w:szCs w:val="18"/>
        </w:rPr>
        <w:t>c</w:t>
      </w:r>
      <w:r w:rsidRPr="009B0D32">
        <w:rPr>
          <w:rFonts w:eastAsia="Arial" w:cs="Arial"/>
          <w:szCs w:val="18"/>
        </w:rPr>
        <w:t>e</w:t>
      </w:r>
      <w:r w:rsidRPr="009B0D32">
        <w:rPr>
          <w:rFonts w:eastAsia="Arial" w:cs="Arial"/>
          <w:spacing w:val="4"/>
          <w:szCs w:val="18"/>
        </w:rPr>
        <w:t xml:space="preserve"> </w:t>
      </w:r>
      <w:r w:rsidRPr="009B0D32">
        <w:rPr>
          <w:rFonts w:eastAsia="Arial" w:cs="Arial"/>
          <w:szCs w:val="18"/>
        </w:rPr>
        <w:t>u</w:t>
      </w:r>
      <w:r w:rsidRPr="009B0D32">
        <w:rPr>
          <w:rFonts w:eastAsia="Arial" w:cs="Arial"/>
          <w:spacing w:val="2"/>
          <w:szCs w:val="18"/>
        </w:rPr>
        <w:t>n</w:t>
      </w:r>
      <w:r w:rsidRPr="009B0D32">
        <w:rPr>
          <w:rFonts w:eastAsia="Arial" w:cs="Arial"/>
          <w:szCs w:val="18"/>
        </w:rPr>
        <w:t>a</w:t>
      </w:r>
      <w:r w:rsidRPr="009B0D32">
        <w:rPr>
          <w:rFonts w:eastAsia="Arial" w:cs="Arial"/>
          <w:spacing w:val="9"/>
          <w:szCs w:val="18"/>
        </w:rPr>
        <w:t xml:space="preserve"> </w:t>
      </w:r>
      <w:r w:rsidRPr="009B0D32">
        <w:rPr>
          <w:rFonts w:eastAsia="Arial" w:cs="Arial"/>
          <w:spacing w:val="1"/>
          <w:szCs w:val="18"/>
        </w:rPr>
        <w:t>r</w:t>
      </w:r>
      <w:r w:rsidRPr="009B0D32">
        <w:rPr>
          <w:rFonts w:eastAsia="Arial" w:cs="Arial"/>
          <w:szCs w:val="18"/>
        </w:rPr>
        <w:t>a</w:t>
      </w:r>
      <w:r w:rsidRPr="009B0D32">
        <w:rPr>
          <w:rFonts w:eastAsia="Arial" w:cs="Arial"/>
          <w:spacing w:val="2"/>
          <w:szCs w:val="18"/>
        </w:rPr>
        <w:t>t</w:t>
      </w:r>
      <w:r w:rsidRPr="009B0D32">
        <w:rPr>
          <w:rFonts w:eastAsia="Arial" w:cs="Arial"/>
          <w:spacing w:val="-1"/>
          <w:szCs w:val="18"/>
        </w:rPr>
        <w:t>i</w:t>
      </w:r>
      <w:r w:rsidRPr="009B0D32">
        <w:rPr>
          <w:rFonts w:eastAsia="Arial" w:cs="Arial"/>
          <w:szCs w:val="18"/>
        </w:rPr>
        <w:t>o</w:t>
      </w:r>
      <w:r w:rsidRPr="009B0D32">
        <w:rPr>
          <w:rFonts w:eastAsia="Arial" w:cs="Arial"/>
          <w:spacing w:val="11"/>
          <w:szCs w:val="18"/>
        </w:rPr>
        <w:t xml:space="preserve"> </w:t>
      </w:r>
      <w:r w:rsidRPr="009B0D32">
        <w:rPr>
          <w:rFonts w:eastAsia="Arial" w:cs="Arial"/>
          <w:spacing w:val="4"/>
          <w:szCs w:val="18"/>
        </w:rPr>
        <w:t>m</w:t>
      </w:r>
      <w:r w:rsidRPr="009B0D32">
        <w:rPr>
          <w:rFonts w:eastAsia="Arial" w:cs="Arial"/>
          <w:spacing w:val="-3"/>
          <w:szCs w:val="18"/>
        </w:rPr>
        <w:t>á</w:t>
      </w:r>
      <w:r w:rsidRPr="009B0D32">
        <w:rPr>
          <w:rFonts w:eastAsia="Arial" w:cs="Arial"/>
          <w:spacing w:val="1"/>
          <w:szCs w:val="18"/>
        </w:rPr>
        <w:t>x</w:t>
      </w:r>
      <w:r w:rsidRPr="009B0D32">
        <w:rPr>
          <w:rFonts w:eastAsia="Arial" w:cs="Arial"/>
          <w:spacing w:val="-3"/>
          <w:szCs w:val="18"/>
        </w:rPr>
        <w:t>i</w:t>
      </w:r>
      <w:r w:rsidRPr="009B0D32">
        <w:rPr>
          <w:rFonts w:eastAsia="Arial" w:cs="Arial"/>
          <w:spacing w:val="4"/>
          <w:szCs w:val="18"/>
        </w:rPr>
        <w:t>m</w:t>
      </w:r>
      <w:r w:rsidRPr="009B0D32">
        <w:rPr>
          <w:rFonts w:eastAsia="Arial" w:cs="Arial"/>
          <w:szCs w:val="18"/>
        </w:rPr>
        <w:t>a</w:t>
      </w:r>
      <w:r w:rsidRPr="009B0D32">
        <w:rPr>
          <w:rFonts w:eastAsia="Arial" w:cs="Arial"/>
          <w:spacing w:val="6"/>
          <w:szCs w:val="18"/>
        </w:rPr>
        <w:t xml:space="preserve"> </w:t>
      </w:r>
      <w:r w:rsidRPr="009B0D32">
        <w:rPr>
          <w:rFonts w:eastAsia="Arial" w:cs="Arial"/>
          <w:szCs w:val="18"/>
        </w:rPr>
        <w:t>de</w:t>
      </w:r>
      <w:r w:rsidRPr="009B0D32">
        <w:rPr>
          <w:rFonts w:eastAsia="Arial" w:cs="Arial"/>
          <w:spacing w:val="10"/>
          <w:szCs w:val="18"/>
        </w:rPr>
        <w:t xml:space="preserve"> </w:t>
      </w:r>
      <w:r w:rsidR="00E8168C" w:rsidRPr="009B0D32">
        <w:rPr>
          <w:rFonts w:eastAsia="Arial" w:cs="Arial"/>
          <w:szCs w:val="18"/>
        </w:rPr>
        <w:t>30</w:t>
      </w:r>
      <w:r w:rsidRPr="009B0D32">
        <w:rPr>
          <w:rFonts w:eastAsia="Arial" w:cs="Arial"/>
          <w:spacing w:val="12"/>
          <w:szCs w:val="18"/>
        </w:rPr>
        <w:t xml:space="preserve"> </w:t>
      </w:r>
      <w:r w:rsidRPr="009B0D32">
        <w:rPr>
          <w:rFonts w:eastAsia="Arial" w:cs="Arial"/>
          <w:szCs w:val="18"/>
        </w:rPr>
        <w:t>a</w:t>
      </w:r>
      <w:r w:rsidRPr="009B0D32">
        <w:rPr>
          <w:rFonts w:eastAsia="Arial" w:cs="Arial"/>
          <w:spacing w:val="1"/>
          <w:szCs w:val="18"/>
        </w:rPr>
        <w:t>l</w:t>
      </w:r>
      <w:r w:rsidRPr="009B0D32">
        <w:rPr>
          <w:rFonts w:eastAsia="Arial" w:cs="Arial"/>
          <w:szCs w:val="18"/>
        </w:rPr>
        <w:t>u</w:t>
      </w:r>
      <w:r w:rsidRPr="009B0D32">
        <w:rPr>
          <w:rFonts w:eastAsia="Arial" w:cs="Arial"/>
          <w:spacing w:val="4"/>
          <w:szCs w:val="18"/>
        </w:rPr>
        <w:t>m</w:t>
      </w:r>
      <w:r w:rsidRPr="009B0D32">
        <w:rPr>
          <w:rFonts w:eastAsia="Arial" w:cs="Arial"/>
          <w:szCs w:val="18"/>
        </w:rPr>
        <w:t>no</w:t>
      </w:r>
      <w:r w:rsidRPr="009B0D32">
        <w:rPr>
          <w:rFonts w:eastAsia="Arial" w:cs="Arial"/>
          <w:spacing w:val="1"/>
          <w:szCs w:val="18"/>
        </w:rPr>
        <w:t>s</w:t>
      </w:r>
      <w:r w:rsidRPr="009B0D32">
        <w:rPr>
          <w:rFonts w:eastAsia="Arial" w:cs="Arial"/>
          <w:szCs w:val="18"/>
        </w:rPr>
        <w:t>/</w:t>
      </w:r>
      <w:r w:rsidRPr="009B0D32">
        <w:rPr>
          <w:rFonts w:eastAsia="Arial" w:cs="Arial"/>
          <w:spacing w:val="5"/>
          <w:szCs w:val="18"/>
        </w:rPr>
        <w:t xml:space="preserve"> </w:t>
      </w:r>
      <w:r w:rsidRPr="009B0D32">
        <w:rPr>
          <w:rFonts w:eastAsia="Arial" w:cs="Arial"/>
          <w:szCs w:val="18"/>
        </w:rPr>
        <w:t>aula</w:t>
      </w:r>
      <w:r w:rsidRPr="009B0D32">
        <w:rPr>
          <w:rFonts w:eastAsia="Arial" w:cs="Arial"/>
          <w:spacing w:val="11"/>
          <w:szCs w:val="18"/>
        </w:rPr>
        <w:t xml:space="preserve"> </w:t>
      </w:r>
      <w:r w:rsidRPr="009B0D32">
        <w:rPr>
          <w:rFonts w:eastAsia="Arial" w:cs="Arial"/>
          <w:szCs w:val="18"/>
        </w:rPr>
        <w:t>que</w:t>
      </w:r>
      <w:r w:rsidRPr="009B0D32">
        <w:rPr>
          <w:rFonts w:eastAsia="Arial" w:cs="Arial"/>
          <w:spacing w:val="11"/>
          <w:szCs w:val="18"/>
        </w:rPr>
        <w:t xml:space="preserve"> </w:t>
      </w:r>
      <w:r w:rsidRPr="009B0D32">
        <w:rPr>
          <w:rFonts w:eastAsia="Arial" w:cs="Arial"/>
          <w:spacing w:val="1"/>
          <w:szCs w:val="18"/>
        </w:rPr>
        <w:t>s</w:t>
      </w:r>
      <w:r w:rsidRPr="009B0D32">
        <w:rPr>
          <w:rFonts w:eastAsia="Arial" w:cs="Arial"/>
          <w:szCs w:val="18"/>
        </w:rPr>
        <w:t>u</w:t>
      </w:r>
      <w:r w:rsidRPr="009B0D32">
        <w:rPr>
          <w:rFonts w:eastAsia="Arial" w:cs="Arial"/>
          <w:spacing w:val="4"/>
          <w:szCs w:val="18"/>
        </w:rPr>
        <w:t>m</w:t>
      </w:r>
      <w:r w:rsidRPr="009B0D32">
        <w:rPr>
          <w:rFonts w:eastAsia="Arial" w:cs="Arial"/>
          <w:szCs w:val="18"/>
        </w:rPr>
        <w:t>ado</w:t>
      </w:r>
      <w:r w:rsidRPr="009B0D32">
        <w:rPr>
          <w:rFonts w:eastAsia="Arial" w:cs="Arial"/>
          <w:spacing w:val="6"/>
          <w:szCs w:val="18"/>
        </w:rPr>
        <w:t xml:space="preserve"> </w:t>
      </w:r>
      <w:r w:rsidRPr="009B0D32">
        <w:rPr>
          <w:rFonts w:eastAsia="Arial" w:cs="Arial"/>
          <w:szCs w:val="18"/>
        </w:rPr>
        <w:t>el</w:t>
      </w:r>
      <w:r w:rsidRPr="009B0D32">
        <w:rPr>
          <w:rFonts w:eastAsia="Arial" w:cs="Arial"/>
          <w:spacing w:val="13"/>
          <w:szCs w:val="18"/>
        </w:rPr>
        <w:t xml:space="preserve"> </w:t>
      </w:r>
      <w:r w:rsidRPr="009B0D32">
        <w:rPr>
          <w:rFonts w:eastAsia="Arial" w:cs="Arial"/>
          <w:szCs w:val="18"/>
        </w:rPr>
        <w:t>p</w:t>
      </w:r>
      <w:r w:rsidRPr="009B0D32">
        <w:rPr>
          <w:rFonts w:eastAsia="Arial" w:cs="Arial"/>
          <w:spacing w:val="1"/>
          <w:szCs w:val="18"/>
        </w:rPr>
        <w:t>r</w:t>
      </w:r>
      <w:r w:rsidRPr="009B0D32">
        <w:rPr>
          <w:rFonts w:eastAsia="Arial" w:cs="Arial"/>
          <w:szCs w:val="18"/>
        </w:rPr>
        <w:t>o</w:t>
      </w:r>
      <w:r w:rsidRPr="009B0D32">
        <w:rPr>
          <w:rFonts w:eastAsia="Arial" w:cs="Arial"/>
          <w:spacing w:val="2"/>
          <w:szCs w:val="18"/>
        </w:rPr>
        <w:t>f</w:t>
      </w:r>
      <w:r w:rsidRPr="009B0D32">
        <w:rPr>
          <w:rFonts w:eastAsia="Arial" w:cs="Arial"/>
          <w:szCs w:val="18"/>
        </w:rPr>
        <w:t>e</w:t>
      </w:r>
      <w:r w:rsidRPr="009B0D32">
        <w:rPr>
          <w:rFonts w:eastAsia="Arial" w:cs="Arial"/>
          <w:spacing w:val="1"/>
          <w:szCs w:val="18"/>
        </w:rPr>
        <w:t>s</w:t>
      </w:r>
      <w:r w:rsidRPr="009B0D32">
        <w:rPr>
          <w:rFonts w:eastAsia="Arial" w:cs="Arial"/>
          <w:szCs w:val="18"/>
        </w:rPr>
        <w:t xml:space="preserve">or </w:t>
      </w:r>
      <w:r w:rsidRPr="009B0D32">
        <w:rPr>
          <w:rFonts w:eastAsia="Arial" w:cs="Arial"/>
          <w:spacing w:val="1"/>
          <w:szCs w:val="18"/>
        </w:rPr>
        <w:t>s</w:t>
      </w:r>
      <w:r w:rsidRPr="009B0D32">
        <w:rPr>
          <w:rFonts w:eastAsia="Arial" w:cs="Arial"/>
          <w:szCs w:val="18"/>
        </w:rPr>
        <w:t>upone</w:t>
      </w:r>
      <w:r w:rsidRPr="009B0D32">
        <w:rPr>
          <w:rFonts w:eastAsia="Arial" w:cs="Arial"/>
          <w:spacing w:val="11"/>
          <w:szCs w:val="18"/>
        </w:rPr>
        <w:t xml:space="preserve"> </w:t>
      </w:r>
      <w:r w:rsidRPr="009B0D32">
        <w:rPr>
          <w:rFonts w:eastAsia="Arial" w:cs="Arial"/>
          <w:szCs w:val="18"/>
        </w:rPr>
        <w:t>una</w:t>
      </w:r>
      <w:r w:rsidRPr="009B0D32">
        <w:rPr>
          <w:rFonts w:eastAsia="Arial" w:cs="Arial"/>
          <w:spacing w:val="15"/>
          <w:szCs w:val="18"/>
        </w:rPr>
        <w:t xml:space="preserve"> </w:t>
      </w:r>
      <w:r w:rsidRPr="009B0D32">
        <w:rPr>
          <w:rFonts w:eastAsia="Arial" w:cs="Arial"/>
          <w:szCs w:val="18"/>
        </w:rPr>
        <w:t>o</w:t>
      </w:r>
      <w:r w:rsidRPr="009B0D32">
        <w:rPr>
          <w:rFonts w:eastAsia="Arial" w:cs="Arial"/>
          <w:spacing w:val="1"/>
          <w:szCs w:val="18"/>
        </w:rPr>
        <w:t>c</w:t>
      </w:r>
      <w:r w:rsidRPr="009B0D32">
        <w:rPr>
          <w:rFonts w:eastAsia="Arial" w:cs="Arial"/>
          <w:szCs w:val="18"/>
        </w:rPr>
        <w:t>upa</w:t>
      </w:r>
      <w:r w:rsidRPr="009B0D32">
        <w:rPr>
          <w:rFonts w:eastAsia="Arial" w:cs="Arial"/>
          <w:spacing w:val="1"/>
          <w:szCs w:val="18"/>
        </w:rPr>
        <w:t>ci</w:t>
      </w:r>
      <w:r w:rsidRPr="009B0D32">
        <w:rPr>
          <w:rFonts w:eastAsia="Arial" w:cs="Arial"/>
          <w:szCs w:val="18"/>
        </w:rPr>
        <w:t>ón</w:t>
      </w:r>
      <w:r w:rsidRPr="009B0D32">
        <w:rPr>
          <w:rFonts w:eastAsia="Arial" w:cs="Arial"/>
          <w:spacing w:val="7"/>
          <w:szCs w:val="18"/>
        </w:rPr>
        <w:t xml:space="preserve"> </w:t>
      </w:r>
      <w:r w:rsidRPr="009B0D32">
        <w:rPr>
          <w:rFonts w:eastAsia="Arial" w:cs="Arial"/>
          <w:spacing w:val="1"/>
          <w:szCs w:val="18"/>
        </w:rPr>
        <w:t xml:space="preserve">de </w:t>
      </w:r>
      <w:r w:rsidR="00E8168C" w:rsidRPr="009B0D32">
        <w:rPr>
          <w:rFonts w:eastAsia="Arial" w:cs="Arial"/>
          <w:spacing w:val="1"/>
          <w:szCs w:val="18"/>
        </w:rPr>
        <w:t>31</w:t>
      </w:r>
      <w:r w:rsidRPr="009B0D32">
        <w:rPr>
          <w:rFonts w:eastAsia="Arial" w:cs="Arial"/>
          <w:spacing w:val="1"/>
          <w:szCs w:val="18"/>
        </w:rPr>
        <w:t xml:space="preserve"> pers</w:t>
      </w:r>
      <w:r w:rsidR="00E8168C" w:rsidRPr="009B0D32">
        <w:rPr>
          <w:rFonts w:eastAsia="Arial" w:cs="Arial"/>
          <w:spacing w:val="1"/>
          <w:szCs w:val="18"/>
        </w:rPr>
        <w:t>onas por aula</w:t>
      </w:r>
      <w:r w:rsidRPr="009B0D32">
        <w:rPr>
          <w:rFonts w:eastAsia="Arial" w:cs="Arial"/>
          <w:spacing w:val="1"/>
          <w:szCs w:val="18"/>
        </w:rPr>
        <w:t>.  Por</w:t>
      </w:r>
      <w:r w:rsidRPr="009B0D32">
        <w:rPr>
          <w:rFonts w:eastAsia="Arial" w:cs="Arial"/>
          <w:spacing w:val="17"/>
          <w:szCs w:val="18"/>
        </w:rPr>
        <w:t xml:space="preserve"> </w:t>
      </w:r>
      <w:r w:rsidRPr="009B0D32">
        <w:rPr>
          <w:rFonts w:eastAsia="Arial" w:cs="Arial"/>
          <w:szCs w:val="18"/>
        </w:rPr>
        <w:t>ap</w:t>
      </w:r>
      <w:r w:rsidRPr="009B0D32">
        <w:rPr>
          <w:rFonts w:eastAsia="Arial" w:cs="Arial"/>
          <w:spacing w:val="1"/>
          <w:szCs w:val="18"/>
        </w:rPr>
        <w:t>l</w:t>
      </w:r>
      <w:r w:rsidRPr="009B0D32">
        <w:rPr>
          <w:rFonts w:eastAsia="Arial" w:cs="Arial"/>
          <w:szCs w:val="18"/>
        </w:rPr>
        <w:t>i</w:t>
      </w:r>
      <w:r w:rsidRPr="009B0D32">
        <w:rPr>
          <w:rFonts w:eastAsia="Arial" w:cs="Arial"/>
          <w:spacing w:val="1"/>
          <w:szCs w:val="18"/>
        </w:rPr>
        <w:t>c</w:t>
      </w:r>
      <w:r w:rsidRPr="009B0D32">
        <w:rPr>
          <w:rFonts w:eastAsia="Arial" w:cs="Arial"/>
          <w:szCs w:val="18"/>
        </w:rPr>
        <w:t>a</w:t>
      </w:r>
      <w:r w:rsidRPr="009B0D32">
        <w:rPr>
          <w:rFonts w:eastAsia="Arial" w:cs="Arial"/>
          <w:spacing w:val="1"/>
          <w:szCs w:val="18"/>
        </w:rPr>
        <w:t>c</w:t>
      </w:r>
      <w:r w:rsidRPr="009B0D32">
        <w:rPr>
          <w:rFonts w:eastAsia="Arial" w:cs="Arial"/>
          <w:szCs w:val="18"/>
        </w:rPr>
        <w:t>i</w:t>
      </w:r>
      <w:r w:rsidRPr="009B0D32">
        <w:rPr>
          <w:rFonts w:eastAsia="Arial" w:cs="Arial"/>
          <w:spacing w:val="2"/>
          <w:szCs w:val="18"/>
        </w:rPr>
        <w:t>ó</w:t>
      </w:r>
      <w:r w:rsidRPr="009B0D32">
        <w:rPr>
          <w:rFonts w:eastAsia="Arial" w:cs="Arial"/>
          <w:szCs w:val="18"/>
        </w:rPr>
        <w:t>n</w:t>
      </w:r>
      <w:r w:rsidRPr="009B0D32">
        <w:rPr>
          <w:rFonts w:eastAsia="Arial" w:cs="Arial"/>
          <w:spacing w:val="7"/>
          <w:szCs w:val="18"/>
        </w:rPr>
        <w:t xml:space="preserve"> </w:t>
      </w:r>
      <w:r w:rsidRPr="009B0D32">
        <w:rPr>
          <w:rFonts w:eastAsia="Arial" w:cs="Arial"/>
          <w:szCs w:val="18"/>
        </w:rPr>
        <w:t>de</w:t>
      </w:r>
      <w:r w:rsidRPr="009B0D32">
        <w:rPr>
          <w:rFonts w:eastAsia="Arial" w:cs="Arial"/>
          <w:spacing w:val="16"/>
          <w:szCs w:val="18"/>
        </w:rPr>
        <w:t xml:space="preserve"> </w:t>
      </w:r>
      <w:r w:rsidRPr="009B0D32">
        <w:rPr>
          <w:rFonts w:eastAsia="Arial" w:cs="Arial"/>
          <w:szCs w:val="18"/>
        </w:rPr>
        <w:t>los</w:t>
      </w:r>
      <w:r w:rsidRPr="009B0D32">
        <w:rPr>
          <w:rFonts w:eastAsia="Arial" w:cs="Arial"/>
          <w:spacing w:val="15"/>
          <w:szCs w:val="18"/>
        </w:rPr>
        <w:t xml:space="preserve"> </w:t>
      </w:r>
      <w:r w:rsidRPr="009B0D32">
        <w:rPr>
          <w:rFonts w:eastAsia="Arial" w:cs="Arial"/>
          <w:spacing w:val="1"/>
          <w:szCs w:val="18"/>
        </w:rPr>
        <w:t>cr</w:t>
      </w:r>
      <w:r w:rsidRPr="009B0D32">
        <w:rPr>
          <w:rFonts w:eastAsia="Arial" w:cs="Arial"/>
          <w:szCs w:val="18"/>
        </w:rPr>
        <w:t>ite</w:t>
      </w:r>
      <w:r w:rsidRPr="009B0D32">
        <w:rPr>
          <w:rFonts w:eastAsia="Arial" w:cs="Arial"/>
          <w:spacing w:val="1"/>
          <w:szCs w:val="18"/>
        </w:rPr>
        <w:t>r</w:t>
      </w:r>
      <w:r w:rsidRPr="009B0D32">
        <w:rPr>
          <w:rFonts w:eastAsia="Arial" w:cs="Arial"/>
          <w:szCs w:val="18"/>
        </w:rPr>
        <w:t>ios</w:t>
      </w:r>
      <w:r w:rsidRPr="009B0D32">
        <w:rPr>
          <w:rFonts w:eastAsia="Arial" w:cs="Arial"/>
          <w:spacing w:val="13"/>
          <w:szCs w:val="18"/>
        </w:rPr>
        <w:t xml:space="preserve"> </w:t>
      </w:r>
      <w:r w:rsidRPr="009B0D32">
        <w:rPr>
          <w:rFonts w:eastAsia="Arial" w:cs="Arial"/>
          <w:szCs w:val="18"/>
        </w:rPr>
        <w:t>de</w:t>
      </w:r>
      <w:r w:rsidRPr="009B0D32">
        <w:rPr>
          <w:rFonts w:eastAsia="Arial" w:cs="Arial"/>
          <w:spacing w:val="14"/>
          <w:szCs w:val="18"/>
        </w:rPr>
        <w:t xml:space="preserve"> </w:t>
      </w:r>
      <w:r w:rsidRPr="009B0D32">
        <w:rPr>
          <w:rFonts w:eastAsia="Arial" w:cs="Arial"/>
          <w:szCs w:val="18"/>
        </w:rPr>
        <w:t>la</w:t>
      </w:r>
      <w:r w:rsidRPr="009B0D32">
        <w:rPr>
          <w:rFonts w:eastAsia="Arial" w:cs="Arial"/>
          <w:spacing w:val="14"/>
          <w:szCs w:val="18"/>
        </w:rPr>
        <w:t xml:space="preserve"> </w:t>
      </w:r>
      <w:r w:rsidRPr="009B0D32">
        <w:rPr>
          <w:rFonts w:eastAsia="Arial" w:cs="Arial"/>
          <w:spacing w:val="2"/>
          <w:szCs w:val="18"/>
        </w:rPr>
        <w:t>t</w:t>
      </w:r>
      <w:r w:rsidRPr="009B0D32">
        <w:rPr>
          <w:rFonts w:eastAsia="Arial" w:cs="Arial"/>
          <w:szCs w:val="18"/>
        </w:rPr>
        <w:t>a</w:t>
      </w:r>
      <w:r w:rsidRPr="009B0D32">
        <w:rPr>
          <w:rFonts w:eastAsia="Arial" w:cs="Arial"/>
          <w:spacing w:val="2"/>
          <w:szCs w:val="18"/>
        </w:rPr>
        <w:t>b</w:t>
      </w:r>
      <w:r w:rsidRPr="009B0D32">
        <w:rPr>
          <w:rFonts w:eastAsia="Arial" w:cs="Arial"/>
          <w:spacing w:val="-1"/>
          <w:szCs w:val="18"/>
        </w:rPr>
        <w:t>l</w:t>
      </w:r>
      <w:r w:rsidRPr="009B0D32">
        <w:rPr>
          <w:rFonts w:eastAsia="Arial" w:cs="Arial"/>
          <w:szCs w:val="18"/>
        </w:rPr>
        <w:t>a</w:t>
      </w:r>
      <w:r w:rsidRPr="009B0D32">
        <w:rPr>
          <w:rFonts w:eastAsia="Arial" w:cs="Arial"/>
          <w:spacing w:val="12"/>
          <w:szCs w:val="18"/>
        </w:rPr>
        <w:t xml:space="preserve"> </w:t>
      </w:r>
      <w:r w:rsidRPr="009B0D32">
        <w:rPr>
          <w:rFonts w:eastAsia="Arial" w:cs="Arial"/>
          <w:szCs w:val="18"/>
        </w:rPr>
        <w:t>2</w:t>
      </w:r>
      <w:r w:rsidRPr="009B0D32">
        <w:rPr>
          <w:rFonts w:eastAsia="Arial" w:cs="Arial"/>
          <w:spacing w:val="2"/>
          <w:szCs w:val="18"/>
        </w:rPr>
        <w:t>.</w:t>
      </w:r>
      <w:r w:rsidRPr="009B0D32">
        <w:rPr>
          <w:rFonts w:eastAsia="Arial" w:cs="Arial"/>
          <w:szCs w:val="18"/>
        </w:rPr>
        <w:t>1</w:t>
      </w:r>
      <w:r w:rsidRPr="009B0D32">
        <w:rPr>
          <w:rFonts w:eastAsia="Arial" w:cs="Arial"/>
          <w:spacing w:val="13"/>
          <w:szCs w:val="18"/>
        </w:rPr>
        <w:t xml:space="preserve"> </w:t>
      </w:r>
      <w:r w:rsidRPr="009B0D32">
        <w:rPr>
          <w:rFonts w:eastAsia="Arial" w:cs="Arial"/>
          <w:szCs w:val="18"/>
        </w:rPr>
        <w:t>DB</w:t>
      </w:r>
      <w:r w:rsidRPr="009B0D32">
        <w:rPr>
          <w:rFonts w:eastAsia="Arial" w:cs="Arial"/>
          <w:spacing w:val="15"/>
          <w:szCs w:val="18"/>
        </w:rPr>
        <w:t xml:space="preserve"> </w:t>
      </w:r>
      <w:r w:rsidRPr="009B0D32">
        <w:rPr>
          <w:rFonts w:eastAsia="Arial" w:cs="Arial"/>
          <w:szCs w:val="18"/>
        </w:rPr>
        <w:t>SI</w:t>
      </w:r>
      <w:r w:rsidRPr="009B0D32">
        <w:rPr>
          <w:rFonts w:eastAsia="Arial" w:cs="Arial"/>
          <w:spacing w:val="2"/>
          <w:szCs w:val="18"/>
        </w:rPr>
        <w:t>3</w:t>
      </w:r>
      <w:r w:rsidRPr="009B0D32">
        <w:rPr>
          <w:rFonts w:eastAsia="Arial" w:cs="Arial"/>
          <w:szCs w:val="18"/>
        </w:rPr>
        <w:t>,</w:t>
      </w:r>
      <w:r w:rsidRPr="009B0D32">
        <w:rPr>
          <w:rFonts w:eastAsia="Arial" w:cs="Arial"/>
          <w:spacing w:val="12"/>
          <w:szCs w:val="18"/>
        </w:rPr>
        <w:t xml:space="preserve"> </w:t>
      </w:r>
      <w:r w:rsidRPr="009B0D32">
        <w:rPr>
          <w:rFonts w:eastAsia="Arial" w:cs="Arial"/>
          <w:spacing w:val="1"/>
          <w:szCs w:val="18"/>
        </w:rPr>
        <w:t>s</w:t>
      </w:r>
      <w:r w:rsidRPr="009B0D32">
        <w:rPr>
          <w:rFonts w:eastAsia="Arial" w:cs="Arial"/>
          <w:szCs w:val="18"/>
        </w:rPr>
        <w:t>e obt</w:t>
      </w:r>
      <w:r w:rsidRPr="009B0D32">
        <w:rPr>
          <w:rFonts w:eastAsia="Arial" w:cs="Arial"/>
          <w:spacing w:val="1"/>
          <w:szCs w:val="18"/>
        </w:rPr>
        <w:t>i</w:t>
      </w:r>
      <w:r w:rsidRPr="009B0D32">
        <w:rPr>
          <w:rFonts w:eastAsia="Arial" w:cs="Arial"/>
          <w:szCs w:val="18"/>
        </w:rPr>
        <w:t>ene</w:t>
      </w:r>
      <w:r w:rsidRPr="009B0D32">
        <w:rPr>
          <w:rFonts w:eastAsia="Arial" w:cs="Arial"/>
          <w:spacing w:val="4"/>
          <w:szCs w:val="18"/>
        </w:rPr>
        <w:t xml:space="preserve"> </w:t>
      </w:r>
      <w:r w:rsidRPr="009B0D32">
        <w:rPr>
          <w:rFonts w:eastAsia="Arial" w:cs="Arial"/>
          <w:spacing w:val="2"/>
          <w:szCs w:val="18"/>
        </w:rPr>
        <w:t>u</w:t>
      </w:r>
      <w:r w:rsidRPr="009B0D32">
        <w:rPr>
          <w:rFonts w:eastAsia="Arial" w:cs="Arial"/>
          <w:szCs w:val="18"/>
        </w:rPr>
        <w:t>na</w:t>
      </w:r>
      <w:r w:rsidRPr="009B0D32">
        <w:rPr>
          <w:rFonts w:eastAsia="Arial" w:cs="Arial"/>
          <w:spacing w:val="8"/>
          <w:szCs w:val="18"/>
        </w:rPr>
        <w:t xml:space="preserve"> </w:t>
      </w:r>
      <w:r w:rsidRPr="009B0D32">
        <w:rPr>
          <w:rFonts w:eastAsia="Arial" w:cs="Arial"/>
          <w:szCs w:val="18"/>
        </w:rPr>
        <w:t>o</w:t>
      </w:r>
      <w:r w:rsidRPr="009B0D32">
        <w:rPr>
          <w:rFonts w:eastAsia="Arial" w:cs="Arial"/>
          <w:spacing w:val="1"/>
          <w:szCs w:val="18"/>
        </w:rPr>
        <w:t>c</w:t>
      </w:r>
      <w:r w:rsidRPr="009B0D32">
        <w:rPr>
          <w:rFonts w:eastAsia="Arial" w:cs="Arial"/>
          <w:szCs w:val="18"/>
        </w:rPr>
        <w:t>u</w:t>
      </w:r>
      <w:r w:rsidRPr="009B0D32">
        <w:rPr>
          <w:rFonts w:eastAsia="Arial" w:cs="Arial"/>
          <w:spacing w:val="2"/>
          <w:szCs w:val="18"/>
        </w:rPr>
        <w:t>p</w:t>
      </w:r>
      <w:r w:rsidRPr="009B0D32">
        <w:rPr>
          <w:rFonts w:eastAsia="Arial" w:cs="Arial"/>
          <w:szCs w:val="18"/>
        </w:rPr>
        <w:t>a</w:t>
      </w:r>
      <w:r w:rsidRPr="009B0D32">
        <w:rPr>
          <w:rFonts w:eastAsia="Arial" w:cs="Arial"/>
          <w:spacing w:val="1"/>
          <w:szCs w:val="18"/>
        </w:rPr>
        <w:t>c</w:t>
      </w:r>
      <w:r w:rsidRPr="009B0D32">
        <w:rPr>
          <w:rFonts w:eastAsia="Arial" w:cs="Arial"/>
          <w:szCs w:val="18"/>
        </w:rPr>
        <w:t>i</w:t>
      </w:r>
      <w:r w:rsidRPr="009B0D32">
        <w:rPr>
          <w:rFonts w:eastAsia="Arial" w:cs="Arial"/>
          <w:spacing w:val="2"/>
          <w:szCs w:val="18"/>
        </w:rPr>
        <w:t>ó</w:t>
      </w:r>
      <w:r w:rsidRPr="009B0D32">
        <w:rPr>
          <w:rFonts w:eastAsia="Arial" w:cs="Arial"/>
          <w:szCs w:val="18"/>
        </w:rPr>
        <w:t>n</w:t>
      </w:r>
      <w:r w:rsidRPr="009B0D32">
        <w:rPr>
          <w:rFonts w:eastAsia="Arial" w:cs="Arial"/>
          <w:spacing w:val="2"/>
          <w:szCs w:val="18"/>
        </w:rPr>
        <w:t xml:space="preserve"> </w:t>
      </w:r>
      <w:r w:rsidRPr="009B0D32">
        <w:rPr>
          <w:rFonts w:eastAsia="Arial" w:cs="Arial"/>
          <w:szCs w:val="18"/>
        </w:rPr>
        <w:t>de</w:t>
      </w:r>
      <w:r w:rsidRPr="009B0D32">
        <w:rPr>
          <w:rFonts w:eastAsia="Arial" w:cs="Arial"/>
          <w:spacing w:val="12"/>
          <w:szCs w:val="18"/>
        </w:rPr>
        <w:t xml:space="preserve"> </w:t>
      </w:r>
      <w:r w:rsidRPr="009B0D32">
        <w:rPr>
          <w:rFonts w:eastAsia="Arial" w:cs="Arial"/>
          <w:szCs w:val="18"/>
        </w:rPr>
        <w:t>pe</w:t>
      </w:r>
      <w:r w:rsidRPr="009B0D32">
        <w:rPr>
          <w:rFonts w:eastAsia="Arial" w:cs="Arial"/>
          <w:spacing w:val="1"/>
          <w:szCs w:val="18"/>
        </w:rPr>
        <w:t>rs</w:t>
      </w:r>
      <w:r w:rsidRPr="009B0D32">
        <w:rPr>
          <w:rFonts w:eastAsia="Arial" w:cs="Arial"/>
          <w:szCs w:val="18"/>
        </w:rPr>
        <w:t>on</w:t>
      </w:r>
      <w:r w:rsidRPr="009B0D32">
        <w:rPr>
          <w:rFonts w:eastAsia="Arial" w:cs="Arial"/>
          <w:spacing w:val="2"/>
          <w:szCs w:val="18"/>
        </w:rPr>
        <w:t>a</w:t>
      </w:r>
      <w:r w:rsidRPr="009B0D32">
        <w:rPr>
          <w:rFonts w:eastAsia="Arial" w:cs="Arial"/>
          <w:szCs w:val="18"/>
        </w:rPr>
        <w:t>l</w:t>
      </w:r>
      <w:r w:rsidRPr="009B0D32">
        <w:rPr>
          <w:rFonts w:eastAsia="Arial" w:cs="Arial"/>
          <w:spacing w:val="3"/>
          <w:szCs w:val="18"/>
        </w:rPr>
        <w:t xml:space="preserve"> </w:t>
      </w:r>
      <w:r w:rsidRPr="009B0D32">
        <w:rPr>
          <w:rFonts w:eastAsia="Arial" w:cs="Arial"/>
          <w:szCs w:val="18"/>
        </w:rPr>
        <w:t>no</w:t>
      </w:r>
      <w:r w:rsidRPr="009B0D32">
        <w:rPr>
          <w:rFonts w:eastAsia="Arial" w:cs="Arial"/>
          <w:spacing w:val="9"/>
          <w:szCs w:val="18"/>
        </w:rPr>
        <w:t xml:space="preserve"> </w:t>
      </w:r>
      <w:r w:rsidRPr="009B0D32">
        <w:rPr>
          <w:rFonts w:eastAsia="Arial" w:cs="Arial"/>
          <w:szCs w:val="18"/>
        </w:rPr>
        <w:t>do</w:t>
      </w:r>
      <w:r w:rsidRPr="009B0D32">
        <w:rPr>
          <w:rFonts w:eastAsia="Arial" w:cs="Arial"/>
          <w:spacing w:val="1"/>
          <w:szCs w:val="18"/>
        </w:rPr>
        <w:t>c</w:t>
      </w:r>
      <w:r w:rsidRPr="009B0D32">
        <w:rPr>
          <w:rFonts w:eastAsia="Arial" w:cs="Arial"/>
          <w:spacing w:val="2"/>
          <w:szCs w:val="18"/>
        </w:rPr>
        <w:t>e</w:t>
      </w:r>
      <w:r w:rsidRPr="009B0D32">
        <w:rPr>
          <w:rFonts w:eastAsia="Arial" w:cs="Arial"/>
          <w:szCs w:val="18"/>
        </w:rPr>
        <w:t>nte</w:t>
      </w:r>
      <w:r w:rsidRPr="009B0D32">
        <w:rPr>
          <w:rFonts w:eastAsia="Arial" w:cs="Arial"/>
          <w:spacing w:val="4"/>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9"/>
          <w:szCs w:val="18"/>
        </w:rPr>
        <w:t xml:space="preserve"> </w:t>
      </w:r>
      <w:r w:rsidRPr="009B0D32">
        <w:rPr>
          <w:rFonts w:eastAsia="Arial" w:cs="Arial"/>
          <w:szCs w:val="18"/>
        </w:rPr>
        <w:t>10</w:t>
      </w:r>
      <w:r w:rsidRPr="009B0D32">
        <w:rPr>
          <w:rFonts w:eastAsia="Arial" w:cs="Arial"/>
          <w:spacing w:val="12"/>
          <w:szCs w:val="18"/>
        </w:rPr>
        <w:t xml:space="preserve"> </w:t>
      </w:r>
      <w:r w:rsidRPr="009B0D32">
        <w:rPr>
          <w:rFonts w:eastAsia="Arial" w:cs="Arial"/>
          <w:szCs w:val="18"/>
        </w:rPr>
        <w:t>pe</w:t>
      </w:r>
      <w:r w:rsidRPr="009B0D32">
        <w:rPr>
          <w:rFonts w:eastAsia="Arial" w:cs="Arial"/>
          <w:spacing w:val="1"/>
          <w:szCs w:val="18"/>
        </w:rPr>
        <w:t>rs</w:t>
      </w:r>
      <w:r w:rsidRPr="009B0D32">
        <w:rPr>
          <w:rFonts w:eastAsia="Arial" w:cs="Arial"/>
          <w:szCs w:val="18"/>
        </w:rPr>
        <w:t>onas</w:t>
      </w:r>
      <w:r w:rsidRPr="009B0D32">
        <w:rPr>
          <w:rFonts w:eastAsia="Arial" w:cs="Arial"/>
          <w:spacing w:val="5"/>
          <w:szCs w:val="18"/>
        </w:rPr>
        <w:t xml:space="preserve"> </w:t>
      </w:r>
      <w:r w:rsidRPr="009B0D32">
        <w:rPr>
          <w:rFonts w:eastAsia="Arial" w:cs="Arial"/>
          <w:spacing w:val="1"/>
          <w:szCs w:val="18"/>
        </w:rPr>
        <w:t>(</w:t>
      </w:r>
      <w:r w:rsidRPr="009B0D32">
        <w:rPr>
          <w:rFonts w:eastAsia="Arial" w:cs="Arial"/>
          <w:szCs w:val="18"/>
        </w:rPr>
        <w:t>2</w:t>
      </w:r>
      <w:r w:rsidRPr="009B0D32">
        <w:rPr>
          <w:rFonts w:eastAsia="Arial" w:cs="Arial"/>
          <w:spacing w:val="9"/>
          <w:szCs w:val="18"/>
        </w:rPr>
        <w:t xml:space="preserve"> </w:t>
      </w:r>
      <w:r w:rsidRPr="009B0D32">
        <w:rPr>
          <w:rFonts w:eastAsia="Arial" w:cs="Arial"/>
          <w:spacing w:val="1"/>
          <w:szCs w:val="18"/>
        </w:rPr>
        <w:t>c</w:t>
      </w:r>
      <w:r w:rsidRPr="009B0D32">
        <w:rPr>
          <w:rFonts w:eastAsia="Arial" w:cs="Arial"/>
          <w:szCs w:val="18"/>
        </w:rPr>
        <w:t>on</w:t>
      </w:r>
      <w:r w:rsidRPr="009B0D32">
        <w:rPr>
          <w:rFonts w:eastAsia="Arial" w:cs="Arial"/>
          <w:spacing w:val="1"/>
          <w:szCs w:val="18"/>
        </w:rPr>
        <w:t>s</w:t>
      </w:r>
      <w:r w:rsidRPr="009B0D32">
        <w:rPr>
          <w:rFonts w:eastAsia="Arial" w:cs="Arial"/>
          <w:szCs w:val="18"/>
        </w:rPr>
        <w:t>e</w:t>
      </w:r>
      <w:r w:rsidRPr="009B0D32">
        <w:rPr>
          <w:rFonts w:eastAsia="Arial" w:cs="Arial"/>
          <w:spacing w:val="1"/>
          <w:szCs w:val="18"/>
        </w:rPr>
        <w:t>rj</w:t>
      </w:r>
      <w:r w:rsidRPr="009B0D32">
        <w:rPr>
          <w:rFonts w:eastAsia="Arial" w:cs="Arial"/>
          <w:szCs w:val="18"/>
        </w:rPr>
        <w:t>e</w:t>
      </w:r>
      <w:r w:rsidRPr="009B0D32">
        <w:rPr>
          <w:rFonts w:eastAsia="Arial" w:cs="Arial"/>
          <w:spacing w:val="3"/>
          <w:szCs w:val="18"/>
        </w:rPr>
        <w:t xml:space="preserve"> </w:t>
      </w:r>
      <w:r w:rsidRPr="009B0D32">
        <w:rPr>
          <w:rFonts w:eastAsia="Arial" w:cs="Arial"/>
          <w:szCs w:val="18"/>
        </w:rPr>
        <w:t>+8</w:t>
      </w:r>
      <w:r w:rsidRPr="009B0D32">
        <w:rPr>
          <w:rFonts w:eastAsia="Arial" w:cs="Arial"/>
          <w:spacing w:val="9"/>
          <w:szCs w:val="18"/>
        </w:rPr>
        <w:t xml:space="preserve"> </w:t>
      </w:r>
      <w:r w:rsidRPr="009B0D32">
        <w:rPr>
          <w:rFonts w:eastAsia="Arial" w:cs="Arial"/>
          <w:spacing w:val="2"/>
          <w:szCs w:val="18"/>
        </w:rPr>
        <w:t>a</w:t>
      </w:r>
      <w:r w:rsidRPr="009B0D32">
        <w:rPr>
          <w:rFonts w:eastAsia="Arial" w:cs="Arial"/>
          <w:szCs w:val="18"/>
        </w:rPr>
        <w:t>d</w:t>
      </w:r>
      <w:r w:rsidRPr="009B0D32">
        <w:rPr>
          <w:rFonts w:eastAsia="Arial" w:cs="Arial"/>
          <w:spacing w:val="4"/>
          <w:szCs w:val="18"/>
        </w:rPr>
        <w:t>m</w:t>
      </w:r>
      <w:r w:rsidRPr="009B0D32">
        <w:rPr>
          <w:rFonts w:eastAsia="Arial" w:cs="Arial"/>
          <w:spacing w:val="-1"/>
          <w:szCs w:val="18"/>
        </w:rPr>
        <w:t>i</w:t>
      </w:r>
      <w:r w:rsidRPr="009B0D32">
        <w:rPr>
          <w:rFonts w:eastAsia="Arial" w:cs="Arial"/>
          <w:szCs w:val="18"/>
        </w:rPr>
        <w:t>ni</w:t>
      </w:r>
      <w:r w:rsidRPr="009B0D32">
        <w:rPr>
          <w:rFonts w:eastAsia="Arial" w:cs="Arial"/>
          <w:spacing w:val="1"/>
          <w:szCs w:val="18"/>
        </w:rPr>
        <w:t>s</w:t>
      </w:r>
      <w:r w:rsidRPr="009B0D32">
        <w:rPr>
          <w:rFonts w:eastAsia="Arial" w:cs="Arial"/>
          <w:szCs w:val="18"/>
        </w:rPr>
        <w:t>t</w:t>
      </w:r>
      <w:r w:rsidRPr="009B0D32">
        <w:rPr>
          <w:rFonts w:eastAsia="Arial" w:cs="Arial"/>
          <w:spacing w:val="1"/>
          <w:szCs w:val="18"/>
        </w:rPr>
        <w:t>r</w:t>
      </w:r>
      <w:r w:rsidRPr="009B0D32">
        <w:rPr>
          <w:rFonts w:eastAsia="Arial" w:cs="Arial"/>
          <w:szCs w:val="18"/>
        </w:rPr>
        <w:t>a</w:t>
      </w:r>
      <w:r w:rsidRPr="009B0D32">
        <w:rPr>
          <w:rFonts w:eastAsia="Arial" w:cs="Arial"/>
          <w:spacing w:val="1"/>
          <w:szCs w:val="18"/>
        </w:rPr>
        <w:t>c</w:t>
      </w:r>
      <w:r w:rsidRPr="009B0D32">
        <w:rPr>
          <w:rFonts w:eastAsia="Arial" w:cs="Arial"/>
          <w:spacing w:val="-1"/>
          <w:szCs w:val="18"/>
        </w:rPr>
        <w:t>i</w:t>
      </w:r>
      <w:r w:rsidRPr="009B0D32">
        <w:rPr>
          <w:rFonts w:eastAsia="Arial" w:cs="Arial"/>
          <w:szCs w:val="18"/>
        </w:rPr>
        <w:t>ón</w:t>
      </w:r>
      <w:r w:rsidRPr="009B0D32">
        <w:rPr>
          <w:rFonts w:eastAsia="Arial" w:cs="Arial"/>
          <w:spacing w:val="1"/>
          <w:szCs w:val="18"/>
        </w:rPr>
        <w:t>)</w:t>
      </w:r>
      <w:r w:rsidRPr="009B0D32">
        <w:rPr>
          <w:rFonts w:eastAsia="Arial" w:cs="Arial"/>
          <w:szCs w:val="18"/>
        </w:rPr>
        <w:t>.</w:t>
      </w:r>
      <w:r w:rsidRPr="009B0D32">
        <w:rPr>
          <w:rFonts w:eastAsia="Arial" w:cs="Arial"/>
          <w:spacing w:val="-3"/>
          <w:szCs w:val="18"/>
        </w:rPr>
        <w:t xml:space="preserve"> </w:t>
      </w:r>
      <w:r w:rsidRPr="009B0D32">
        <w:rPr>
          <w:rFonts w:eastAsia="Arial" w:cs="Arial"/>
          <w:szCs w:val="18"/>
        </w:rPr>
        <w:t>Por</w:t>
      </w:r>
      <w:r w:rsidRPr="009B0D32">
        <w:rPr>
          <w:rFonts w:eastAsia="Arial" w:cs="Arial"/>
          <w:spacing w:val="9"/>
          <w:szCs w:val="18"/>
        </w:rPr>
        <w:t xml:space="preserve"> </w:t>
      </w:r>
      <w:r w:rsidRPr="009B0D32">
        <w:rPr>
          <w:rFonts w:eastAsia="Arial" w:cs="Arial"/>
          <w:szCs w:val="18"/>
        </w:rPr>
        <w:t>t</w:t>
      </w:r>
      <w:r w:rsidRPr="009B0D32">
        <w:rPr>
          <w:rFonts w:eastAsia="Arial" w:cs="Arial"/>
          <w:spacing w:val="2"/>
          <w:szCs w:val="18"/>
        </w:rPr>
        <w:t>a</w:t>
      </w:r>
      <w:r w:rsidRPr="009B0D32">
        <w:rPr>
          <w:rFonts w:eastAsia="Arial" w:cs="Arial"/>
          <w:szCs w:val="18"/>
        </w:rPr>
        <w:t>nto</w:t>
      </w:r>
      <w:r w:rsidRPr="009B0D32">
        <w:rPr>
          <w:rFonts w:eastAsia="Arial" w:cs="Arial"/>
          <w:spacing w:val="7"/>
          <w:szCs w:val="18"/>
        </w:rPr>
        <w:t xml:space="preserve"> </w:t>
      </w:r>
      <w:r w:rsidRPr="009B0D32">
        <w:rPr>
          <w:rFonts w:eastAsia="Arial" w:cs="Arial"/>
          <w:spacing w:val="1"/>
          <w:szCs w:val="18"/>
        </w:rPr>
        <w:t>l</w:t>
      </w:r>
      <w:r w:rsidRPr="009B0D32">
        <w:rPr>
          <w:rFonts w:eastAsia="Arial" w:cs="Arial"/>
          <w:szCs w:val="18"/>
        </w:rPr>
        <w:t>a o</w:t>
      </w:r>
      <w:r w:rsidRPr="009B0D32">
        <w:rPr>
          <w:rFonts w:eastAsia="Arial" w:cs="Arial"/>
          <w:spacing w:val="1"/>
          <w:szCs w:val="18"/>
        </w:rPr>
        <w:t>c</w:t>
      </w:r>
      <w:r w:rsidRPr="009B0D32">
        <w:rPr>
          <w:rFonts w:eastAsia="Arial" w:cs="Arial"/>
          <w:szCs w:val="18"/>
        </w:rPr>
        <w:t>upa</w:t>
      </w:r>
      <w:r w:rsidRPr="009B0D32">
        <w:rPr>
          <w:rFonts w:eastAsia="Arial" w:cs="Arial"/>
          <w:spacing w:val="1"/>
          <w:szCs w:val="18"/>
        </w:rPr>
        <w:t>ci</w:t>
      </w:r>
      <w:r w:rsidRPr="009B0D32">
        <w:rPr>
          <w:rFonts w:eastAsia="Arial" w:cs="Arial"/>
          <w:szCs w:val="18"/>
        </w:rPr>
        <w:t>ón</w:t>
      </w:r>
      <w:r w:rsidRPr="009B0D32">
        <w:rPr>
          <w:rFonts w:eastAsia="Arial" w:cs="Arial"/>
          <w:spacing w:val="-10"/>
          <w:szCs w:val="18"/>
        </w:rPr>
        <w:t xml:space="preserve"> </w:t>
      </w:r>
      <w:r w:rsidRPr="009B0D32">
        <w:rPr>
          <w:rFonts w:eastAsia="Arial" w:cs="Arial"/>
          <w:spacing w:val="2"/>
          <w:szCs w:val="18"/>
        </w:rPr>
        <w:t>p</w:t>
      </w:r>
      <w:r w:rsidRPr="009B0D32">
        <w:rPr>
          <w:rFonts w:eastAsia="Arial" w:cs="Arial"/>
          <w:szCs w:val="18"/>
        </w:rPr>
        <w:t>e</w:t>
      </w:r>
      <w:r w:rsidRPr="009B0D32">
        <w:rPr>
          <w:rFonts w:eastAsia="Arial" w:cs="Arial"/>
          <w:spacing w:val="1"/>
          <w:szCs w:val="18"/>
        </w:rPr>
        <w:t>r</w:t>
      </w:r>
      <w:r w:rsidRPr="009B0D32">
        <w:rPr>
          <w:rFonts w:eastAsia="Arial" w:cs="Arial"/>
          <w:spacing w:val="4"/>
          <w:szCs w:val="18"/>
        </w:rPr>
        <w:t>m</w:t>
      </w:r>
      <w:r w:rsidRPr="009B0D32">
        <w:rPr>
          <w:rFonts w:eastAsia="Arial" w:cs="Arial"/>
          <w:szCs w:val="18"/>
        </w:rPr>
        <w:t>anente</w:t>
      </w:r>
      <w:r w:rsidRPr="009B0D32">
        <w:rPr>
          <w:rFonts w:eastAsia="Arial" w:cs="Arial"/>
          <w:spacing w:val="-12"/>
          <w:szCs w:val="18"/>
        </w:rPr>
        <w:t xml:space="preserve"> </w:t>
      </w:r>
      <w:r w:rsidRPr="009B0D32">
        <w:rPr>
          <w:rFonts w:eastAsia="Arial" w:cs="Arial"/>
          <w:spacing w:val="2"/>
          <w:szCs w:val="18"/>
        </w:rPr>
        <w:t>a</w:t>
      </w:r>
      <w:r w:rsidRPr="009B0D32">
        <w:rPr>
          <w:rFonts w:eastAsia="Arial" w:cs="Arial"/>
          <w:szCs w:val="18"/>
        </w:rPr>
        <w:t>d</w:t>
      </w:r>
      <w:r w:rsidRPr="009B0D32">
        <w:rPr>
          <w:rFonts w:eastAsia="Arial" w:cs="Arial"/>
          <w:spacing w:val="1"/>
          <w:szCs w:val="18"/>
        </w:rPr>
        <w:t>scr</w:t>
      </w:r>
      <w:r w:rsidRPr="009B0D32">
        <w:rPr>
          <w:rFonts w:eastAsia="Arial" w:cs="Arial"/>
          <w:szCs w:val="18"/>
        </w:rPr>
        <w:t>ita</w:t>
      </w:r>
      <w:r w:rsidRPr="009B0D32">
        <w:rPr>
          <w:rFonts w:eastAsia="Arial" w:cs="Arial"/>
          <w:spacing w:val="-8"/>
          <w:szCs w:val="18"/>
        </w:rPr>
        <w:t xml:space="preserve"> </w:t>
      </w:r>
      <w:r w:rsidRPr="009B0D32">
        <w:rPr>
          <w:rFonts w:eastAsia="Arial" w:cs="Arial"/>
          <w:szCs w:val="18"/>
        </w:rPr>
        <w:t>al</w:t>
      </w:r>
      <w:r w:rsidRPr="009B0D32">
        <w:rPr>
          <w:rFonts w:eastAsia="Arial" w:cs="Arial"/>
          <w:spacing w:val="-1"/>
          <w:szCs w:val="18"/>
        </w:rPr>
        <w:t xml:space="preserve"> </w:t>
      </w:r>
      <w:r w:rsidRPr="009B0D32">
        <w:rPr>
          <w:rFonts w:eastAsia="Arial" w:cs="Arial"/>
          <w:spacing w:val="1"/>
          <w:szCs w:val="18"/>
        </w:rPr>
        <w:t>c</w:t>
      </w:r>
      <w:r w:rsidRPr="009B0D32">
        <w:rPr>
          <w:rFonts w:eastAsia="Arial" w:cs="Arial"/>
          <w:szCs w:val="18"/>
        </w:rPr>
        <w:t>ent</w:t>
      </w:r>
      <w:r w:rsidRPr="009B0D32">
        <w:rPr>
          <w:rFonts w:eastAsia="Arial" w:cs="Arial"/>
          <w:spacing w:val="1"/>
          <w:szCs w:val="18"/>
        </w:rPr>
        <w:t>r</w:t>
      </w:r>
      <w:r w:rsidRPr="009B0D32">
        <w:rPr>
          <w:rFonts w:eastAsia="Arial" w:cs="Arial"/>
          <w:szCs w:val="18"/>
        </w:rPr>
        <w:t>o</w:t>
      </w:r>
      <w:r w:rsidR="002C3274" w:rsidRPr="009B0D32">
        <w:rPr>
          <w:rFonts w:eastAsia="Arial" w:cs="Arial"/>
          <w:szCs w:val="18"/>
        </w:rPr>
        <w:t xml:space="preserve"> de </w:t>
      </w:r>
      <w:r w:rsidR="002218E1" w:rsidRPr="009B0D32">
        <w:rPr>
          <w:rFonts w:eastAsia="Arial" w:cs="Arial"/>
          <w:szCs w:val="18"/>
        </w:rPr>
        <w:t>secundaria</w:t>
      </w:r>
      <w:r w:rsidRPr="009B0D32">
        <w:rPr>
          <w:rFonts w:eastAsia="Arial" w:cs="Arial"/>
          <w:spacing w:val="-4"/>
          <w:szCs w:val="18"/>
        </w:rPr>
        <w:t xml:space="preserve"> </w:t>
      </w:r>
      <w:r w:rsidRPr="009B0D32">
        <w:rPr>
          <w:rFonts w:eastAsia="Arial" w:cs="Arial"/>
          <w:szCs w:val="18"/>
        </w:rPr>
        <w:t>es</w:t>
      </w:r>
      <w:r w:rsidRPr="009B0D32">
        <w:rPr>
          <w:rFonts w:eastAsia="Arial" w:cs="Arial"/>
          <w:spacing w:val="-1"/>
          <w:szCs w:val="18"/>
        </w:rPr>
        <w:t xml:space="preserve"> </w:t>
      </w:r>
      <w:r w:rsidRPr="009B0D32">
        <w:rPr>
          <w:rFonts w:eastAsia="Arial" w:cs="Arial"/>
          <w:szCs w:val="18"/>
        </w:rPr>
        <w:t>de:</w:t>
      </w:r>
    </w:p>
    <w:p w:rsidR="00415A6D" w:rsidRPr="009B0D32" w:rsidRDefault="00415A6D" w:rsidP="00415A6D">
      <w:pPr>
        <w:spacing w:before="1.70pt"/>
        <w:ind w:start="5.95pt" w:end="8.70pt"/>
        <w:rPr>
          <w:rFonts w:eastAsia="Arial" w:cs="Arial"/>
          <w:sz w:val="20"/>
          <w:szCs w:val="20"/>
        </w:rPr>
      </w:pPr>
    </w:p>
    <w:p w:rsidR="00415A6D" w:rsidRPr="009B0D32" w:rsidRDefault="00415A6D" w:rsidP="00415A6D">
      <w:pPr>
        <w:spacing w:before="1.70pt"/>
        <w:ind w:start="5.95pt" w:end="8.70pt"/>
        <w:rPr>
          <w:rFonts w:eastAsia="Arial" w:cs="Arial"/>
          <w:sz w:val="20"/>
          <w:szCs w:val="20"/>
          <w:u w:val="single"/>
        </w:rPr>
      </w:pPr>
      <w:r w:rsidRPr="009B0D32">
        <w:rPr>
          <w:rFonts w:eastAsia="Arial" w:cs="Arial"/>
          <w:sz w:val="20"/>
          <w:szCs w:val="20"/>
          <w:u w:val="single"/>
        </w:rPr>
        <w:t xml:space="preserve">Fase </w:t>
      </w:r>
      <w:r w:rsidR="002218E1" w:rsidRPr="009B0D32">
        <w:rPr>
          <w:rFonts w:eastAsia="Arial" w:cs="Arial"/>
          <w:sz w:val="20"/>
          <w:szCs w:val="20"/>
          <w:u w:val="single"/>
        </w:rPr>
        <w:t>Secundaria</w:t>
      </w:r>
    </w:p>
    <w:p w:rsidR="00415A6D" w:rsidRPr="009B0D32" w:rsidRDefault="00415A6D" w:rsidP="00415A6D">
      <w:pPr>
        <w:spacing w:before="1.70pt"/>
        <w:ind w:start="5.95pt" w:end="8.70pt"/>
        <w:rPr>
          <w:rFonts w:eastAsia="Arial" w:cs="Arial"/>
          <w:sz w:val="20"/>
          <w:szCs w:val="20"/>
        </w:rPr>
      </w:pPr>
    </w:p>
    <w:tbl>
      <w:tblPr>
        <w:tblW w:w="0pt" w:type="dxa"/>
        <w:tblInd w:w="4.70pt" w:type="dxa"/>
        <w:tblLayout w:type="fixed"/>
        <w:tblCellMar>
          <w:start w:w="0pt" w:type="dxa"/>
          <w:end w:w="0pt" w:type="dxa"/>
        </w:tblCellMar>
        <w:tblLook w:firstRow="1" w:lastRow="1" w:firstColumn="1" w:lastColumn="1" w:noHBand="0" w:noVBand="0"/>
      </w:tblPr>
      <w:tblGrid>
        <w:gridCol w:w="6600"/>
        <w:gridCol w:w="3092"/>
      </w:tblGrid>
      <w:tr w:rsidR="009B0D32" w:rsidRPr="009B0D32" w:rsidTr="00326B37">
        <w:trPr>
          <w:trHeight w:hRule="exact" w:val="266"/>
        </w:trPr>
        <w:tc>
          <w:tcPr>
            <w:tcW w:w="484.60pt" w:type="dxa"/>
            <w:gridSpan w:val="2"/>
            <w:tcBorders>
              <w:top w:val="single" w:sz="4" w:space="0" w:color="000000"/>
              <w:start w:val="single" w:sz="4" w:space="0" w:color="000000"/>
              <w:bottom w:val="single" w:sz="4" w:space="0" w:color="000000"/>
              <w:end w:val="single" w:sz="4" w:space="0" w:color="000000"/>
            </w:tcBorders>
          </w:tcPr>
          <w:p w:rsidR="00415A6D" w:rsidRPr="009B0D32" w:rsidRDefault="00415A6D" w:rsidP="00C57CB6">
            <w:pPr>
              <w:tabs>
                <w:tab w:val="start" w:pos="228pt"/>
                <w:tab w:val="start" w:pos="297pt"/>
                <w:tab w:val="start" w:pos="400pt"/>
              </w:tabs>
              <w:spacing w:before="3.35pt"/>
              <w:ind w:start="3.20pt" w:end="-1pt"/>
              <w:rPr>
                <w:rFonts w:eastAsia="Arial" w:cs="Arial"/>
                <w:sz w:val="16"/>
                <w:szCs w:val="16"/>
              </w:rPr>
            </w:pPr>
            <w:r w:rsidRPr="009B0D32">
              <w:rPr>
                <w:rFonts w:eastAsia="Arial" w:cs="Arial"/>
                <w:spacing w:val="-1"/>
                <w:sz w:val="16"/>
                <w:szCs w:val="16"/>
              </w:rPr>
              <w:t>O</w:t>
            </w:r>
            <w:r w:rsidRPr="009B0D32">
              <w:rPr>
                <w:rFonts w:eastAsia="Arial" w:cs="Arial"/>
                <w:spacing w:val="1"/>
                <w:sz w:val="16"/>
                <w:szCs w:val="16"/>
              </w:rPr>
              <w:t>c</w:t>
            </w:r>
            <w:r w:rsidRPr="009B0D32">
              <w:rPr>
                <w:rFonts w:eastAsia="Arial" w:cs="Arial"/>
                <w:spacing w:val="-1"/>
                <w:sz w:val="16"/>
                <w:szCs w:val="16"/>
              </w:rPr>
              <w:t>upa</w:t>
            </w:r>
            <w:r w:rsidRPr="009B0D32">
              <w:rPr>
                <w:rFonts w:eastAsia="Arial" w:cs="Arial"/>
                <w:spacing w:val="1"/>
                <w:sz w:val="16"/>
                <w:szCs w:val="16"/>
              </w:rPr>
              <w:t>c</w:t>
            </w:r>
            <w:r w:rsidRPr="009B0D32">
              <w:rPr>
                <w:rFonts w:eastAsia="Arial" w:cs="Arial"/>
                <w:sz w:val="16"/>
                <w:szCs w:val="16"/>
              </w:rPr>
              <w:t>i</w:t>
            </w:r>
            <w:r w:rsidRPr="009B0D32">
              <w:rPr>
                <w:rFonts w:eastAsia="Arial" w:cs="Arial"/>
                <w:spacing w:val="-1"/>
                <w:sz w:val="16"/>
                <w:szCs w:val="16"/>
              </w:rPr>
              <w:t>ó</w:t>
            </w:r>
            <w:r w:rsidRPr="009B0D32">
              <w:rPr>
                <w:rFonts w:eastAsia="Arial" w:cs="Arial"/>
                <w:sz w:val="16"/>
                <w:szCs w:val="16"/>
              </w:rPr>
              <w:t>n</w:t>
            </w:r>
            <w:r w:rsidRPr="009B0D32">
              <w:rPr>
                <w:rFonts w:eastAsia="Arial" w:cs="Arial"/>
                <w:spacing w:val="-2"/>
                <w:sz w:val="16"/>
                <w:szCs w:val="16"/>
              </w:rPr>
              <w:t xml:space="preserve"> </w:t>
            </w:r>
            <w:r w:rsidRPr="009B0D32">
              <w:rPr>
                <w:rFonts w:eastAsia="Arial" w:cs="Arial"/>
                <w:spacing w:val="-1"/>
                <w:sz w:val="16"/>
                <w:szCs w:val="16"/>
              </w:rPr>
              <w:t>p</w:t>
            </w:r>
            <w:r w:rsidRPr="009B0D32">
              <w:rPr>
                <w:rFonts w:eastAsia="Arial" w:cs="Arial"/>
                <w:spacing w:val="-3"/>
                <w:sz w:val="16"/>
                <w:szCs w:val="16"/>
              </w:rPr>
              <w:t>e</w:t>
            </w:r>
            <w:r w:rsidR="000527DA" w:rsidRPr="009B0D32">
              <w:rPr>
                <w:rFonts w:eastAsia="Arial" w:cs="Arial"/>
                <w:spacing w:val="-3"/>
                <w:sz w:val="16"/>
                <w:szCs w:val="16"/>
              </w:rPr>
              <w:t>r</w:t>
            </w:r>
            <w:r w:rsidRPr="009B0D32">
              <w:rPr>
                <w:rFonts w:eastAsia="Arial" w:cs="Arial"/>
                <w:spacing w:val="3"/>
                <w:sz w:val="16"/>
                <w:szCs w:val="16"/>
              </w:rPr>
              <w:t>m</w:t>
            </w:r>
            <w:r w:rsidRPr="009B0D32">
              <w:rPr>
                <w:rFonts w:eastAsia="Arial" w:cs="Arial"/>
                <w:spacing w:val="-1"/>
                <w:sz w:val="16"/>
                <w:szCs w:val="16"/>
              </w:rPr>
              <w:t>anen</w:t>
            </w:r>
            <w:r w:rsidRPr="009B0D32">
              <w:rPr>
                <w:rFonts w:eastAsia="Arial" w:cs="Arial"/>
                <w:spacing w:val="1"/>
                <w:sz w:val="16"/>
                <w:szCs w:val="16"/>
              </w:rPr>
              <w:t>t</w:t>
            </w:r>
            <w:r w:rsidRPr="009B0D32">
              <w:rPr>
                <w:rFonts w:eastAsia="Arial" w:cs="Arial"/>
                <w:sz w:val="16"/>
                <w:szCs w:val="16"/>
              </w:rPr>
              <w:t>e</w:t>
            </w:r>
            <w:r w:rsidRPr="009B0D32">
              <w:rPr>
                <w:rFonts w:eastAsia="Arial" w:cs="Arial"/>
                <w:sz w:val="16"/>
                <w:szCs w:val="16"/>
              </w:rPr>
              <w:tab/>
              <w:t xml:space="preserve">n </w:t>
            </w:r>
            <w:r w:rsidRPr="009B0D32">
              <w:rPr>
                <w:rFonts w:eastAsia="Arial" w:cs="Arial"/>
                <w:spacing w:val="-1"/>
                <w:sz w:val="16"/>
                <w:szCs w:val="16"/>
              </w:rPr>
              <w:t>U</w:t>
            </w:r>
            <w:r w:rsidRPr="009B0D32">
              <w:rPr>
                <w:rFonts w:eastAsia="Arial" w:cs="Arial"/>
                <w:sz w:val="16"/>
                <w:szCs w:val="16"/>
              </w:rPr>
              <w:t>D</w:t>
            </w:r>
            <w:r w:rsidRPr="009B0D32">
              <w:rPr>
                <w:rFonts w:eastAsia="Arial" w:cs="Arial"/>
                <w:sz w:val="16"/>
                <w:szCs w:val="16"/>
              </w:rPr>
              <w:tab/>
              <w:t xml:space="preserve">n </w:t>
            </w:r>
            <w:r w:rsidRPr="009B0D32">
              <w:rPr>
                <w:rFonts w:eastAsia="Arial" w:cs="Arial"/>
                <w:spacing w:val="1"/>
                <w:sz w:val="16"/>
                <w:szCs w:val="16"/>
              </w:rPr>
              <w:t>PE</w:t>
            </w:r>
            <w:r w:rsidRPr="009B0D32">
              <w:rPr>
                <w:rFonts w:eastAsia="Arial" w:cs="Arial"/>
                <w:spacing w:val="-3"/>
                <w:sz w:val="16"/>
                <w:szCs w:val="16"/>
              </w:rPr>
              <w:t>R</w:t>
            </w:r>
            <w:r w:rsidRPr="009B0D32">
              <w:rPr>
                <w:rFonts w:eastAsia="Arial" w:cs="Arial"/>
                <w:sz w:val="16"/>
                <w:szCs w:val="16"/>
              </w:rPr>
              <w:t>S</w:t>
            </w:r>
            <w:r w:rsidRPr="009B0D32">
              <w:rPr>
                <w:rFonts w:eastAsia="Arial" w:cs="Arial"/>
                <w:sz w:val="16"/>
                <w:szCs w:val="16"/>
              </w:rPr>
              <w:tab/>
            </w:r>
            <w:r w:rsidRPr="009B0D32">
              <w:rPr>
                <w:rFonts w:eastAsia="Arial" w:cs="Arial"/>
                <w:b/>
                <w:bCs/>
                <w:sz w:val="16"/>
                <w:szCs w:val="16"/>
              </w:rPr>
              <w:t>P</w:t>
            </w:r>
          </w:p>
        </w:tc>
      </w:tr>
      <w:tr w:rsidR="009B0D32" w:rsidRPr="009B0D32" w:rsidTr="00326B37">
        <w:trPr>
          <w:trHeight w:hRule="exact" w:val="264"/>
        </w:trPr>
        <w:tc>
          <w:tcPr>
            <w:tcW w:w="484.60pt" w:type="dxa"/>
            <w:gridSpan w:val="2"/>
            <w:tcBorders>
              <w:top w:val="single" w:sz="4" w:space="0" w:color="000000"/>
              <w:start w:val="single" w:sz="4" w:space="0" w:color="000000"/>
              <w:bottom w:val="single" w:sz="4" w:space="0" w:color="000000"/>
              <w:end w:val="single" w:sz="4" w:space="0" w:color="000000"/>
            </w:tcBorders>
          </w:tcPr>
          <w:p w:rsidR="00415A6D" w:rsidRPr="009B0D32" w:rsidRDefault="00415A6D" w:rsidP="006E13E2">
            <w:pPr>
              <w:tabs>
                <w:tab w:val="start" w:pos="238pt"/>
                <w:tab w:val="start" w:pos="317pt"/>
                <w:tab w:val="start" w:pos="389pt"/>
              </w:tabs>
              <w:spacing w:before="0.85pt"/>
              <w:ind w:start="3.20pt" w:end="-1pt"/>
              <w:rPr>
                <w:rFonts w:eastAsia="Arial" w:cs="Arial"/>
                <w:sz w:val="20"/>
                <w:szCs w:val="20"/>
              </w:rPr>
            </w:pPr>
            <w:r w:rsidRPr="009B0D32">
              <w:rPr>
                <w:rFonts w:eastAsia="Arial" w:cs="Arial"/>
                <w:position w:val="1"/>
                <w:szCs w:val="18"/>
              </w:rPr>
              <w:t>au</w:t>
            </w:r>
            <w:r w:rsidRPr="009B0D32">
              <w:rPr>
                <w:rFonts w:eastAsia="Arial" w:cs="Arial"/>
                <w:spacing w:val="1"/>
                <w:position w:val="1"/>
                <w:szCs w:val="18"/>
              </w:rPr>
              <w:t>l</w:t>
            </w:r>
            <w:r w:rsidRPr="009B0D32">
              <w:rPr>
                <w:rFonts w:eastAsia="Arial" w:cs="Arial"/>
                <w:position w:val="1"/>
                <w:szCs w:val="18"/>
              </w:rPr>
              <w:t>as</w:t>
            </w:r>
            <w:r w:rsidRPr="009B0D32">
              <w:rPr>
                <w:rFonts w:eastAsia="Arial" w:cs="Arial"/>
                <w:position w:val="1"/>
                <w:sz w:val="20"/>
                <w:szCs w:val="20"/>
              </w:rPr>
              <w:tab/>
            </w:r>
            <w:r w:rsidRPr="009B0D32">
              <w:rPr>
                <w:rFonts w:eastAsia="Arial" w:cs="Arial"/>
                <w:spacing w:val="-1"/>
                <w:sz w:val="16"/>
                <w:szCs w:val="16"/>
              </w:rPr>
              <w:t>12</w:t>
            </w:r>
            <w:r w:rsidRPr="009B0D32">
              <w:rPr>
                <w:rFonts w:eastAsia="Arial" w:cs="Arial"/>
                <w:sz w:val="16"/>
                <w:szCs w:val="16"/>
              </w:rPr>
              <w:tab/>
            </w:r>
            <w:r w:rsidR="00E8168C" w:rsidRPr="009B0D32">
              <w:rPr>
                <w:rFonts w:eastAsia="Arial" w:cs="Arial"/>
                <w:spacing w:val="-1"/>
                <w:sz w:val="16"/>
                <w:szCs w:val="16"/>
              </w:rPr>
              <w:t>31</w:t>
            </w:r>
            <w:r w:rsidRPr="009B0D32">
              <w:rPr>
                <w:rFonts w:eastAsia="Arial" w:cs="Arial"/>
                <w:sz w:val="16"/>
                <w:szCs w:val="16"/>
              </w:rPr>
              <w:tab/>
            </w:r>
            <w:r w:rsidRPr="009B0D32">
              <w:rPr>
                <w:rFonts w:eastAsia="Arial" w:cs="Arial"/>
                <w:position w:val="1"/>
                <w:sz w:val="20"/>
                <w:szCs w:val="20"/>
              </w:rPr>
              <w:t>3</w:t>
            </w:r>
            <w:r w:rsidR="00E8168C" w:rsidRPr="009B0D32">
              <w:rPr>
                <w:rFonts w:eastAsia="Arial" w:cs="Arial"/>
                <w:position w:val="1"/>
                <w:sz w:val="20"/>
                <w:szCs w:val="20"/>
              </w:rPr>
              <w:t>7</w:t>
            </w:r>
            <w:r w:rsidR="006E13E2" w:rsidRPr="009B0D32">
              <w:rPr>
                <w:rFonts w:eastAsia="Arial" w:cs="Arial"/>
                <w:position w:val="1"/>
                <w:sz w:val="20"/>
                <w:szCs w:val="20"/>
              </w:rPr>
              <w:t>2</w:t>
            </w:r>
          </w:p>
        </w:tc>
      </w:tr>
      <w:tr w:rsidR="009B0D32" w:rsidRPr="009B0D32" w:rsidTr="00326B37">
        <w:trPr>
          <w:trHeight w:hRule="exact" w:val="266"/>
        </w:trPr>
        <w:tc>
          <w:tcPr>
            <w:tcW w:w="484.60pt" w:type="dxa"/>
            <w:gridSpan w:val="2"/>
            <w:tcBorders>
              <w:top w:val="single" w:sz="4" w:space="0" w:color="000000"/>
              <w:start w:val="single" w:sz="4" w:space="0" w:color="000000"/>
              <w:bottom w:val="single" w:sz="4" w:space="0" w:color="000000"/>
              <w:end w:val="single" w:sz="4" w:space="0" w:color="000000"/>
            </w:tcBorders>
          </w:tcPr>
          <w:p w:rsidR="00415A6D" w:rsidRPr="009B0D32" w:rsidRDefault="00415A6D" w:rsidP="000129A4">
            <w:pPr>
              <w:tabs>
                <w:tab w:val="start" w:pos="242pt"/>
                <w:tab w:val="start" w:pos="321pt"/>
                <w:tab w:val="start" w:pos="400pt"/>
              </w:tabs>
              <w:spacing w:before="0.95pt"/>
              <w:ind w:start="3.20pt" w:end="-1pt"/>
              <w:rPr>
                <w:rFonts w:eastAsia="Arial" w:cs="Arial"/>
                <w:sz w:val="20"/>
                <w:szCs w:val="20"/>
              </w:rPr>
            </w:pPr>
            <w:r w:rsidRPr="009B0D32">
              <w:rPr>
                <w:rFonts w:eastAsia="Arial" w:cs="Arial"/>
                <w:spacing w:val="1"/>
                <w:position w:val="1"/>
                <w:szCs w:val="18"/>
              </w:rPr>
              <w:t>c</w:t>
            </w:r>
            <w:r w:rsidRPr="009B0D32">
              <w:rPr>
                <w:rFonts w:eastAsia="Arial" w:cs="Arial"/>
                <w:position w:val="1"/>
                <w:szCs w:val="18"/>
              </w:rPr>
              <w:t>on</w:t>
            </w:r>
            <w:r w:rsidRPr="009B0D32">
              <w:rPr>
                <w:rFonts w:eastAsia="Arial" w:cs="Arial"/>
                <w:spacing w:val="1"/>
                <w:position w:val="1"/>
                <w:szCs w:val="18"/>
              </w:rPr>
              <w:t>s</w:t>
            </w:r>
            <w:r w:rsidRPr="009B0D32">
              <w:rPr>
                <w:rFonts w:eastAsia="Arial" w:cs="Arial"/>
                <w:position w:val="1"/>
                <w:szCs w:val="18"/>
              </w:rPr>
              <w:t>e</w:t>
            </w:r>
            <w:r w:rsidRPr="009B0D32">
              <w:rPr>
                <w:rFonts w:eastAsia="Arial" w:cs="Arial"/>
                <w:spacing w:val="1"/>
                <w:position w:val="1"/>
                <w:szCs w:val="18"/>
              </w:rPr>
              <w:t>rj</w:t>
            </w:r>
            <w:r w:rsidRPr="009B0D32">
              <w:rPr>
                <w:rFonts w:eastAsia="Arial" w:cs="Arial"/>
                <w:position w:val="1"/>
                <w:szCs w:val="18"/>
              </w:rPr>
              <w:t>e</w:t>
            </w:r>
            <w:r w:rsidRPr="009B0D32">
              <w:rPr>
                <w:rFonts w:eastAsia="Arial" w:cs="Arial"/>
                <w:spacing w:val="1"/>
                <w:position w:val="1"/>
                <w:szCs w:val="18"/>
              </w:rPr>
              <w:t>r</w:t>
            </w:r>
            <w:r w:rsidRPr="009B0D32">
              <w:rPr>
                <w:rFonts w:eastAsia="Arial" w:cs="Arial"/>
                <w:position w:val="1"/>
                <w:szCs w:val="18"/>
              </w:rPr>
              <w:t>ía</w:t>
            </w:r>
            <w:r w:rsidRPr="009B0D32">
              <w:rPr>
                <w:rFonts w:eastAsia="Arial" w:cs="Arial"/>
                <w:position w:val="1"/>
                <w:sz w:val="20"/>
                <w:szCs w:val="20"/>
              </w:rPr>
              <w:tab/>
            </w:r>
            <w:r w:rsidRPr="009B0D32">
              <w:rPr>
                <w:rFonts w:eastAsia="Arial" w:cs="Arial"/>
                <w:sz w:val="16"/>
                <w:szCs w:val="16"/>
              </w:rPr>
              <w:t>1</w:t>
            </w:r>
            <w:r w:rsidRPr="009B0D32">
              <w:rPr>
                <w:rFonts w:eastAsia="Arial" w:cs="Arial"/>
                <w:sz w:val="16"/>
                <w:szCs w:val="16"/>
              </w:rPr>
              <w:tab/>
            </w:r>
            <w:r w:rsidR="000129A4" w:rsidRPr="009B0D32">
              <w:rPr>
                <w:rFonts w:eastAsia="Arial" w:cs="Arial"/>
                <w:sz w:val="16"/>
                <w:szCs w:val="16"/>
              </w:rPr>
              <w:t>2</w:t>
            </w:r>
            <w:r w:rsidRPr="009B0D32">
              <w:rPr>
                <w:rFonts w:eastAsia="Arial" w:cs="Arial"/>
                <w:sz w:val="16"/>
                <w:szCs w:val="16"/>
              </w:rPr>
              <w:tab/>
            </w:r>
            <w:r w:rsidRPr="009B0D32">
              <w:rPr>
                <w:rFonts w:eastAsia="Arial" w:cs="Arial"/>
                <w:position w:val="1"/>
                <w:sz w:val="20"/>
                <w:szCs w:val="20"/>
              </w:rPr>
              <w:t>2</w:t>
            </w:r>
          </w:p>
        </w:tc>
      </w:tr>
      <w:tr w:rsidR="009B0D32" w:rsidRPr="009B0D32" w:rsidTr="00326B37">
        <w:trPr>
          <w:trHeight w:hRule="exact" w:val="264"/>
        </w:trPr>
        <w:tc>
          <w:tcPr>
            <w:tcW w:w="484.60pt" w:type="dxa"/>
            <w:gridSpan w:val="2"/>
            <w:tcBorders>
              <w:top w:val="single" w:sz="4" w:space="0" w:color="000000"/>
              <w:start w:val="single" w:sz="4" w:space="0" w:color="000000"/>
              <w:bottom w:val="single" w:sz="4" w:space="0" w:color="000000"/>
              <w:end w:val="single" w:sz="4" w:space="0" w:color="000000"/>
            </w:tcBorders>
          </w:tcPr>
          <w:p w:rsidR="00415A6D" w:rsidRPr="009B0D32" w:rsidRDefault="00415A6D" w:rsidP="00C57CB6">
            <w:pPr>
              <w:tabs>
                <w:tab w:val="start" w:pos="242pt"/>
                <w:tab w:val="start" w:pos="321pt"/>
                <w:tab w:val="start" w:pos="400pt"/>
              </w:tabs>
              <w:spacing w:before="0.85pt"/>
              <w:ind w:start="3.20pt" w:end="-1pt"/>
              <w:rPr>
                <w:rFonts w:eastAsia="Arial" w:cs="Arial"/>
                <w:sz w:val="20"/>
                <w:szCs w:val="20"/>
              </w:rPr>
            </w:pPr>
            <w:r w:rsidRPr="009B0D32">
              <w:rPr>
                <w:rFonts w:eastAsia="Arial" w:cs="Arial"/>
                <w:spacing w:val="-1"/>
                <w:position w:val="1"/>
                <w:szCs w:val="18"/>
              </w:rPr>
              <w:t>ad</w:t>
            </w:r>
            <w:r w:rsidRPr="009B0D32">
              <w:rPr>
                <w:rFonts w:eastAsia="Arial" w:cs="Arial"/>
                <w:spacing w:val="4"/>
                <w:position w:val="1"/>
                <w:szCs w:val="18"/>
              </w:rPr>
              <w:t>m</w:t>
            </w:r>
            <w:r w:rsidRPr="009B0D32">
              <w:rPr>
                <w:rFonts w:eastAsia="Arial" w:cs="Arial"/>
                <w:spacing w:val="-1"/>
                <w:position w:val="1"/>
                <w:szCs w:val="18"/>
              </w:rPr>
              <w:t>ini</w:t>
            </w:r>
            <w:r w:rsidRPr="009B0D32">
              <w:rPr>
                <w:rFonts w:eastAsia="Arial" w:cs="Arial"/>
                <w:spacing w:val="1"/>
                <w:position w:val="1"/>
                <w:szCs w:val="18"/>
              </w:rPr>
              <w:t>s</w:t>
            </w:r>
            <w:r w:rsidRPr="009B0D32">
              <w:rPr>
                <w:rFonts w:eastAsia="Arial" w:cs="Arial"/>
                <w:spacing w:val="-1"/>
                <w:position w:val="1"/>
                <w:szCs w:val="18"/>
              </w:rPr>
              <w:t>t</w:t>
            </w:r>
            <w:r w:rsidRPr="009B0D32">
              <w:rPr>
                <w:rFonts w:eastAsia="Arial" w:cs="Arial"/>
                <w:spacing w:val="1"/>
                <w:position w:val="1"/>
                <w:szCs w:val="18"/>
              </w:rPr>
              <w:t>r</w:t>
            </w:r>
            <w:r w:rsidRPr="009B0D32">
              <w:rPr>
                <w:rFonts w:eastAsia="Arial" w:cs="Arial"/>
                <w:spacing w:val="-1"/>
                <w:position w:val="1"/>
                <w:szCs w:val="18"/>
              </w:rPr>
              <w:t>a</w:t>
            </w:r>
            <w:r w:rsidRPr="009B0D32">
              <w:rPr>
                <w:rFonts w:eastAsia="Arial" w:cs="Arial"/>
                <w:spacing w:val="1"/>
                <w:position w:val="1"/>
                <w:szCs w:val="18"/>
              </w:rPr>
              <w:t>c</w:t>
            </w:r>
            <w:r w:rsidRPr="009B0D32">
              <w:rPr>
                <w:rFonts w:eastAsia="Arial" w:cs="Arial"/>
                <w:spacing w:val="-1"/>
                <w:position w:val="1"/>
                <w:szCs w:val="18"/>
              </w:rPr>
              <w:t>ió</w:t>
            </w:r>
            <w:r w:rsidRPr="009B0D32">
              <w:rPr>
                <w:rFonts w:eastAsia="Arial" w:cs="Arial"/>
                <w:position w:val="1"/>
                <w:szCs w:val="18"/>
              </w:rPr>
              <w:t>n</w:t>
            </w:r>
            <w:r w:rsidRPr="009B0D32">
              <w:rPr>
                <w:rFonts w:eastAsia="Arial" w:cs="Arial"/>
                <w:position w:val="1"/>
                <w:sz w:val="20"/>
                <w:szCs w:val="20"/>
              </w:rPr>
              <w:tab/>
            </w:r>
            <w:r w:rsidRPr="009B0D32">
              <w:rPr>
                <w:rFonts w:eastAsia="Arial" w:cs="Arial"/>
                <w:sz w:val="16"/>
                <w:szCs w:val="16"/>
              </w:rPr>
              <w:t>1</w:t>
            </w:r>
            <w:r w:rsidRPr="009B0D32">
              <w:rPr>
                <w:rFonts w:eastAsia="Arial" w:cs="Arial"/>
                <w:sz w:val="16"/>
                <w:szCs w:val="16"/>
              </w:rPr>
              <w:tab/>
              <w:t>8</w:t>
            </w:r>
            <w:r w:rsidRPr="009B0D32">
              <w:rPr>
                <w:rFonts w:eastAsia="Arial" w:cs="Arial"/>
                <w:sz w:val="16"/>
                <w:szCs w:val="16"/>
              </w:rPr>
              <w:tab/>
            </w:r>
            <w:r w:rsidRPr="009B0D32">
              <w:rPr>
                <w:rFonts w:eastAsia="Arial" w:cs="Arial"/>
                <w:sz w:val="20"/>
                <w:szCs w:val="20"/>
              </w:rPr>
              <w:t>8</w:t>
            </w:r>
          </w:p>
        </w:tc>
      </w:tr>
      <w:tr w:rsidR="009B0D32" w:rsidRPr="009B0D32" w:rsidTr="00326B37">
        <w:trPr>
          <w:trHeight w:hRule="exact" w:val="266"/>
        </w:trPr>
        <w:tc>
          <w:tcPr>
            <w:tcW w:w="484.60pt" w:type="dxa"/>
            <w:gridSpan w:val="2"/>
            <w:tcBorders>
              <w:top w:val="single" w:sz="4" w:space="0" w:color="000000"/>
              <w:start w:val="single" w:sz="4" w:space="0" w:color="000000"/>
              <w:bottom w:val="single" w:sz="4" w:space="0" w:color="000000"/>
              <w:end w:val="single" w:sz="4" w:space="0" w:color="000000"/>
            </w:tcBorders>
          </w:tcPr>
          <w:p w:rsidR="00415A6D" w:rsidRPr="009B0D32" w:rsidRDefault="00415A6D" w:rsidP="00C57CB6">
            <w:pPr>
              <w:tabs>
                <w:tab w:val="start" w:pos="243.65pt"/>
                <w:tab w:val="start" w:pos="315pt"/>
                <w:tab w:val="start" w:pos="389pt"/>
              </w:tabs>
              <w:spacing w:before="0.95pt"/>
              <w:ind w:start="3.20pt" w:end="-1pt"/>
              <w:rPr>
                <w:rFonts w:eastAsia="Arial" w:cs="Arial"/>
                <w:sz w:val="20"/>
                <w:szCs w:val="20"/>
              </w:rPr>
            </w:pPr>
            <w:r w:rsidRPr="009B0D32">
              <w:rPr>
                <w:rFonts w:eastAsia="Arial" w:cs="Arial"/>
                <w:sz w:val="16"/>
                <w:szCs w:val="16"/>
              </w:rPr>
              <w:tab/>
            </w:r>
          </w:p>
        </w:tc>
      </w:tr>
      <w:tr w:rsidR="009B0D32" w:rsidRPr="009B0D32" w:rsidTr="00326B37">
        <w:trPr>
          <w:trHeight w:hRule="exact" w:val="266"/>
        </w:trPr>
        <w:tc>
          <w:tcPr>
            <w:tcW w:w="330pt" w:type="dxa"/>
            <w:tcBorders>
              <w:top w:val="single" w:sz="4" w:space="0" w:color="000000"/>
              <w:start w:val="single" w:sz="4" w:space="0" w:color="000000"/>
              <w:bottom w:val="single" w:sz="4" w:space="0" w:color="000000"/>
              <w:end w:val="single" w:sz="4" w:space="0" w:color="000000"/>
            </w:tcBorders>
          </w:tcPr>
          <w:p w:rsidR="00415A6D" w:rsidRPr="009B0D32" w:rsidRDefault="00415A6D" w:rsidP="00C57CB6"/>
        </w:tc>
        <w:tc>
          <w:tcPr>
            <w:tcW w:w="154.60pt" w:type="dxa"/>
            <w:tcBorders>
              <w:top w:val="single" w:sz="4" w:space="0" w:color="000000"/>
              <w:start w:val="single" w:sz="4" w:space="0" w:color="000000"/>
              <w:bottom w:val="single" w:sz="4" w:space="0" w:color="000000"/>
              <w:end w:val="single" w:sz="4" w:space="0" w:color="000000"/>
            </w:tcBorders>
          </w:tcPr>
          <w:p w:rsidR="00415A6D" w:rsidRPr="009B0D32" w:rsidRDefault="00415A6D" w:rsidP="006E13E2">
            <w:pPr>
              <w:spacing w:before="1pt"/>
              <w:ind w:end="2.30pt"/>
              <w:jc w:val="end"/>
              <w:rPr>
                <w:rFonts w:eastAsia="Arial" w:cs="Arial"/>
                <w:b/>
                <w:bCs/>
                <w:w w:val="99%"/>
                <w:sz w:val="20"/>
                <w:szCs w:val="20"/>
              </w:rPr>
            </w:pPr>
            <w:r w:rsidRPr="009B0D32">
              <w:rPr>
                <w:rFonts w:eastAsia="Arial" w:cs="Arial"/>
                <w:b/>
                <w:bCs/>
                <w:w w:val="99%"/>
                <w:sz w:val="20"/>
                <w:szCs w:val="20"/>
              </w:rPr>
              <w:t>3</w:t>
            </w:r>
            <w:r w:rsidR="00E8168C" w:rsidRPr="009B0D32">
              <w:rPr>
                <w:rFonts w:eastAsia="Arial" w:cs="Arial"/>
                <w:b/>
                <w:bCs/>
                <w:w w:val="99%"/>
                <w:sz w:val="20"/>
                <w:szCs w:val="20"/>
              </w:rPr>
              <w:t>8</w:t>
            </w:r>
            <w:r w:rsidR="006E13E2" w:rsidRPr="009B0D32">
              <w:rPr>
                <w:rFonts w:eastAsia="Arial" w:cs="Arial"/>
                <w:b/>
                <w:bCs/>
                <w:w w:val="99%"/>
                <w:sz w:val="20"/>
                <w:szCs w:val="20"/>
              </w:rPr>
              <w:t>2</w:t>
            </w:r>
          </w:p>
        </w:tc>
      </w:tr>
    </w:tbl>
    <w:p w:rsidR="00415A6D" w:rsidRPr="009B0D32" w:rsidRDefault="00415A6D" w:rsidP="00415A6D">
      <w:pPr>
        <w:spacing w:before="0.30pt" w:line="9pt" w:lineRule="exact"/>
        <w:rPr>
          <w:szCs w:val="18"/>
        </w:rPr>
      </w:pPr>
    </w:p>
    <w:p w:rsidR="000527DA" w:rsidRPr="009B0D32" w:rsidRDefault="000527DA" w:rsidP="000527DA">
      <w:pPr>
        <w:ind w:start="5.95pt" w:end="8.50pt"/>
        <w:rPr>
          <w:rFonts w:eastAsia="Arial" w:cs="Arial"/>
          <w:szCs w:val="18"/>
        </w:rPr>
      </w:pPr>
      <w:r w:rsidRPr="009B0D32">
        <w:rPr>
          <w:rFonts w:eastAsia="Arial" w:cs="Arial"/>
          <w:spacing w:val="-1"/>
          <w:szCs w:val="18"/>
        </w:rPr>
        <w:t>Pa</w:t>
      </w:r>
      <w:r w:rsidRPr="009B0D32">
        <w:rPr>
          <w:rFonts w:eastAsia="Arial" w:cs="Arial"/>
          <w:spacing w:val="1"/>
          <w:szCs w:val="18"/>
        </w:rPr>
        <w:t>r</w:t>
      </w:r>
      <w:r w:rsidRPr="009B0D32">
        <w:rPr>
          <w:rFonts w:eastAsia="Arial" w:cs="Arial"/>
          <w:szCs w:val="18"/>
        </w:rPr>
        <w:t>a</w:t>
      </w:r>
      <w:r w:rsidRPr="009B0D32">
        <w:rPr>
          <w:rFonts w:eastAsia="Arial" w:cs="Arial"/>
          <w:spacing w:val="33"/>
          <w:szCs w:val="18"/>
        </w:rPr>
        <w:t xml:space="preserve"> </w:t>
      </w:r>
      <w:r w:rsidRPr="009B0D32">
        <w:rPr>
          <w:rFonts w:eastAsia="Arial" w:cs="Arial"/>
          <w:spacing w:val="2"/>
          <w:szCs w:val="18"/>
        </w:rPr>
        <w:t>e</w:t>
      </w:r>
      <w:r w:rsidRPr="009B0D32">
        <w:rPr>
          <w:rFonts w:eastAsia="Arial" w:cs="Arial"/>
          <w:szCs w:val="18"/>
        </w:rPr>
        <w:t>l</w:t>
      </w:r>
      <w:r w:rsidRPr="009B0D32">
        <w:rPr>
          <w:rFonts w:eastAsia="Arial" w:cs="Arial"/>
          <w:spacing w:val="35"/>
          <w:szCs w:val="18"/>
        </w:rPr>
        <w:t xml:space="preserve"> </w:t>
      </w:r>
      <w:r w:rsidRPr="009B0D32">
        <w:rPr>
          <w:rFonts w:eastAsia="Arial" w:cs="Arial"/>
          <w:spacing w:val="2"/>
          <w:szCs w:val="18"/>
        </w:rPr>
        <w:t>d</w:t>
      </w:r>
      <w:r w:rsidRPr="009B0D32">
        <w:rPr>
          <w:rFonts w:eastAsia="Arial" w:cs="Arial"/>
          <w:spacing w:val="-1"/>
          <w:szCs w:val="18"/>
        </w:rPr>
        <w:t>i</w:t>
      </w:r>
      <w:r w:rsidRPr="009B0D32">
        <w:rPr>
          <w:rFonts w:eastAsia="Arial" w:cs="Arial"/>
          <w:spacing w:val="4"/>
          <w:szCs w:val="18"/>
        </w:rPr>
        <w:t>m</w:t>
      </w:r>
      <w:r w:rsidRPr="009B0D32">
        <w:rPr>
          <w:rFonts w:eastAsia="Arial" w:cs="Arial"/>
          <w:spacing w:val="-1"/>
          <w:szCs w:val="18"/>
        </w:rPr>
        <w:t>en</w:t>
      </w:r>
      <w:r w:rsidRPr="009B0D32">
        <w:rPr>
          <w:rFonts w:eastAsia="Arial" w:cs="Arial"/>
          <w:spacing w:val="1"/>
          <w:szCs w:val="18"/>
        </w:rPr>
        <w:t>s</w:t>
      </w:r>
      <w:r w:rsidRPr="009B0D32">
        <w:rPr>
          <w:rFonts w:eastAsia="Arial" w:cs="Arial"/>
          <w:spacing w:val="-1"/>
          <w:szCs w:val="18"/>
        </w:rPr>
        <w:t>ion</w:t>
      </w:r>
      <w:r w:rsidRPr="009B0D32">
        <w:rPr>
          <w:rFonts w:eastAsia="Arial" w:cs="Arial"/>
          <w:spacing w:val="2"/>
          <w:szCs w:val="18"/>
        </w:rPr>
        <w:t>a</w:t>
      </w:r>
      <w:r w:rsidRPr="009B0D32">
        <w:rPr>
          <w:rFonts w:eastAsia="Arial" w:cs="Arial"/>
          <w:spacing w:val="-1"/>
          <w:szCs w:val="18"/>
        </w:rPr>
        <w:t>d</w:t>
      </w:r>
      <w:r w:rsidRPr="009B0D32">
        <w:rPr>
          <w:rFonts w:eastAsia="Arial" w:cs="Arial"/>
          <w:szCs w:val="18"/>
        </w:rPr>
        <w:t>o</w:t>
      </w:r>
      <w:r w:rsidRPr="009B0D32">
        <w:rPr>
          <w:rFonts w:eastAsia="Arial" w:cs="Arial"/>
          <w:spacing w:val="25"/>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37"/>
          <w:szCs w:val="18"/>
        </w:rPr>
        <w:t xml:space="preserve"> </w:t>
      </w:r>
      <w:r w:rsidRPr="009B0D32">
        <w:rPr>
          <w:rFonts w:eastAsia="Arial" w:cs="Arial"/>
          <w:spacing w:val="-1"/>
          <w:szCs w:val="18"/>
        </w:rPr>
        <w:t>la</w:t>
      </w:r>
      <w:r w:rsidRPr="009B0D32">
        <w:rPr>
          <w:rFonts w:eastAsia="Arial" w:cs="Arial"/>
          <w:szCs w:val="18"/>
        </w:rPr>
        <w:t>s</w:t>
      </w:r>
      <w:r w:rsidRPr="009B0D32">
        <w:rPr>
          <w:rFonts w:eastAsia="Arial" w:cs="Arial"/>
          <w:spacing w:val="37"/>
          <w:szCs w:val="18"/>
        </w:rPr>
        <w:t xml:space="preserve"> </w:t>
      </w:r>
      <w:r w:rsidRPr="009B0D32">
        <w:rPr>
          <w:rFonts w:eastAsia="Arial" w:cs="Arial"/>
          <w:spacing w:val="1"/>
          <w:szCs w:val="18"/>
        </w:rPr>
        <w:t>s</w:t>
      </w:r>
      <w:r w:rsidRPr="009B0D32">
        <w:rPr>
          <w:rFonts w:eastAsia="Arial" w:cs="Arial"/>
          <w:szCs w:val="18"/>
        </w:rPr>
        <w:t>a</w:t>
      </w:r>
      <w:r w:rsidRPr="009B0D32">
        <w:rPr>
          <w:rFonts w:eastAsia="Arial" w:cs="Arial"/>
          <w:spacing w:val="1"/>
          <w:szCs w:val="18"/>
        </w:rPr>
        <w:t>l</w:t>
      </w:r>
      <w:r w:rsidRPr="009B0D32">
        <w:rPr>
          <w:rFonts w:eastAsia="Arial" w:cs="Arial"/>
          <w:spacing w:val="-1"/>
          <w:szCs w:val="18"/>
        </w:rPr>
        <w:t>ida</w:t>
      </w:r>
      <w:r w:rsidRPr="009B0D32">
        <w:rPr>
          <w:rFonts w:eastAsia="Arial" w:cs="Arial"/>
          <w:szCs w:val="18"/>
        </w:rPr>
        <w:t>s</w:t>
      </w:r>
      <w:r w:rsidRPr="009B0D32">
        <w:rPr>
          <w:rFonts w:eastAsia="Arial" w:cs="Arial"/>
          <w:spacing w:val="35"/>
          <w:szCs w:val="18"/>
        </w:rPr>
        <w:t xml:space="preserve"> </w:t>
      </w:r>
      <w:r w:rsidRPr="009B0D32">
        <w:rPr>
          <w:rFonts w:eastAsia="Arial" w:cs="Arial"/>
          <w:spacing w:val="-1"/>
          <w:szCs w:val="18"/>
        </w:rPr>
        <w:t>de</w:t>
      </w:r>
      <w:r w:rsidRPr="009B0D32">
        <w:rPr>
          <w:rFonts w:eastAsia="Arial" w:cs="Arial"/>
          <w:szCs w:val="18"/>
        </w:rPr>
        <w:t>l</w:t>
      </w:r>
      <w:r w:rsidRPr="009B0D32">
        <w:rPr>
          <w:rFonts w:eastAsia="Arial" w:cs="Arial"/>
          <w:spacing w:val="37"/>
          <w:szCs w:val="18"/>
        </w:rPr>
        <w:t xml:space="preserve"> </w:t>
      </w:r>
      <w:r w:rsidRPr="009B0D32">
        <w:rPr>
          <w:rFonts w:eastAsia="Arial" w:cs="Arial"/>
          <w:spacing w:val="-1"/>
          <w:szCs w:val="18"/>
        </w:rPr>
        <w:t>e</w:t>
      </w:r>
      <w:r w:rsidRPr="009B0D32">
        <w:rPr>
          <w:rFonts w:eastAsia="Arial" w:cs="Arial"/>
          <w:spacing w:val="2"/>
          <w:szCs w:val="18"/>
        </w:rPr>
        <w:t>d</w:t>
      </w:r>
      <w:r w:rsidRPr="009B0D32">
        <w:rPr>
          <w:rFonts w:eastAsia="Arial" w:cs="Arial"/>
          <w:spacing w:val="-1"/>
          <w:szCs w:val="18"/>
        </w:rPr>
        <w:t>i</w:t>
      </w:r>
      <w:r w:rsidRPr="009B0D32">
        <w:rPr>
          <w:rFonts w:eastAsia="Arial" w:cs="Arial"/>
          <w:spacing w:val="2"/>
          <w:szCs w:val="18"/>
        </w:rPr>
        <w:t>f</w:t>
      </w:r>
      <w:r w:rsidRPr="009B0D32">
        <w:rPr>
          <w:rFonts w:eastAsia="Arial" w:cs="Arial"/>
          <w:spacing w:val="-1"/>
          <w:szCs w:val="18"/>
        </w:rPr>
        <w:t>i</w:t>
      </w:r>
      <w:r w:rsidRPr="009B0D32">
        <w:rPr>
          <w:rFonts w:eastAsia="Arial" w:cs="Arial"/>
          <w:spacing w:val="1"/>
          <w:szCs w:val="18"/>
        </w:rPr>
        <w:t>c</w:t>
      </w:r>
      <w:r w:rsidRPr="009B0D32">
        <w:rPr>
          <w:rFonts w:eastAsia="Arial" w:cs="Arial"/>
          <w:spacing w:val="-1"/>
          <w:szCs w:val="18"/>
        </w:rPr>
        <w:t>i</w:t>
      </w:r>
      <w:r w:rsidRPr="009B0D32">
        <w:rPr>
          <w:rFonts w:eastAsia="Arial" w:cs="Arial"/>
          <w:szCs w:val="18"/>
        </w:rPr>
        <w:t>o</w:t>
      </w:r>
      <w:r w:rsidRPr="009B0D32">
        <w:rPr>
          <w:rFonts w:eastAsia="Arial" w:cs="Arial"/>
          <w:spacing w:val="31"/>
          <w:szCs w:val="18"/>
        </w:rPr>
        <w:t xml:space="preserve"> </w:t>
      </w:r>
      <w:r w:rsidRPr="009B0D32">
        <w:rPr>
          <w:rFonts w:eastAsia="Arial" w:cs="Arial"/>
          <w:spacing w:val="2"/>
          <w:szCs w:val="18"/>
        </w:rPr>
        <w:t>e</w:t>
      </w:r>
      <w:r w:rsidRPr="009B0D32">
        <w:rPr>
          <w:rFonts w:eastAsia="Arial" w:cs="Arial"/>
          <w:szCs w:val="18"/>
        </w:rPr>
        <w:t>n</w:t>
      </w:r>
      <w:r w:rsidRPr="009B0D32">
        <w:rPr>
          <w:rFonts w:eastAsia="Arial" w:cs="Arial"/>
          <w:spacing w:val="37"/>
          <w:szCs w:val="18"/>
        </w:rPr>
        <w:t xml:space="preserve"> </w:t>
      </w:r>
      <w:r w:rsidRPr="009B0D32">
        <w:rPr>
          <w:rFonts w:eastAsia="Arial" w:cs="Arial"/>
          <w:spacing w:val="-1"/>
          <w:szCs w:val="18"/>
        </w:rPr>
        <w:t>pl</w:t>
      </w:r>
      <w:r w:rsidRPr="009B0D32">
        <w:rPr>
          <w:rFonts w:eastAsia="Arial" w:cs="Arial"/>
          <w:spacing w:val="2"/>
          <w:szCs w:val="18"/>
        </w:rPr>
        <w:t>a</w:t>
      </w:r>
      <w:r w:rsidRPr="009B0D32">
        <w:rPr>
          <w:rFonts w:eastAsia="Arial" w:cs="Arial"/>
          <w:szCs w:val="18"/>
        </w:rPr>
        <w:t>n</w:t>
      </w:r>
      <w:r w:rsidRPr="009B0D32">
        <w:rPr>
          <w:rFonts w:eastAsia="Arial" w:cs="Arial"/>
          <w:spacing w:val="-1"/>
          <w:szCs w:val="18"/>
        </w:rPr>
        <w:t>t</w:t>
      </w:r>
      <w:r w:rsidRPr="009B0D32">
        <w:rPr>
          <w:rFonts w:eastAsia="Arial" w:cs="Arial"/>
          <w:szCs w:val="18"/>
        </w:rPr>
        <w:t>a</w:t>
      </w:r>
      <w:r w:rsidRPr="009B0D32">
        <w:rPr>
          <w:rFonts w:eastAsia="Arial" w:cs="Arial"/>
          <w:spacing w:val="34"/>
          <w:szCs w:val="18"/>
        </w:rPr>
        <w:t xml:space="preserve"> </w:t>
      </w:r>
      <w:r w:rsidRPr="009B0D32">
        <w:rPr>
          <w:rFonts w:eastAsia="Arial" w:cs="Arial"/>
          <w:spacing w:val="-1"/>
          <w:szCs w:val="18"/>
        </w:rPr>
        <w:t>ba</w:t>
      </w:r>
      <w:r w:rsidRPr="009B0D32">
        <w:rPr>
          <w:rFonts w:eastAsia="Arial" w:cs="Arial"/>
          <w:spacing w:val="1"/>
          <w:szCs w:val="18"/>
        </w:rPr>
        <w:t>j</w:t>
      </w:r>
      <w:r w:rsidRPr="009B0D32">
        <w:rPr>
          <w:rFonts w:eastAsia="Arial" w:cs="Arial"/>
          <w:szCs w:val="18"/>
        </w:rPr>
        <w:t>a</w:t>
      </w:r>
      <w:r w:rsidRPr="009B0D32">
        <w:rPr>
          <w:rFonts w:eastAsia="Arial" w:cs="Arial"/>
          <w:spacing w:val="34"/>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35"/>
          <w:szCs w:val="18"/>
        </w:rPr>
        <w:t xml:space="preserve"> </w:t>
      </w:r>
      <w:r w:rsidRPr="009B0D32">
        <w:rPr>
          <w:rFonts w:eastAsia="Arial" w:cs="Arial"/>
          <w:spacing w:val="1"/>
          <w:szCs w:val="18"/>
        </w:rPr>
        <w:t>c</w:t>
      </w:r>
      <w:r w:rsidRPr="009B0D32">
        <w:rPr>
          <w:rFonts w:eastAsia="Arial" w:cs="Arial"/>
          <w:spacing w:val="-1"/>
          <w:szCs w:val="18"/>
        </w:rPr>
        <w:t>on</w:t>
      </w:r>
      <w:r w:rsidRPr="009B0D32">
        <w:rPr>
          <w:rFonts w:eastAsia="Arial" w:cs="Arial"/>
          <w:spacing w:val="4"/>
          <w:szCs w:val="18"/>
        </w:rPr>
        <w:t>s</w:t>
      </w:r>
      <w:r w:rsidRPr="009B0D32">
        <w:rPr>
          <w:rFonts w:eastAsia="Arial" w:cs="Arial"/>
          <w:spacing w:val="-1"/>
          <w:szCs w:val="18"/>
        </w:rPr>
        <w:t>ide</w:t>
      </w:r>
      <w:r w:rsidRPr="009B0D32">
        <w:rPr>
          <w:rFonts w:eastAsia="Arial" w:cs="Arial"/>
          <w:spacing w:val="1"/>
          <w:szCs w:val="18"/>
        </w:rPr>
        <w:t>r</w:t>
      </w:r>
      <w:r w:rsidRPr="009B0D32">
        <w:rPr>
          <w:rFonts w:eastAsia="Arial" w:cs="Arial"/>
          <w:spacing w:val="2"/>
          <w:szCs w:val="18"/>
        </w:rPr>
        <w:t>a</w:t>
      </w:r>
      <w:r w:rsidRPr="009B0D32">
        <w:rPr>
          <w:rFonts w:eastAsia="Arial" w:cs="Arial"/>
          <w:szCs w:val="18"/>
        </w:rPr>
        <w:t>n</w:t>
      </w:r>
      <w:r w:rsidRPr="009B0D32">
        <w:rPr>
          <w:rFonts w:eastAsia="Arial" w:cs="Arial"/>
          <w:spacing w:val="28"/>
          <w:szCs w:val="18"/>
        </w:rPr>
        <w:t xml:space="preserve"> </w:t>
      </w:r>
      <w:r w:rsidRPr="009B0D32">
        <w:rPr>
          <w:rFonts w:eastAsia="Arial" w:cs="Arial"/>
          <w:spacing w:val="-1"/>
          <w:szCs w:val="18"/>
        </w:rPr>
        <w:t>lo</w:t>
      </w:r>
      <w:r w:rsidRPr="009B0D32">
        <w:rPr>
          <w:rFonts w:eastAsia="Arial" w:cs="Arial"/>
          <w:szCs w:val="18"/>
        </w:rPr>
        <w:t>s</w:t>
      </w:r>
      <w:r w:rsidRPr="009B0D32">
        <w:rPr>
          <w:rFonts w:eastAsia="Arial" w:cs="Arial"/>
          <w:spacing w:val="37"/>
          <w:szCs w:val="18"/>
        </w:rPr>
        <w:t xml:space="preserve"> </w:t>
      </w:r>
      <w:r w:rsidRPr="009B0D32">
        <w:rPr>
          <w:rFonts w:eastAsia="Arial" w:cs="Arial"/>
          <w:spacing w:val="1"/>
          <w:szCs w:val="18"/>
        </w:rPr>
        <w:t>cr</w:t>
      </w:r>
      <w:r w:rsidRPr="009B0D32">
        <w:rPr>
          <w:rFonts w:eastAsia="Arial" w:cs="Arial"/>
          <w:spacing w:val="-1"/>
          <w:szCs w:val="18"/>
        </w:rPr>
        <w:t>i</w:t>
      </w:r>
      <w:r w:rsidRPr="009B0D32">
        <w:rPr>
          <w:rFonts w:eastAsia="Arial" w:cs="Arial"/>
          <w:spacing w:val="2"/>
          <w:szCs w:val="18"/>
        </w:rPr>
        <w:t>t</w:t>
      </w:r>
      <w:r w:rsidRPr="009B0D32">
        <w:rPr>
          <w:rFonts w:eastAsia="Arial" w:cs="Arial"/>
          <w:spacing w:val="-1"/>
          <w:szCs w:val="18"/>
        </w:rPr>
        <w:t>e</w:t>
      </w:r>
      <w:r w:rsidRPr="009B0D32">
        <w:rPr>
          <w:rFonts w:eastAsia="Arial" w:cs="Arial"/>
          <w:spacing w:val="1"/>
          <w:szCs w:val="18"/>
        </w:rPr>
        <w:t>r</w:t>
      </w:r>
      <w:r w:rsidRPr="009B0D32">
        <w:rPr>
          <w:rFonts w:eastAsia="Arial" w:cs="Arial"/>
          <w:spacing w:val="-1"/>
          <w:szCs w:val="18"/>
        </w:rPr>
        <w:t>io</w:t>
      </w:r>
      <w:r w:rsidRPr="009B0D32">
        <w:rPr>
          <w:rFonts w:eastAsia="Arial" w:cs="Arial"/>
          <w:szCs w:val="18"/>
        </w:rPr>
        <w:t>s</w:t>
      </w:r>
      <w:r w:rsidRPr="009B0D32">
        <w:rPr>
          <w:rFonts w:eastAsia="Arial" w:cs="Arial"/>
          <w:spacing w:val="33"/>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35"/>
          <w:szCs w:val="18"/>
        </w:rPr>
        <w:t xml:space="preserve"> </w:t>
      </w:r>
      <w:r w:rsidRPr="009B0D32">
        <w:rPr>
          <w:rFonts w:eastAsia="Arial" w:cs="Arial"/>
          <w:spacing w:val="-1"/>
          <w:szCs w:val="18"/>
        </w:rPr>
        <w:t>d</w:t>
      </w:r>
      <w:r w:rsidRPr="009B0D32">
        <w:rPr>
          <w:rFonts w:eastAsia="Arial" w:cs="Arial"/>
          <w:spacing w:val="2"/>
          <w:szCs w:val="18"/>
        </w:rPr>
        <w:t>e</w:t>
      </w:r>
      <w:r w:rsidRPr="009B0D32">
        <w:rPr>
          <w:rFonts w:eastAsia="Arial" w:cs="Arial"/>
          <w:spacing w:val="-1"/>
          <w:szCs w:val="18"/>
        </w:rPr>
        <w:t>n</w:t>
      </w:r>
      <w:r w:rsidRPr="009B0D32">
        <w:rPr>
          <w:rFonts w:eastAsia="Arial" w:cs="Arial"/>
          <w:spacing w:val="1"/>
          <w:szCs w:val="18"/>
        </w:rPr>
        <w:t>s</w:t>
      </w:r>
      <w:r w:rsidRPr="009B0D32">
        <w:rPr>
          <w:rFonts w:eastAsia="Arial" w:cs="Arial"/>
          <w:spacing w:val="-1"/>
          <w:szCs w:val="18"/>
        </w:rPr>
        <w:t>i</w:t>
      </w:r>
      <w:r w:rsidRPr="009B0D32">
        <w:rPr>
          <w:rFonts w:eastAsia="Arial" w:cs="Arial"/>
          <w:spacing w:val="2"/>
          <w:szCs w:val="18"/>
        </w:rPr>
        <w:t>da</w:t>
      </w:r>
      <w:r w:rsidRPr="009B0D32">
        <w:rPr>
          <w:rFonts w:eastAsia="Arial" w:cs="Arial"/>
          <w:szCs w:val="18"/>
        </w:rPr>
        <w:t>d ap</w:t>
      </w:r>
      <w:r w:rsidRPr="009B0D32">
        <w:rPr>
          <w:rFonts w:eastAsia="Arial" w:cs="Arial"/>
          <w:spacing w:val="1"/>
          <w:szCs w:val="18"/>
        </w:rPr>
        <w:t>l</w:t>
      </w:r>
      <w:r w:rsidRPr="009B0D32">
        <w:rPr>
          <w:rFonts w:eastAsia="Arial" w:cs="Arial"/>
          <w:szCs w:val="18"/>
        </w:rPr>
        <w:t>i</w:t>
      </w:r>
      <w:r w:rsidRPr="009B0D32">
        <w:rPr>
          <w:rFonts w:eastAsia="Arial" w:cs="Arial"/>
          <w:spacing w:val="1"/>
          <w:szCs w:val="18"/>
        </w:rPr>
        <w:t>c</w:t>
      </w:r>
      <w:r w:rsidRPr="009B0D32">
        <w:rPr>
          <w:rFonts w:eastAsia="Arial" w:cs="Arial"/>
          <w:szCs w:val="18"/>
        </w:rPr>
        <w:t>ados</w:t>
      </w:r>
      <w:r w:rsidRPr="009B0D32">
        <w:rPr>
          <w:rFonts w:eastAsia="Arial" w:cs="Arial"/>
          <w:spacing w:val="-5"/>
          <w:szCs w:val="18"/>
        </w:rPr>
        <w:t xml:space="preserve"> </w:t>
      </w:r>
      <w:r w:rsidRPr="009B0D32">
        <w:rPr>
          <w:rFonts w:eastAsia="Arial" w:cs="Arial"/>
          <w:szCs w:val="18"/>
        </w:rPr>
        <w:t>al</w:t>
      </w:r>
      <w:r w:rsidRPr="009B0D32">
        <w:rPr>
          <w:rFonts w:eastAsia="Arial" w:cs="Arial"/>
          <w:spacing w:val="-1"/>
          <w:szCs w:val="18"/>
        </w:rPr>
        <w:t xml:space="preserve"> </w:t>
      </w:r>
      <w:r w:rsidRPr="009B0D32">
        <w:rPr>
          <w:rFonts w:eastAsia="Arial" w:cs="Arial"/>
          <w:szCs w:val="18"/>
        </w:rPr>
        <w:t>ve</w:t>
      </w:r>
      <w:r w:rsidRPr="009B0D32">
        <w:rPr>
          <w:rFonts w:eastAsia="Arial" w:cs="Arial"/>
          <w:spacing w:val="1"/>
          <w:szCs w:val="18"/>
        </w:rPr>
        <w:t>s</w:t>
      </w:r>
      <w:r w:rsidRPr="009B0D32">
        <w:rPr>
          <w:rFonts w:eastAsia="Arial" w:cs="Arial"/>
          <w:szCs w:val="18"/>
        </w:rPr>
        <w:t>t</w:t>
      </w:r>
      <w:r w:rsidRPr="009B0D32">
        <w:rPr>
          <w:rFonts w:eastAsia="Arial" w:cs="Arial"/>
          <w:spacing w:val="2"/>
          <w:szCs w:val="18"/>
        </w:rPr>
        <w:t>í</w:t>
      </w:r>
      <w:r w:rsidRPr="009B0D32">
        <w:rPr>
          <w:rFonts w:eastAsia="Arial" w:cs="Arial"/>
          <w:szCs w:val="18"/>
        </w:rPr>
        <w:t>b</w:t>
      </w:r>
      <w:r w:rsidRPr="009B0D32">
        <w:rPr>
          <w:rFonts w:eastAsia="Arial" w:cs="Arial"/>
          <w:spacing w:val="2"/>
          <w:szCs w:val="18"/>
        </w:rPr>
        <w:t>u</w:t>
      </w:r>
      <w:r w:rsidRPr="009B0D32">
        <w:rPr>
          <w:rFonts w:eastAsia="Arial" w:cs="Arial"/>
          <w:spacing w:val="-1"/>
          <w:szCs w:val="18"/>
        </w:rPr>
        <w:t>l</w:t>
      </w:r>
      <w:r w:rsidRPr="009B0D32">
        <w:rPr>
          <w:rFonts w:eastAsia="Arial" w:cs="Arial"/>
          <w:szCs w:val="18"/>
        </w:rPr>
        <w:t>o</w:t>
      </w:r>
      <w:r w:rsidRPr="009B0D32">
        <w:rPr>
          <w:rFonts w:eastAsia="Arial" w:cs="Arial"/>
          <w:spacing w:val="-4"/>
          <w:szCs w:val="18"/>
        </w:rPr>
        <w:t xml:space="preserve"> </w:t>
      </w:r>
      <w:r w:rsidRPr="009B0D32">
        <w:rPr>
          <w:rFonts w:eastAsia="Arial" w:cs="Arial"/>
          <w:szCs w:val="18"/>
        </w:rPr>
        <w:t>y</w:t>
      </w:r>
      <w:r w:rsidRPr="009B0D32">
        <w:rPr>
          <w:rFonts w:eastAsia="Arial" w:cs="Arial"/>
          <w:spacing w:val="-5"/>
          <w:szCs w:val="18"/>
        </w:rPr>
        <w:t xml:space="preserve"> </w:t>
      </w:r>
      <w:r w:rsidRPr="009B0D32">
        <w:rPr>
          <w:rFonts w:eastAsia="Arial" w:cs="Arial"/>
          <w:spacing w:val="1"/>
          <w:szCs w:val="18"/>
        </w:rPr>
        <w:t>s</w:t>
      </w:r>
      <w:r w:rsidRPr="009B0D32">
        <w:rPr>
          <w:rFonts w:eastAsia="Arial" w:cs="Arial"/>
          <w:szCs w:val="18"/>
        </w:rPr>
        <w:t>a</w:t>
      </w:r>
      <w:r w:rsidRPr="009B0D32">
        <w:rPr>
          <w:rFonts w:eastAsia="Arial" w:cs="Arial"/>
          <w:spacing w:val="1"/>
          <w:szCs w:val="18"/>
        </w:rPr>
        <w:t>l</w:t>
      </w:r>
      <w:r w:rsidRPr="009B0D32">
        <w:rPr>
          <w:rFonts w:eastAsia="Arial" w:cs="Arial"/>
          <w:szCs w:val="18"/>
        </w:rPr>
        <w:t>a</w:t>
      </w:r>
      <w:r w:rsidRPr="009B0D32">
        <w:rPr>
          <w:rFonts w:eastAsia="Arial" w:cs="Arial"/>
          <w:spacing w:val="-5"/>
          <w:szCs w:val="18"/>
        </w:rPr>
        <w:t xml:space="preserve"> </w:t>
      </w:r>
      <w:r w:rsidRPr="009B0D32">
        <w:rPr>
          <w:rFonts w:eastAsia="Arial" w:cs="Arial"/>
          <w:szCs w:val="18"/>
        </w:rPr>
        <w:t>de</w:t>
      </w:r>
      <w:r w:rsidRPr="009B0D32">
        <w:rPr>
          <w:rFonts w:eastAsia="Arial" w:cs="Arial"/>
          <w:spacing w:val="-1"/>
          <w:szCs w:val="18"/>
        </w:rPr>
        <w:t xml:space="preserve"> </w:t>
      </w:r>
      <w:r w:rsidR="004268EB" w:rsidRPr="009B0D32">
        <w:rPr>
          <w:rFonts w:eastAsia="Arial" w:cs="Arial"/>
          <w:spacing w:val="-1"/>
          <w:szCs w:val="18"/>
        </w:rPr>
        <w:t>Espacio Polivalente</w:t>
      </w:r>
      <w:r w:rsidRPr="009B0D32">
        <w:rPr>
          <w:rFonts w:eastAsia="Arial" w:cs="Arial"/>
          <w:szCs w:val="18"/>
        </w:rPr>
        <w:t>.</w:t>
      </w:r>
    </w:p>
    <w:p w:rsidR="000527DA" w:rsidRPr="009B0D32" w:rsidRDefault="000527DA" w:rsidP="000527DA">
      <w:pPr>
        <w:spacing w:before="0.45pt" w:line="11pt" w:lineRule="exact"/>
      </w:pPr>
    </w:p>
    <w:tbl>
      <w:tblPr>
        <w:tblW w:w="0pt" w:type="dxa"/>
        <w:tblInd w:w="4.70pt" w:type="dxa"/>
        <w:tblLayout w:type="fixed"/>
        <w:tblCellMar>
          <w:start w:w="0pt" w:type="dxa"/>
          <w:end w:w="0pt" w:type="dxa"/>
        </w:tblCellMar>
        <w:tblLook w:firstRow="1" w:lastRow="1" w:firstColumn="1" w:lastColumn="1" w:noHBand="0" w:noVBand="0"/>
      </w:tblPr>
      <w:tblGrid>
        <w:gridCol w:w="6600"/>
        <w:gridCol w:w="3092"/>
      </w:tblGrid>
      <w:tr w:rsidR="009B0D32" w:rsidRPr="009B0D32" w:rsidTr="00326B37">
        <w:trPr>
          <w:trHeight w:hRule="exact" w:val="266"/>
        </w:trPr>
        <w:tc>
          <w:tcPr>
            <w:tcW w:w="484.60pt" w:type="dxa"/>
            <w:gridSpan w:val="2"/>
            <w:tcBorders>
              <w:top w:val="single" w:sz="4" w:space="0" w:color="000000"/>
              <w:start w:val="single" w:sz="4" w:space="0" w:color="000000"/>
              <w:bottom w:val="single" w:sz="4" w:space="0" w:color="000000"/>
              <w:end w:val="single" w:sz="4" w:space="0" w:color="000000"/>
            </w:tcBorders>
          </w:tcPr>
          <w:p w:rsidR="000527DA" w:rsidRPr="009B0D32" w:rsidRDefault="000527DA" w:rsidP="00281C87">
            <w:pPr>
              <w:tabs>
                <w:tab w:val="start" w:pos="165pt"/>
                <w:tab w:val="start" w:pos="254pt"/>
                <w:tab w:val="start" w:pos="333pt"/>
              </w:tabs>
              <w:spacing w:before="3.35pt"/>
              <w:ind w:start="5.45pt" w:end="-1pt"/>
              <w:rPr>
                <w:rFonts w:eastAsia="Arial" w:cs="Arial"/>
                <w:sz w:val="16"/>
                <w:szCs w:val="16"/>
              </w:rPr>
            </w:pPr>
            <w:r w:rsidRPr="009B0D32">
              <w:rPr>
                <w:rFonts w:eastAsia="Arial" w:cs="Arial"/>
                <w:spacing w:val="-1"/>
                <w:sz w:val="16"/>
                <w:szCs w:val="16"/>
              </w:rPr>
              <w:t>O</w:t>
            </w:r>
            <w:r w:rsidRPr="009B0D32">
              <w:rPr>
                <w:rFonts w:eastAsia="Arial" w:cs="Arial"/>
                <w:spacing w:val="1"/>
                <w:sz w:val="16"/>
                <w:szCs w:val="16"/>
              </w:rPr>
              <w:t>c</w:t>
            </w:r>
            <w:r w:rsidRPr="009B0D32">
              <w:rPr>
                <w:rFonts w:eastAsia="Arial" w:cs="Arial"/>
                <w:spacing w:val="-1"/>
                <w:sz w:val="16"/>
                <w:szCs w:val="16"/>
              </w:rPr>
              <w:t>up</w:t>
            </w:r>
            <w:r w:rsidRPr="009B0D32">
              <w:rPr>
                <w:rFonts w:eastAsia="Arial" w:cs="Arial"/>
                <w:spacing w:val="-3"/>
                <w:sz w:val="16"/>
                <w:szCs w:val="16"/>
              </w:rPr>
              <w:t>a</w:t>
            </w:r>
            <w:r w:rsidRPr="009B0D32">
              <w:rPr>
                <w:rFonts w:eastAsia="Arial" w:cs="Arial"/>
                <w:spacing w:val="1"/>
                <w:sz w:val="16"/>
                <w:szCs w:val="16"/>
              </w:rPr>
              <w:t>c</w:t>
            </w:r>
            <w:r w:rsidRPr="009B0D32">
              <w:rPr>
                <w:rFonts w:eastAsia="Arial" w:cs="Arial"/>
                <w:sz w:val="16"/>
                <w:szCs w:val="16"/>
              </w:rPr>
              <w:t>i</w:t>
            </w:r>
            <w:r w:rsidRPr="009B0D32">
              <w:rPr>
                <w:rFonts w:eastAsia="Arial" w:cs="Arial"/>
                <w:spacing w:val="-1"/>
                <w:sz w:val="16"/>
                <w:szCs w:val="16"/>
              </w:rPr>
              <w:t>ó</w:t>
            </w:r>
            <w:r w:rsidRPr="009B0D32">
              <w:rPr>
                <w:rFonts w:eastAsia="Arial" w:cs="Arial"/>
                <w:sz w:val="16"/>
                <w:szCs w:val="16"/>
              </w:rPr>
              <w:t>n</w:t>
            </w:r>
            <w:r w:rsidRPr="009B0D32">
              <w:rPr>
                <w:rFonts w:eastAsia="Arial" w:cs="Arial"/>
                <w:spacing w:val="-2"/>
                <w:sz w:val="16"/>
                <w:szCs w:val="16"/>
              </w:rPr>
              <w:t xml:space="preserve"> </w:t>
            </w:r>
            <w:r w:rsidRPr="009B0D32">
              <w:rPr>
                <w:rFonts w:eastAsia="Arial" w:cs="Arial"/>
                <w:spacing w:val="1"/>
                <w:sz w:val="16"/>
                <w:szCs w:val="16"/>
              </w:rPr>
              <w:t>s</w:t>
            </w:r>
            <w:r w:rsidRPr="009B0D32">
              <w:rPr>
                <w:rFonts w:eastAsia="Arial" w:cs="Arial"/>
                <w:spacing w:val="-1"/>
                <w:sz w:val="16"/>
                <w:szCs w:val="16"/>
              </w:rPr>
              <w:t>up</w:t>
            </w:r>
            <w:r w:rsidRPr="009B0D32">
              <w:rPr>
                <w:rFonts w:eastAsia="Arial" w:cs="Arial"/>
                <w:sz w:val="16"/>
                <w:szCs w:val="16"/>
              </w:rPr>
              <w:t>l</w:t>
            </w:r>
            <w:r w:rsidRPr="009B0D32">
              <w:rPr>
                <w:rFonts w:eastAsia="Arial" w:cs="Arial"/>
                <w:spacing w:val="-1"/>
                <w:sz w:val="16"/>
                <w:szCs w:val="16"/>
              </w:rPr>
              <w:t>e</w:t>
            </w:r>
            <w:r w:rsidRPr="009B0D32">
              <w:rPr>
                <w:rFonts w:eastAsia="Arial" w:cs="Arial"/>
                <w:spacing w:val="1"/>
                <w:sz w:val="16"/>
                <w:szCs w:val="16"/>
              </w:rPr>
              <w:t>t</w:t>
            </w:r>
            <w:r w:rsidRPr="009B0D32">
              <w:rPr>
                <w:rFonts w:eastAsia="Arial" w:cs="Arial"/>
                <w:spacing w:val="-1"/>
                <w:sz w:val="16"/>
                <w:szCs w:val="16"/>
              </w:rPr>
              <w:t>or</w:t>
            </w:r>
            <w:r w:rsidRPr="009B0D32">
              <w:rPr>
                <w:rFonts w:eastAsia="Arial" w:cs="Arial"/>
                <w:sz w:val="16"/>
                <w:szCs w:val="16"/>
              </w:rPr>
              <w:t>ia</w:t>
            </w:r>
            <w:r w:rsidRPr="009B0D32">
              <w:rPr>
                <w:rFonts w:eastAsia="Arial" w:cs="Arial"/>
                <w:spacing w:val="-2"/>
                <w:sz w:val="16"/>
                <w:szCs w:val="16"/>
              </w:rPr>
              <w:t xml:space="preserve"> </w:t>
            </w:r>
            <w:r w:rsidRPr="009B0D32">
              <w:rPr>
                <w:rFonts w:eastAsia="Arial" w:cs="Arial"/>
                <w:spacing w:val="-1"/>
                <w:sz w:val="16"/>
                <w:szCs w:val="16"/>
              </w:rPr>
              <w:t>o</w:t>
            </w:r>
            <w:r w:rsidRPr="009B0D32">
              <w:rPr>
                <w:rFonts w:eastAsia="Arial" w:cs="Arial"/>
                <w:spacing w:val="1"/>
                <w:sz w:val="16"/>
                <w:szCs w:val="16"/>
              </w:rPr>
              <w:t>c</w:t>
            </w:r>
            <w:r w:rsidRPr="009B0D32">
              <w:rPr>
                <w:rFonts w:eastAsia="Arial" w:cs="Arial"/>
                <w:spacing w:val="-3"/>
                <w:sz w:val="16"/>
                <w:szCs w:val="16"/>
              </w:rPr>
              <w:t>a</w:t>
            </w:r>
            <w:r w:rsidRPr="009B0D32">
              <w:rPr>
                <w:rFonts w:eastAsia="Arial" w:cs="Arial"/>
                <w:spacing w:val="1"/>
                <w:sz w:val="16"/>
                <w:szCs w:val="16"/>
              </w:rPr>
              <w:t>s</w:t>
            </w:r>
            <w:r w:rsidRPr="009B0D32">
              <w:rPr>
                <w:rFonts w:eastAsia="Arial" w:cs="Arial"/>
                <w:sz w:val="16"/>
                <w:szCs w:val="16"/>
              </w:rPr>
              <w:t>i</w:t>
            </w:r>
            <w:r w:rsidRPr="009B0D32">
              <w:rPr>
                <w:rFonts w:eastAsia="Arial" w:cs="Arial"/>
                <w:spacing w:val="-1"/>
                <w:sz w:val="16"/>
                <w:szCs w:val="16"/>
              </w:rPr>
              <w:t>ona</w:t>
            </w:r>
            <w:r w:rsidRPr="009B0D32">
              <w:rPr>
                <w:rFonts w:eastAsia="Arial" w:cs="Arial"/>
                <w:sz w:val="16"/>
                <w:szCs w:val="16"/>
              </w:rPr>
              <w:t>l</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z w:val="16"/>
                <w:szCs w:val="16"/>
              </w:rPr>
              <w:t>S</w:t>
            </w:r>
            <w:r w:rsidRPr="009B0D32">
              <w:rPr>
                <w:rFonts w:eastAsia="Arial" w:cs="Arial"/>
                <w:spacing w:val="-1"/>
                <w:sz w:val="16"/>
                <w:szCs w:val="16"/>
              </w:rPr>
              <w:t xml:space="preserve"> </w:t>
            </w:r>
            <w:r w:rsidRPr="009B0D32">
              <w:rPr>
                <w:rFonts w:eastAsia="Arial" w:cs="Arial"/>
                <w:spacing w:val="3"/>
                <w:sz w:val="16"/>
                <w:szCs w:val="16"/>
              </w:rPr>
              <w:t>m</w:t>
            </w:r>
            <w:r w:rsidRPr="009B0D32">
              <w:rPr>
                <w:rFonts w:eastAsia="Arial" w:cs="Arial"/>
                <w:sz w:val="16"/>
                <w:szCs w:val="16"/>
              </w:rPr>
              <w:t>2</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pacing w:val="-1"/>
                <w:sz w:val="16"/>
                <w:szCs w:val="16"/>
              </w:rPr>
              <w:t>den</w:t>
            </w:r>
            <w:r w:rsidRPr="009B0D32">
              <w:rPr>
                <w:rFonts w:eastAsia="Arial" w:cs="Arial"/>
                <w:spacing w:val="1"/>
                <w:sz w:val="16"/>
                <w:szCs w:val="16"/>
              </w:rPr>
              <w:t>s</w:t>
            </w:r>
            <w:r w:rsidRPr="009B0D32">
              <w:rPr>
                <w:rFonts w:eastAsia="Arial" w:cs="Arial"/>
                <w:sz w:val="16"/>
                <w:szCs w:val="16"/>
              </w:rPr>
              <w:t>i</w:t>
            </w:r>
            <w:r w:rsidRPr="009B0D32">
              <w:rPr>
                <w:rFonts w:eastAsia="Arial" w:cs="Arial"/>
                <w:spacing w:val="-1"/>
                <w:sz w:val="16"/>
                <w:szCs w:val="16"/>
              </w:rPr>
              <w:t>da</w:t>
            </w:r>
            <w:r w:rsidRPr="009B0D32">
              <w:rPr>
                <w:rFonts w:eastAsia="Arial" w:cs="Arial"/>
                <w:sz w:val="16"/>
                <w:szCs w:val="16"/>
              </w:rPr>
              <w:t>d</w:t>
            </w:r>
            <w:r w:rsidRPr="009B0D32">
              <w:rPr>
                <w:rFonts w:eastAsia="Arial" w:cs="Arial"/>
                <w:spacing w:val="-2"/>
                <w:sz w:val="16"/>
                <w:szCs w:val="16"/>
              </w:rPr>
              <w:t xml:space="preserve"> </w:t>
            </w:r>
            <w:r w:rsidRPr="009B0D32">
              <w:rPr>
                <w:rFonts w:eastAsia="Arial" w:cs="Arial"/>
                <w:spacing w:val="3"/>
                <w:sz w:val="16"/>
                <w:szCs w:val="16"/>
              </w:rPr>
              <w:t>m</w:t>
            </w:r>
            <w:r w:rsidRPr="009B0D32">
              <w:rPr>
                <w:rFonts w:eastAsia="Arial" w:cs="Arial"/>
                <w:spacing w:val="-3"/>
                <w:sz w:val="16"/>
                <w:szCs w:val="16"/>
              </w:rPr>
              <w:t>2</w:t>
            </w:r>
            <w:r w:rsidRPr="009B0D32">
              <w:rPr>
                <w:rFonts w:eastAsia="Arial" w:cs="Arial"/>
                <w:spacing w:val="1"/>
                <w:sz w:val="16"/>
                <w:szCs w:val="16"/>
              </w:rPr>
              <w:t>/</w:t>
            </w:r>
            <w:r w:rsidRPr="009B0D32">
              <w:rPr>
                <w:rFonts w:eastAsia="Arial" w:cs="Arial"/>
                <w:sz w:val="16"/>
                <w:szCs w:val="16"/>
              </w:rPr>
              <w:t>p</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z w:val="16"/>
                <w:szCs w:val="16"/>
              </w:rPr>
              <w:t>P</w:t>
            </w:r>
          </w:p>
        </w:tc>
      </w:tr>
      <w:tr w:rsidR="009B0D32" w:rsidRPr="009B0D32" w:rsidTr="00326B37">
        <w:trPr>
          <w:trHeight w:hRule="exact" w:val="264"/>
        </w:trPr>
        <w:tc>
          <w:tcPr>
            <w:tcW w:w="484.60pt" w:type="dxa"/>
            <w:gridSpan w:val="2"/>
            <w:tcBorders>
              <w:top w:val="single" w:sz="4" w:space="0" w:color="000000"/>
              <w:start w:val="single" w:sz="4" w:space="0" w:color="000000"/>
              <w:bottom w:val="single" w:sz="4" w:space="0" w:color="000000"/>
              <w:end w:val="single" w:sz="4" w:space="0" w:color="000000"/>
            </w:tcBorders>
          </w:tcPr>
          <w:p w:rsidR="000527DA" w:rsidRPr="009B0D32" w:rsidRDefault="000527DA" w:rsidP="000129A4">
            <w:pPr>
              <w:tabs>
                <w:tab w:val="start" w:pos="233pt"/>
                <w:tab w:val="start" w:pos="321pt"/>
                <w:tab w:val="start" w:pos="395pt"/>
              </w:tabs>
              <w:spacing w:before="0.95pt"/>
              <w:ind w:start="3.20pt" w:end="-1pt"/>
              <w:rPr>
                <w:rFonts w:eastAsia="Arial" w:cs="Arial"/>
                <w:sz w:val="20"/>
                <w:szCs w:val="20"/>
              </w:rPr>
            </w:pPr>
            <w:r w:rsidRPr="009B0D32">
              <w:rPr>
                <w:rFonts w:eastAsia="Arial" w:cs="Arial"/>
                <w:position w:val="1"/>
                <w:szCs w:val="18"/>
              </w:rPr>
              <w:t>ve</w:t>
            </w:r>
            <w:r w:rsidRPr="009B0D32">
              <w:rPr>
                <w:rFonts w:eastAsia="Arial" w:cs="Arial"/>
                <w:spacing w:val="1"/>
                <w:position w:val="1"/>
                <w:szCs w:val="18"/>
              </w:rPr>
              <w:t>s</w:t>
            </w:r>
            <w:r w:rsidRPr="009B0D32">
              <w:rPr>
                <w:rFonts w:eastAsia="Arial" w:cs="Arial"/>
                <w:position w:val="1"/>
                <w:szCs w:val="18"/>
              </w:rPr>
              <w:t>tí</w:t>
            </w:r>
            <w:r w:rsidRPr="009B0D32">
              <w:rPr>
                <w:rFonts w:eastAsia="Arial" w:cs="Arial"/>
                <w:spacing w:val="2"/>
                <w:position w:val="1"/>
                <w:szCs w:val="18"/>
              </w:rPr>
              <w:t>b</w:t>
            </w:r>
            <w:r w:rsidRPr="009B0D32">
              <w:rPr>
                <w:rFonts w:eastAsia="Arial" w:cs="Arial"/>
                <w:position w:val="1"/>
                <w:szCs w:val="18"/>
              </w:rPr>
              <w:t>u</w:t>
            </w:r>
            <w:r w:rsidRPr="009B0D32">
              <w:rPr>
                <w:rFonts w:eastAsia="Arial" w:cs="Arial"/>
                <w:spacing w:val="1"/>
                <w:position w:val="1"/>
                <w:szCs w:val="18"/>
              </w:rPr>
              <w:t>l</w:t>
            </w:r>
            <w:r w:rsidRPr="009B0D32">
              <w:rPr>
                <w:rFonts w:eastAsia="Arial" w:cs="Arial"/>
                <w:position w:val="1"/>
                <w:szCs w:val="18"/>
              </w:rPr>
              <w:t>o</w:t>
            </w:r>
            <w:r w:rsidRPr="009B0D32">
              <w:rPr>
                <w:rFonts w:eastAsia="Arial" w:cs="Arial"/>
                <w:position w:val="1"/>
                <w:sz w:val="20"/>
                <w:szCs w:val="20"/>
              </w:rPr>
              <w:tab/>
            </w:r>
            <w:r w:rsidR="000129A4" w:rsidRPr="009B0D32">
              <w:rPr>
                <w:rFonts w:eastAsia="Arial" w:cs="Arial"/>
                <w:spacing w:val="-1"/>
                <w:sz w:val="16"/>
                <w:szCs w:val="16"/>
              </w:rPr>
              <w:t>87.</w:t>
            </w:r>
            <w:r w:rsidR="00785190" w:rsidRPr="009B0D32">
              <w:rPr>
                <w:rFonts w:eastAsia="Arial" w:cs="Arial"/>
                <w:spacing w:val="-1"/>
                <w:sz w:val="16"/>
                <w:szCs w:val="16"/>
              </w:rPr>
              <w:t>11</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z w:val="16"/>
                <w:szCs w:val="16"/>
              </w:rPr>
              <w:t>2</w:t>
            </w:r>
            <w:r w:rsidRPr="009B0D32">
              <w:rPr>
                <w:rFonts w:eastAsia="Arial" w:cs="Arial"/>
                <w:sz w:val="16"/>
                <w:szCs w:val="16"/>
              </w:rPr>
              <w:tab/>
            </w:r>
            <w:r w:rsidR="000129A4" w:rsidRPr="009B0D32">
              <w:rPr>
                <w:rFonts w:eastAsia="Arial" w:cs="Arial"/>
                <w:position w:val="1"/>
                <w:sz w:val="20"/>
                <w:szCs w:val="20"/>
              </w:rPr>
              <w:t>44</w:t>
            </w:r>
          </w:p>
        </w:tc>
      </w:tr>
      <w:tr w:rsidR="009B0D32" w:rsidRPr="009B0D32" w:rsidTr="00326B37">
        <w:trPr>
          <w:trHeight w:hRule="exact" w:val="266"/>
        </w:trPr>
        <w:tc>
          <w:tcPr>
            <w:tcW w:w="484.60pt" w:type="dxa"/>
            <w:gridSpan w:val="2"/>
            <w:tcBorders>
              <w:top w:val="single" w:sz="4" w:space="0" w:color="000000"/>
              <w:start w:val="single" w:sz="4" w:space="0" w:color="000000"/>
              <w:bottom w:val="single" w:sz="4" w:space="0" w:color="000000"/>
              <w:end w:val="single" w:sz="4" w:space="0" w:color="000000"/>
            </w:tcBorders>
          </w:tcPr>
          <w:p w:rsidR="00E8168C" w:rsidRPr="009B0D32" w:rsidRDefault="00E8168C" w:rsidP="000129A4">
            <w:pPr>
              <w:tabs>
                <w:tab w:val="start" w:pos="233pt"/>
                <w:tab w:val="start" w:pos="315pt"/>
                <w:tab w:val="start" w:pos="392.45pt"/>
              </w:tabs>
              <w:spacing w:before="0.95pt"/>
              <w:ind w:start="3.20pt" w:end="-1pt"/>
              <w:rPr>
                <w:rFonts w:eastAsia="Arial" w:cs="Arial"/>
                <w:sz w:val="20"/>
                <w:szCs w:val="20"/>
              </w:rPr>
            </w:pPr>
            <w:r w:rsidRPr="009B0D32">
              <w:rPr>
                <w:rFonts w:eastAsia="Arial" w:cs="Arial"/>
                <w:spacing w:val="1"/>
                <w:position w:val="1"/>
                <w:szCs w:val="18"/>
              </w:rPr>
              <w:t>biblioteca</w:t>
            </w:r>
            <w:r w:rsidRPr="009B0D32">
              <w:rPr>
                <w:rFonts w:eastAsia="Arial" w:cs="Arial"/>
                <w:position w:val="1"/>
                <w:sz w:val="20"/>
                <w:szCs w:val="20"/>
              </w:rPr>
              <w:tab/>
            </w:r>
            <w:r w:rsidR="000129A4" w:rsidRPr="009B0D32">
              <w:rPr>
                <w:rFonts w:eastAsia="Arial" w:cs="Arial"/>
                <w:spacing w:val="-1"/>
                <w:sz w:val="16"/>
                <w:szCs w:val="16"/>
              </w:rPr>
              <w:t>90.</w:t>
            </w:r>
            <w:r w:rsidR="00C55172">
              <w:rPr>
                <w:rFonts w:eastAsia="Arial" w:cs="Arial"/>
                <w:spacing w:val="-1"/>
                <w:sz w:val="16"/>
                <w:szCs w:val="16"/>
              </w:rPr>
              <w:t>21</w:t>
            </w:r>
            <w:r w:rsidRPr="009B0D32">
              <w:rPr>
                <w:rFonts w:eastAsia="Arial" w:cs="Arial"/>
                <w:sz w:val="16"/>
                <w:szCs w:val="16"/>
              </w:rPr>
              <w:tab/>
            </w:r>
            <w:r w:rsidR="00281C87" w:rsidRPr="009B0D32">
              <w:rPr>
                <w:rFonts w:eastAsia="Arial" w:cs="Arial"/>
                <w:sz w:val="16"/>
                <w:szCs w:val="16"/>
              </w:rPr>
              <w:t xml:space="preserve">    </w:t>
            </w:r>
            <w:r w:rsidR="00F809C3" w:rsidRPr="009B0D32">
              <w:rPr>
                <w:rFonts w:eastAsia="Arial" w:cs="Arial"/>
                <w:spacing w:val="-1"/>
                <w:sz w:val="16"/>
                <w:szCs w:val="16"/>
              </w:rPr>
              <w:t>2</w:t>
            </w:r>
            <w:r w:rsidRPr="009B0D32">
              <w:rPr>
                <w:rFonts w:eastAsia="Arial" w:cs="Arial"/>
                <w:sz w:val="16"/>
                <w:szCs w:val="16"/>
              </w:rPr>
              <w:tab/>
            </w:r>
            <w:r w:rsidR="000129A4" w:rsidRPr="009B0D32">
              <w:rPr>
                <w:rFonts w:eastAsia="Arial" w:cs="Arial"/>
                <w:sz w:val="16"/>
                <w:szCs w:val="16"/>
              </w:rPr>
              <w:t xml:space="preserve"> </w:t>
            </w:r>
            <w:r w:rsidR="000129A4" w:rsidRPr="009B0D32">
              <w:rPr>
                <w:rFonts w:eastAsia="Arial" w:cs="Arial"/>
                <w:position w:val="1"/>
                <w:sz w:val="20"/>
                <w:szCs w:val="20"/>
              </w:rPr>
              <w:t>46</w:t>
            </w:r>
          </w:p>
        </w:tc>
      </w:tr>
      <w:tr w:rsidR="009B0D32" w:rsidRPr="009B0D32" w:rsidTr="00326B37">
        <w:trPr>
          <w:trHeight w:hRule="exact" w:val="264"/>
        </w:trPr>
        <w:tc>
          <w:tcPr>
            <w:tcW w:w="330pt" w:type="dxa"/>
            <w:tcBorders>
              <w:top w:val="single" w:sz="4" w:space="0" w:color="000000"/>
              <w:start w:val="single" w:sz="4" w:space="0" w:color="000000"/>
              <w:bottom w:val="single" w:sz="4" w:space="0" w:color="000000"/>
              <w:end w:val="single" w:sz="4" w:space="0" w:color="000000"/>
            </w:tcBorders>
          </w:tcPr>
          <w:p w:rsidR="000527DA" w:rsidRPr="009B0D32" w:rsidRDefault="000527DA" w:rsidP="00460838"/>
        </w:tc>
        <w:tc>
          <w:tcPr>
            <w:tcW w:w="154.60pt" w:type="dxa"/>
            <w:tcBorders>
              <w:top w:val="single" w:sz="4" w:space="0" w:color="000000"/>
              <w:start w:val="single" w:sz="4" w:space="0" w:color="000000"/>
              <w:bottom w:val="single" w:sz="4" w:space="0" w:color="000000"/>
              <w:end w:val="single" w:sz="4" w:space="0" w:color="000000"/>
            </w:tcBorders>
          </w:tcPr>
          <w:p w:rsidR="000527DA" w:rsidRPr="009B0D32" w:rsidRDefault="000129A4" w:rsidP="00460838">
            <w:pPr>
              <w:spacing w:before="0.90pt"/>
              <w:ind w:end="2.30pt"/>
              <w:jc w:val="end"/>
              <w:rPr>
                <w:rFonts w:eastAsia="Arial" w:cs="Arial"/>
                <w:sz w:val="20"/>
                <w:szCs w:val="20"/>
              </w:rPr>
            </w:pPr>
            <w:r w:rsidRPr="009B0D32">
              <w:rPr>
                <w:rFonts w:eastAsia="Arial" w:cs="Arial"/>
                <w:b/>
                <w:bCs/>
                <w:w w:val="99%"/>
                <w:sz w:val="20"/>
                <w:szCs w:val="20"/>
              </w:rPr>
              <w:t>90</w:t>
            </w:r>
          </w:p>
        </w:tc>
      </w:tr>
    </w:tbl>
    <w:p w:rsidR="000527DA" w:rsidRPr="009B0D32" w:rsidRDefault="000527DA" w:rsidP="000527DA">
      <w:pPr>
        <w:spacing w:before="0.40pt" w:line="9pt" w:lineRule="exact"/>
        <w:rPr>
          <w:szCs w:val="18"/>
        </w:rPr>
      </w:pPr>
    </w:p>
    <w:tbl>
      <w:tblPr>
        <w:tblW w:w="0pt" w:type="dxa"/>
        <w:tblInd w:w="4.70pt" w:type="dxa"/>
        <w:tblLayout w:type="fixed"/>
        <w:tblCellMar>
          <w:start w:w="0pt" w:type="dxa"/>
          <w:end w:w="0pt" w:type="dxa"/>
        </w:tblCellMar>
        <w:tblLook w:firstRow="1" w:lastRow="1" w:firstColumn="1" w:lastColumn="1" w:noHBand="0" w:noVBand="0"/>
      </w:tblPr>
      <w:tblGrid>
        <w:gridCol w:w="9692"/>
      </w:tblGrid>
      <w:tr w:rsidR="009B0D32" w:rsidRPr="009B0D32" w:rsidTr="00326B37">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6E13E2" w:rsidRPr="009B0D32" w:rsidRDefault="006E13E2" w:rsidP="00281C87">
            <w:pPr>
              <w:tabs>
                <w:tab w:val="start" w:pos="165pt"/>
                <w:tab w:val="start" w:pos="254pt"/>
                <w:tab w:val="start" w:pos="333pt"/>
              </w:tabs>
              <w:spacing w:before="3.35pt"/>
              <w:ind w:start="5.45pt" w:end="-1pt"/>
              <w:rPr>
                <w:rFonts w:eastAsia="Arial" w:cs="Arial"/>
                <w:sz w:val="16"/>
                <w:szCs w:val="16"/>
              </w:rPr>
            </w:pPr>
            <w:r w:rsidRPr="009B0D32">
              <w:rPr>
                <w:rFonts w:eastAsia="Arial" w:cs="Arial"/>
                <w:spacing w:val="-1"/>
                <w:sz w:val="16"/>
                <w:szCs w:val="16"/>
              </w:rPr>
              <w:t>O</w:t>
            </w:r>
            <w:r w:rsidRPr="009B0D32">
              <w:rPr>
                <w:rFonts w:eastAsia="Arial" w:cs="Arial"/>
                <w:spacing w:val="1"/>
                <w:sz w:val="16"/>
                <w:szCs w:val="16"/>
              </w:rPr>
              <w:t>c</w:t>
            </w:r>
            <w:r w:rsidRPr="009B0D32">
              <w:rPr>
                <w:rFonts w:eastAsia="Arial" w:cs="Arial"/>
                <w:spacing w:val="-1"/>
                <w:sz w:val="16"/>
                <w:szCs w:val="16"/>
              </w:rPr>
              <w:t>up</w:t>
            </w:r>
            <w:r w:rsidRPr="009B0D32">
              <w:rPr>
                <w:rFonts w:eastAsia="Arial" w:cs="Arial"/>
                <w:spacing w:val="-3"/>
                <w:sz w:val="16"/>
                <w:szCs w:val="16"/>
              </w:rPr>
              <w:t>a</w:t>
            </w:r>
            <w:r w:rsidRPr="009B0D32">
              <w:rPr>
                <w:rFonts w:eastAsia="Arial" w:cs="Arial"/>
                <w:spacing w:val="1"/>
                <w:sz w:val="16"/>
                <w:szCs w:val="16"/>
              </w:rPr>
              <w:t>c</w:t>
            </w:r>
            <w:r w:rsidRPr="009B0D32">
              <w:rPr>
                <w:rFonts w:eastAsia="Arial" w:cs="Arial"/>
                <w:sz w:val="16"/>
                <w:szCs w:val="16"/>
              </w:rPr>
              <w:t>i</w:t>
            </w:r>
            <w:r w:rsidRPr="009B0D32">
              <w:rPr>
                <w:rFonts w:eastAsia="Arial" w:cs="Arial"/>
                <w:spacing w:val="-1"/>
                <w:sz w:val="16"/>
                <w:szCs w:val="16"/>
              </w:rPr>
              <w:t>ó</w:t>
            </w:r>
            <w:r w:rsidRPr="009B0D32">
              <w:rPr>
                <w:rFonts w:eastAsia="Arial" w:cs="Arial"/>
                <w:sz w:val="16"/>
                <w:szCs w:val="16"/>
              </w:rPr>
              <w:t>n</w:t>
            </w:r>
            <w:r w:rsidRPr="009B0D32">
              <w:rPr>
                <w:rFonts w:eastAsia="Arial" w:cs="Arial"/>
                <w:spacing w:val="-2"/>
                <w:sz w:val="16"/>
                <w:szCs w:val="16"/>
              </w:rPr>
              <w:t xml:space="preserve"> </w:t>
            </w:r>
            <w:r w:rsidR="002C3274" w:rsidRPr="009B0D32">
              <w:rPr>
                <w:rFonts w:eastAsia="Arial" w:cs="Arial"/>
                <w:spacing w:val="1"/>
                <w:sz w:val="16"/>
                <w:szCs w:val="16"/>
              </w:rPr>
              <w:t>espacio polivalente</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z w:val="16"/>
                <w:szCs w:val="16"/>
              </w:rPr>
              <w:t>S</w:t>
            </w:r>
            <w:r w:rsidRPr="009B0D32">
              <w:rPr>
                <w:rFonts w:eastAsia="Arial" w:cs="Arial"/>
                <w:spacing w:val="-1"/>
                <w:sz w:val="16"/>
                <w:szCs w:val="16"/>
              </w:rPr>
              <w:t xml:space="preserve"> </w:t>
            </w:r>
            <w:r w:rsidRPr="009B0D32">
              <w:rPr>
                <w:rFonts w:eastAsia="Arial" w:cs="Arial"/>
                <w:spacing w:val="3"/>
                <w:sz w:val="16"/>
                <w:szCs w:val="16"/>
              </w:rPr>
              <w:t>m</w:t>
            </w:r>
            <w:r w:rsidRPr="009B0D32">
              <w:rPr>
                <w:rFonts w:eastAsia="Arial" w:cs="Arial"/>
                <w:sz w:val="16"/>
                <w:szCs w:val="16"/>
              </w:rPr>
              <w:t>2</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pacing w:val="-1"/>
                <w:sz w:val="16"/>
                <w:szCs w:val="16"/>
              </w:rPr>
              <w:t>den</w:t>
            </w:r>
            <w:r w:rsidRPr="009B0D32">
              <w:rPr>
                <w:rFonts w:eastAsia="Arial" w:cs="Arial"/>
                <w:spacing w:val="1"/>
                <w:sz w:val="16"/>
                <w:szCs w:val="16"/>
              </w:rPr>
              <w:t>s</w:t>
            </w:r>
            <w:r w:rsidRPr="009B0D32">
              <w:rPr>
                <w:rFonts w:eastAsia="Arial" w:cs="Arial"/>
                <w:sz w:val="16"/>
                <w:szCs w:val="16"/>
              </w:rPr>
              <w:t>i</w:t>
            </w:r>
            <w:r w:rsidRPr="009B0D32">
              <w:rPr>
                <w:rFonts w:eastAsia="Arial" w:cs="Arial"/>
                <w:spacing w:val="-1"/>
                <w:sz w:val="16"/>
                <w:szCs w:val="16"/>
              </w:rPr>
              <w:t>da</w:t>
            </w:r>
            <w:r w:rsidRPr="009B0D32">
              <w:rPr>
                <w:rFonts w:eastAsia="Arial" w:cs="Arial"/>
                <w:sz w:val="16"/>
                <w:szCs w:val="16"/>
              </w:rPr>
              <w:t>d</w:t>
            </w:r>
            <w:r w:rsidRPr="009B0D32">
              <w:rPr>
                <w:rFonts w:eastAsia="Arial" w:cs="Arial"/>
                <w:spacing w:val="-2"/>
                <w:sz w:val="16"/>
                <w:szCs w:val="16"/>
              </w:rPr>
              <w:t xml:space="preserve"> </w:t>
            </w:r>
            <w:r w:rsidRPr="009B0D32">
              <w:rPr>
                <w:rFonts w:eastAsia="Arial" w:cs="Arial"/>
                <w:spacing w:val="3"/>
                <w:sz w:val="16"/>
                <w:szCs w:val="16"/>
              </w:rPr>
              <w:t>m</w:t>
            </w:r>
            <w:r w:rsidRPr="009B0D32">
              <w:rPr>
                <w:rFonts w:eastAsia="Arial" w:cs="Arial"/>
                <w:spacing w:val="-3"/>
                <w:sz w:val="16"/>
                <w:szCs w:val="16"/>
              </w:rPr>
              <w:t>2</w:t>
            </w:r>
            <w:r w:rsidRPr="009B0D32">
              <w:rPr>
                <w:rFonts w:eastAsia="Arial" w:cs="Arial"/>
                <w:spacing w:val="1"/>
                <w:sz w:val="16"/>
                <w:szCs w:val="16"/>
              </w:rPr>
              <w:t>/</w:t>
            </w:r>
            <w:r w:rsidRPr="009B0D32">
              <w:rPr>
                <w:rFonts w:eastAsia="Arial" w:cs="Arial"/>
                <w:sz w:val="16"/>
                <w:szCs w:val="16"/>
              </w:rPr>
              <w:t>p</w:t>
            </w:r>
            <w:r w:rsidRPr="009B0D32">
              <w:rPr>
                <w:rFonts w:eastAsia="Arial" w:cs="Arial"/>
                <w:sz w:val="16"/>
                <w:szCs w:val="16"/>
              </w:rPr>
              <w:tab/>
            </w:r>
            <w:r w:rsidR="00281C87" w:rsidRPr="009B0D32">
              <w:rPr>
                <w:rFonts w:eastAsia="Arial" w:cs="Arial"/>
                <w:sz w:val="16"/>
                <w:szCs w:val="16"/>
              </w:rPr>
              <w:t xml:space="preserve">                    </w:t>
            </w:r>
            <w:r w:rsidRPr="009B0D32">
              <w:rPr>
                <w:rFonts w:eastAsia="Arial" w:cs="Arial"/>
                <w:sz w:val="16"/>
                <w:szCs w:val="16"/>
              </w:rPr>
              <w:t>P</w:t>
            </w:r>
          </w:p>
        </w:tc>
      </w:tr>
      <w:tr w:rsidR="009B0D32" w:rsidRPr="009B0D32" w:rsidTr="00326B37">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2C3274" w:rsidRPr="009B0D32" w:rsidRDefault="002C3274" w:rsidP="00785190">
            <w:pPr>
              <w:tabs>
                <w:tab w:val="start" w:pos="233pt"/>
                <w:tab w:val="start" w:pos="315pt"/>
                <w:tab w:val="start" w:pos="463.35pt"/>
              </w:tabs>
              <w:spacing w:before="0.95pt"/>
              <w:ind w:start="3.20pt" w:end="-1pt"/>
              <w:rPr>
                <w:rFonts w:eastAsia="Arial" w:cs="Arial"/>
                <w:sz w:val="20"/>
                <w:szCs w:val="20"/>
              </w:rPr>
            </w:pPr>
            <w:r w:rsidRPr="009B0D32">
              <w:rPr>
                <w:rFonts w:eastAsia="Arial" w:cs="Arial"/>
                <w:spacing w:val="1"/>
                <w:position w:val="1"/>
                <w:szCs w:val="18"/>
              </w:rPr>
              <w:t>Espacio</w:t>
            </w:r>
            <w:r w:rsidRPr="009B0D32">
              <w:rPr>
                <w:rFonts w:eastAsia="Arial" w:cs="Arial"/>
                <w:spacing w:val="1"/>
                <w:position w:val="1"/>
                <w:sz w:val="20"/>
                <w:szCs w:val="20"/>
              </w:rPr>
              <w:t xml:space="preserve"> </w:t>
            </w:r>
            <w:r w:rsidRPr="009B0D32">
              <w:rPr>
                <w:rFonts w:eastAsia="Arial" w:cs="Arial"/>
                <w:spacing w:val="1"/>
                <w:position w:val="1"/>
                <w:szCs w:val="18"/>
              </w:rPr>
              <w:t>polivalente</w:t>
            </w:r>
            <w:r w:rsidRPr="009B0D32">
              <w:rPr>
                <w:rFonts w:eastAsia="Arial" w:cs="Arial"/>
                <w:position w:val="1"/>
                <w:sz w:val="20"/>
                <w:szCs w:val="20"/>
              </w:rPr>
              <w:tab/>
            </w:r>
            <w:r w:rsidR="000129A4" w:rsidRPr="009B0D32">
              <w:rPr>
                <w:rFonts w:eastAsia="Arial" w:cs="Arial"/>
                <w:spacing w:val="-1"/>
                <w:sz w:val="16"/>
                <w:szCs w:val="16"/>
              </w:rPr>
              <w:t>14</w:t>
            </w:r>
            <w:r w:rsidR="00785190" w:rsidRPr="009B0D32">
              <w:rPr>
                <w:rFonts w:eastAsia="Arial" w:cs="Arial"/>
                <w:spacing w:val="-1"/>
                <w:sz w:val="16"/>
                <w:szCs w:val="16"/>
              </w:rPr>
              <w:t>9</w:t>
            </w:r>
            <w:r w:rsidR="000129A4" w:rsidRPr="009B0D32">
              <w:rPr>
                <w:rFonts w:eastAsia="Arial" w:cs="Arial"/>
                <w:spacing w:val="-1"/>
                <w:sz w:val="16"/>
                <w:szCs w:val="16"/>
              </w:rPr>
              <w:t>.</w:t>
            </w:r>
            <w:r w:rsidR="00785190" w:rsidRPr="009B0D32">
              <w:rPr>
                <w:rFonts w:eastAsia="Arial" w:cs="Arial"/>
                <w:spacing w:val="-1"/>
                <w:sz w:val="16"/>
                <w:szCs w:val="16"/>
              </w:rPr>
              <w:t>04</w:t>
            </w:r>
            <w:r w:rsidRPr="009B0D32">
              <w:rPr>
                <w:rFonts w:eastAsia="Arial" w:cs="Arial"/>
                <w:sz w:val="16"/>
                <w:szCs w:val="16"/>
              </w:rPr>
              <w:tab/>
            </w:r>
            <w:r w:rsidRPr="009B0D32">
              <w:rPr>
                <w:rFonts w:eastAsia="Arial" w:cs="Arial"/>
                <w:spacing w:val="-1"/>
                <w:sz w:val="16"/>
                <w:szCs w:val="16"/>
              </w:rPr>
              <w:t>1</w:t>
            </w:r>
            <w:r w:rsidRPr="009B0D32">
              <w:rPr>
                <w:rFonts w:eastAsia="Arial" w:cs="Arial"/>
                <w:spacing w:val="1"/>
                <w:sz w:val="16"/>
                <w:szCs w:val="16"/>
              </w:rPr>
              <w:t>,</w:t>
            </w:r>
            <w:r w:rsidRPr="009B0D32">
              <w:rPr>
                <w:rFonts w:eastAsia="Arial" w:cs="Arial"/>
                <w:sz w:val="16"/>
                <w:szCs w:val="16"/>
              </w:rPr>
              <w:t>5</w:t>
            </w:r>
            <w:r w:rsidRPr="009B0D32">
              <w:rPr>
                <w:rFonts w:eastAsia="Arial" w:cs="Arial"/>
                <w:sz w:val="16"/>
                <w:szCs w:val="16"/>
              </w:rPr>
              <w:tab/>
            </w:r>
            <w:r w:rsidR="000129A4" w:rsidRPr="009B0D32">
              <w:rPr>
                <w:rFonts w:eastAsia="Arial" w:cs="Arial"/>
                <w:sz w:val="16"/>
                <w:szCs w:val="16"/>
              </w:rPr>
              <w:t xml:space="preserve">  </w:t>
            </w:r>
            <w:r w:rsidR="000129A4" w:rsidRPr="009B0D32">
              <w:rPr>
                <w:rFonts w:eastAsia="Arial" w:cs="Arial"/>
                <w:b/>
                <w:position w:val="1"/>
                <w:sz w:val="20"/>
                <w:szCs w:val="20"/>
              </w:rPr>
              <w:t>99</w:t>
            </w:r>
          </w:p>
        </w:tc>
      </w:tr>
    </w:tbl>
    <w:p w:rsidR="006E13E2" w:rsidRPr="009B0D32" w:rsidRDefault="006E13E2" w:rsidP="000527DA">
      <w:pPr>
        <w:spacing w:before="0.40pt" w:line="9pt" w:lineRule="exact"/>
        <w:rPr>
          <w:szCs w:val="18"/>
        </w:rPr>
      </w:pPr>
    </w:p>
    <w:p w:rsidR="006E13E2" w:rsidRPr="009B0D32" w:rsidRDefault="006E13E2" w:rsidP="000527DA">
      <w:pPr>
        <w:spacing w:before="0.40pt" w:line="9pt" w:lineRule="exact"/>
        <w:rPr>
          <w:szCs w:val="18"/>
        </w:rPr>
      </w:pPr>
    </w:p>
    <w:p w:rsidR="000527DA" w:rsidRPr="009B0D32" w:rsidRDefault="000527DA" w:rsidP="00A35498">
      <w:pPr>
        <w:spacing w:before="1.70pt"/>
        <w:ind w:start="5.95pt" w:end="-1pt"/>
      </w:pPr>
      <w:r w:rsidRPr="009B0D32">
        <w:rPr>
          <w:rFonts w:eastAsia="Arial" w:cs="Arial"/>
          <w:sz w:val="20"/>
          <w:szCs w:val="20"/>
        </w:rPr>
        <w:t>Por</w:t>
      </w:r>
      <w:r w:rsidRPr="009B0D32">
        <w:rPr>
          <w:rFonts w:eastAsia="Arial" w:cs="Arial"/>
          <w:spacing w:val="-3"/>
          <w:sz w:val="20"/>
          <w:szCs w:val="20"/>
        </w:rPr>
        <w:t xml:space="preserve"> </w:t>
      </w:r>
      <w:r w:rsidRPr="009B0D32">
        <w:rPr>
          <w:rFonts w:eastAsia="Arial" w:cs="Arial"/>
          <w:sz w:val="20"/>
          <w:szCs w:val="20"/>
        </w:rPr>
        <w:t>t</w:t>
      </w:r>
      <w:r w:rsidRPr="009B0D32">
        <w:rPr>
          <w:rFonts w:eastAsia="Arial" w:cs="Arial"/>
          <w:spacing w:val="2"/>
          <w:sz w:val="20"/>
          <w:szCs w:val="20"/>
        </w:rPr>
        <w:t>a</w:t>
      </w:r>
      <w:r w:rsidRPr="009B0D32">
        <w:rPr>
          <w:rFonts w:eastAsia="Arial" w:cs="Arial"/>
          <w:sz w:val="20"/>
          <w:szCs w:val="20"/>
        </w:rPr>
        <w:t>nto</w:t>
      </w:r>
      <w:r w:rsidRPr="009B0D32">
        <w:rPr>
          <w:rFonts w:eastAsia="Arial" w:cs="Arial"/>
          <w:spacing w:val="-5"/>
          <w:sz w:val="20"/>
          <w:szCs w:val="20"/>
        </w:rPr>
        <w:t xml:space="preserve"> </w:t>
      </w:r>
      <w:r w:rsidRPr="009B0D32">
        <w:rPr>
          <w:rFonts w:eastAsia="Arial" w:cs="Arial"/>
          <w:spacing w:val="1"/>
          <w:sz w:val="20"/>
          <w:szCs w:val="20"/>
        </w:rPr>
        <w:t>s</w:t>
      </w:r>
      <w:r w:rsidRPr="009B0D32">
        <w:rPr>
          <w:rFonts w:eastAsia="Arial" w:cs="Arial"/>
          <w:sz w:val="20"/>
          <w:szCs w:val="20"/>
        </w:rPr>
        <w:t>e ob</w:t>
      </w:r>
      <w:r w:rsidRPr="009B0D32">
        <w:rPr>
          <w:rFonts w:eastAsia="Arial" w:cs="Arial"/>
          <w:spacing w:val="2"/>
          <w:sz w:val="20"/>
          <w:szCs w:val="20"/>
        </w:rPr>
        <w:t>t</w:t>
      </w:r>
      <w:r w:rsidRPr="009B0D32">
        <w:rPr>
          <w:rFonts w:eastAsia="Arial" w:cs="Arial"/>
          <w:sz w:val="20"/>
          <w:szCs w:val="20"/>
        </w:rPr>
        <w:t>i</w:t>
      </w:r>
      <w:r w:rsidRPr="009B0D32">
        <w:rPr>
          <w:rFonts w:eastAsia="Arial" w:cs="Arial"/>
          <w:spacing w:val="2"/>
          <w:sz w:val="20"/>
          <w:szCs w:val="20"/>
        </w:rPr>
        <w:t>e</w:t>
      </w:r>
      <w:r w:rsidRPr="009B0D32">
        <w:rPr>
          <w:rFonts w:eastAsia="Arial" w:cs="Arial"/>
          <w:sz w:val="20"/>
          <w:szCs w:val="20"/>
        </w:rPr>
        <w:t>ne</w:t>
      </w:r>
      <w:r w:rsidRPr="009B0D32">
        <w:rPr>
          <w:rFonts w:eastAsia="Arial" w:cs="Arial"/>
          <w:spacing w:val="-8"/>
          <w:sz w:val="20"/>
          <w:szCs w:val="20"/>
        </w:rPr>
        <w:t xml:space="preserve"> </w:t>
      </w:r>
      <w:r w:rsidRPr="009B0D32">
        <w:rPr>
          <w:rFonts w:eastAsia="Arial" w:cs="Arial"/>
          <w:spacing w:val="2"/>
          <w:sz w:val="20"/>
          <w:szCs w:val="20"/>
        </w:rPr>
        <w:t>u</w:t>
      </w:r>
      <w:r w:rsidRPr="009B0D32">
        <w:rPr>
          <w:rFonts w:eastAsia="Arial" w:cs="Arial"/>
          <w:sz w:val="20"/>
          <w:szCs w:val="20"/>
        </w:rPr>
        <w:t>na</w:t>
      </w:r>
      <w:r w:rsidRPr="009B0D32">
        <w:rPr>
          <w:rFonts w:eastAsia="Arial" w:cs="Arial"/>
          <w:spacing w:val="-1"/>
          <w:sz w:val="20"/>
          <w:szCs w:val="20"/>
        </w:rPr>
        <w:t xml:space="preserve"> </w:t>
      </w:r>
      <w:r w:rsidRPr="009B0D32">
        <w:rPr>
          <w:rFonts w:eastAsia="Arial" w:cs="Arial"/>
          <w:sz w:val="20"/>
          <w:szCs w:val="20"/>
        </w:rPr>
        <w:t>o</w:t>
      </w:r>
      <w:r w:rsidRPr="009B0D32">
        <w:rPr>
          <w:rFonts w:eastAsia="Arial" w:cs="Arial"/>
          <w:spacing w:val="1"/>
          <w:sz w:val="20"/>
          <w:szCs w:val="20"/>
        </w:rPr>
        <w:t>c</w:t>
      </w:r>
      <w:r w:rsidRPr="009B0D32">
        <w:rPr>
          <w:rFonts w:eastAsia="Arial" w:cs="Arial"/>
          <w:sz w:val="20"/>
          <w:szCs w:val="20"/>
        </w:rPr>
        <w:t>upa</w:t>
      </w:r>
      <w:r w:rsidRPr="009B0D32">
        <w:rPr>
          <w:rFonts w:eastAsia="Arial" w:cs="Arial"/>
          <w:spacing w:val="1"/>
          <w:sz w:val="20"/>
          <w:szCs w:val="20"/>
        </w:rPr>
        <w:t>ci</w:t>
      </w:r>
      <w:r w:rsidRPr="009B0D32">
        <w:rPr>
          <w:rFonts w:eastAsia="Arial" w:cs="Arial"/>
          <w:sz w:val="20"/>
          <w:szCs w:val="20"/>
        </w:rPr>
        <w:t>ón</w:t>
      </w:r>
      <w:r w:rsidRPr="009B0D32">
        <w:rPr>
          <w:rFonts w:eastAsia="Arial" w:cs="Arial"/>
          <w:spacing w:val="-10"/>
          <w:sz w:val="20"/>
          <w:szCs w:val="20"/>
        </w:rPr>
        <w:t xml:space="preserve"> </w:t>
      </w:r>
      <w:r w:rsidRPr="009B0D32">
        <w:rPr>
          <w:rFonts w:eastAsia="Arial" w:cs="Arial"/>
          <w:spacing w:val="4"/>
          <w:sz w:val="20"/>
          <w:szCs w:val="20"/>
        </w:rPr>
        <w:t>m</w:t>
      </w:r>
      <w:r w:rsidRPr="009B0D32">
        <w:rPr>
          <w:rFonts w:eastAsia="Arial" w:cs="Arial"/>
          <w:sz w:val="20"/>
          <w:szCs w:val="20"/>
        </w:rPr>
        <w:t>á</w:t>
      </w:r>
      <w:r w:rsidRPr="009B0D32">
        <w:rPr>
          <w:rFonts w:eastAsia="Arial" w:cs="Arial"/>
          <w:spacing w:val="1"/>
          <w:sz w:val="20"/>
          <w:szCs w:val="20"/>
        </w:rPr>
        <w:t>x</w:t>
      </w:r>
      <w:r w:rsidRPr="009B0D32">
        <w:rPr>
          <w:rFonts w:eastAsia="Arial" w:cs="Arial"/>
          <w:spacing w:val="-3"/>
          <w:sz w:val="20"/>
          <w:szCs w:val="20"/>
        </w:rPr>
        <w:t>i</w:t>
      </w:r>
      <w:r w:rsidRPr="009B0D32">
        <w:rPr>
          <w:rFonts w:eastAsia="Arial" w:cs="Arial"/>
          <w:spacing w:val="4"/>
          <w:sz w:val="20"/>
          <w:szCs w:val="20"/>
        </w:rPr>
        <w:t>m</w:t>
      </w:r>
      <w:r w:rsidRPr="009B0D32">
        <w:rPr>
          <w:rFonts w:eastAsia="Arial" w:cs="Arial"/>
          <w:sz w:val="20"/>
          <w:szCs w:val="20"/>
        </w:rPr>
        <w:t>a</w:t>
      </w:r>
      <w:r w:rsidR="00994F58" w:rsidRPr="009B0D32">
        <w:rPr>
          <w:rFonts w:eastAsia="Arial" w:cs="Arial"/>
          <w:sz w:val="20"/>
          <w:szCs w:val="20"/>
        </w:rPr>
        <w:t xml:space="preserve"> para </w:t>
      </w:r>
      <w:r w:rsidR="002218E1" w:rsidRPr="009B0D32">
        <w:rPr>
          <w:rFonts w:eastAsia="Arial" w:cs="Arial"/>
          <w:sz w:val="20"/>
          <w:szCs w:val="20"/>
        </w:rPr>
        <w:t>Secundaria</w:t>
      </w:r>
      <w:r w:rsidRPr="009B0D32">
        <w:rPr>
          <w:rFonts w:eastAsia="Arial" w:cs="Arial"/>
          <w:spacing w:val="-8"/>
          <w:sz w:val="20"/>
          <w:szCs w:val="20"/>
        </w:rPr>
        <w:t xml:space="preserve"> </w:t>
      </w:r>
      <w:r w:rsidRPr="009B0D32">
        <w:rPr>
          <w:rFonts w:eastAsia="Arial" w:cs="Arial"/>
          <w:sz w:val="20"/>
          <w:szCs w:val="20"/>
        </w:rPr>
        <w:t>de</w:t>
      </w:r>
      <w:r w:rsidRPr="009B0D32">
        <w:rPr>
          <w:rFonts w:eastAsia="Arial" w:cs="Arial"/>
          <w:spacing w:val="-3"/>
          <w:sz w:val="20"/>
          <w:szCs w:val="20"/>
        </w:rPr>
        <w:t xml:space="preserve"> </w:t>
      </w:r>
      <w:r w:rsidRPr="009B0D32">
        <w:rPr>
          <w:rFonts w:eastAsia="Arial" w:cs="Arial"/>
          <w:spacing w:val="2"/>
          <w:sz w:val="20"/>
          <w:szCs w:val="20"/>
        </w:rPr>
        <w:t>3</w:t>
      </w:r>
      <w:r w:rsidR="002C3274" w:rsidRPr="009B0D32">
        <w:rPr>
          <w:rFonts w:eastAsia="Arial" w:cs="Arial"/>
          <w:spacing w:val="2"/>
          <w:sz w:val="20"/>
          <w:szCs w:val="20"/>
        </w:rPr>
        <w:t>82</w:t>
      </w:r>
      <w:r w:rsidRPr="009B0D32">
        <w:rPr>
          <w:rFonts w:eastAsia="Arial" w:cs="Arial"/>
          <w:spacing w:val="-1"/>
          <w:sz w:val="20"/>
          <w:szCs w:val="20"/>
        </w:rPr>
        <w:t>+</w:t>
      </w:r>
      <w:r w:rsidR="00403C98" w:rsidRPr="009B0D32">
        <w:rPr>
          <w:rFonts w:eastAsia="Arial" w:cs="Arial"/>
          <w:spacing w:val="2"/>
          <w:sz w:val="20"/>
          <w:szCs w:val="20"/>
        </w:rPr>
        <w:t>90+99</w:t>
      </w:r>
      <w:r w:rsidR="00290DBE" w:rsidRPr="009B0D32">
        <w:rPr>
          <w:rFonts w:eastAsia="Arial" w:cs="Arial"/>
          <w:spacing w:val="2"/>
          <w:sz w:val="20"/>
          <w:szCs w:val="20"/>
        </w:rPr>
        <w:t xml:space="preserve"> </w:t>
      </w:r>
      <w:r w:rsidRPr="009B0D32">
        <w:rPr>
          <w:rFonts w:eastAsia="Arial" w:cs="Arial"/>
          <w:spacing w:val="1"/>
          <w:sz w:val="20"/>
          <w:szCs w:val="20"/>
        </w:rPr>
        <w:t>=</w:t>
      </w:r>
      <w:r w:rsidR="00290DBE" w:rsidRPr="009B0D32">
        <w:rPr>
          <w:rFonts w:eastAsia="Arial" w:cs="Arial"/>
          <w:spacing w:val="1"/>
          <w:sz w:val="20"/>
          <w:szCs w:val="20"/>
        </w:rPr>
        <w:t xml:space="preserve"> </w:t>
      </w:r>
      <w:r w:rsidR="00994F58" w:rsidRPr="009B0D32">
        <w:rPr>
          <w:rFonts w:eastAsia="Arial" w:cs="Arial"/>
          <w:sz w:val="20"/>
          <w:szCs w:val="20"/>
        </w:rPr>
        <w:t>5</w:t>
      </w:r>
      <w:r w:rsidR="00403C98" w:rsidRPr="009B0D32">
        <w:rPr>
          <w:rFonts w:eastAsia="Arial" w:cs="Arial"/>
          <w:sz w:val="20"/>
          <w:szCs w:val="20"/>
        </w:rPr>
        <w:t>71</w:t>
      </w:r>
      <w:r w:rsidRPr="009B0D32">
        <w:rPr>
          <w:rFonts w:eastAsia="Arial" w:cs="Arial"/>
          <w:spacing w:val="-10"/>
          <w:sz w:val="20"/>
          <w:szCs w:val="20"/>
        </w:rPr>
        <w:t xml:space="preserve"> </w:t>
      </w:r>
      <w:r w:rsidRPr="009B0D32">
        <w:rPr>
          <w:rFonts w:eastAsia="Arial" w:cs="Arial"/>
          <w:sz w:val="20"/>
          <w:szCs w:val="20"/>
        </w:rPr>
        <w:t>pe</w:t>
      </w:r>
      <w:r w:rsidRPr="009B0D32">
        <w:rPr>
          <w:rFonts w:eastAsia="Arial" w:cs="Arial"/>
          <w:spacing w:val="1"/>
          <w:sz w:val="20"/>
          <w:szCs w:val="20"/>
        </w:rPr>
        <w:t>rs</w:t>
      </w:r>
      <w:r w:rsidRPr="009B0D32">
        <w:rPr>
          <w:rFonts w:eastAsia="Arial" w:cs="Arial"/>
          <w:sz w:val="20"/>
          <w:szCs w:val="20"/>
        </w:rPr>
        <w:t>o</w:t>
      </w:r>
      <w:r w:rsidRPr="009B0D32">
        <w:rPr>
          <w:rFonts w:eastAsia="Arial" w:cs="Arial"/>
          <w:spacing w:val="2"/>
          <w:sz w:val="20"/>
          <w:szCs w:val="20"/>
        </w:rPr>
        <w:t>n</w:t>
      </w:r>
      <w:r w:rsidRPr="009B0D32">
        <w:rPr>
          <w:rFonts w:eastAsia="Arial" w:cs="Arial"/>
          <w:sz w:val="20"/>
          <w:szCs w:val="20"/>
        </w:rPr>
        <w:t>as</w:t>
      </w:r>
      <w:r w:rsidR="00290DBE" w:rsidRPr="009B0D32">
        <w:rPr>
          <w:rFonts w:eastAsia="Arial" w:cs="Arial"/>
          <w:sz w:val="20"/>
          <w:szCs w:val="20"/>
        </w:rPr>
        <w:t>.</w:t>
      </w:r>
    </w:p>
    <w:p w:rsidR="000527DA" w:rsidRPr="009B0D32" w:rsidRDefault="004307FD" w:rsidP="000527DA">
      <w:pPr>
        <w:ind w:start="5.95pt" w:end="-1pt"/>
        <w:rPr>
          <w:rFonts w:eastAsia="Arial" w:cs="Arial"/>
          <w:szCs w:val="18"/>
        </w:rPr>
      </w:pPr>
      <w:r w:rsidRPr="009B0D32">
        <w:rPr>
          <w:rFonts w:eastAsia="Arial" w:cs="Arial"/>
          <w:sz w:val="20"/>
          <w:szCs w:val="20"/>
        </w:rPr>
        <w:br w:type="page"/>
      </w:r>
      <w:r w:rsidR="000527DA" w:rsidRPr="009B0D32">
        <w:rPr>
          <w:rFonts w:eastAsia="Arial" w:cs="Arial"/>
          <w:szCs w:val="18"/>
        </w:rPr>
        <w:lastRenderedPageBreak/>
        <w:t>Pa</w:t>
      </w:r>
      <w:r w:rsidR="000527DA" w:rsidRPr="009B0D32">
        <w:rPr>
          <w:rFonts w:eastAsia="Arial" w:cs="Arial"/>
          <w:spacing w:val="1"/>
          <w:szCs w:val="18"/>
        </w:rPr>
        <w:t>r</w:t>
      </w:r>
      <w:r w:rsidR="000527DA" w:rsidRPr="009B0D32">
        <w:rPr>
          <w:rFonts w:eastAsia="Arial" w:cs="Arial"/>
          <w:szCs w:val="18"/>
        </w:rPr>
        <w:t>a</w:t>
      </w:r>
      <w:r w:rsidR="000527DA" w:rsidRPr="009B0D32">
        <w:rPr>
          <w:rFonts w:eastAsia="Arial" w:cs="Arial"/>
          <w:spacing w:val="-2"/>
          <w:szCs w:val="18"/>
        </w:rPr>
        <w:t xml:space="preserve"> </w:t>
      </w:r>
      <w:r w:rsidR="000527DA" w:rsidRPr="009B0D32">
        <w:rPr>
          <w:rFonts w:eastAsia="Arial" w:cs="Arial"/>
          <w:szCs w:val="18"/>
        </w:rPr>
        <w:t>las</w:t>
      </w:r>
      <w:r w:rsidR="000527DA" w:rsidRPr="009B0D32">
        <w:rPr>
          <w:rFonts w:eastAsia="Arial" w:cs="Arial"/>
          <w:spacing w:val="-2"/>
          <w:szCs w:val="18"/>
        </w:rPr>
        <w:t xml:space="preserve"> </w:t>
      </w:r>
      <w:r w:rsidR="000527DA" w:rsidRPr="009B0D32">
        <w:rPr>
          <w:rFonts w:eastAsia="Arial" w:cs="Arial"/>
          <w:spacing w:val="1"/>
          <w:szCs w:val="18"/>
        </w:rPr>
        <w:t>s</w:t>
      </w:r>
      <w:r w:rsidR="000527DA" w:rsidRPr="009B0D32">
        <w:rPr>
          <w:rFonts w:eastAsia="Arial" w:cs="Arial"/>
          <w:szCs w:val="18"/>
        </w:rPr>
        <w:t>a</w:t>
      </w:r>
      <w:r w:rsidR="000527DA" w:rsidRPr="009B0D32">
        <w:rPr>
          <w:rFonts w:eastAsia="Arial" w:cs="Arial"/>
          <w:spacing w:val="1"/>
          <w:szCs w:val="18"/>
        </w:rPr>
        <w:t>l</w:t>
      </w:r>
      <w:r w:rsidR="000527DA" w:rsidRPr="009B0D32">
        <w:rPr>
          <w:rFonts w:eastAsia="Arial" w:cs="Arial"/>
          <w:spacing w:val="-1"/>
          <w:szCs w:val="18"/>
        </w:rPr>
        <w:t>i</w:t>
      </w:r>
      <w:r w:rsidR="000527DA" w:rsidRPr="009B0D32">
        <w:rPr>
          <w:rFonts w:eastAsia="Arial" w:cs="Arial"/>
          <w:spacing w:val="2"/>
          <w:szCs w:val="18"/>
        </w:rPr>
        <w:t>d</w:t>
      </w:r>
      <w:r w:rsidR="000527DA" w:rsidRPr="009B0D32">
        <w:rPr>
          <w:rFonts w:eastAsia="Arial" w:cs="Arial"/>
          <w:szCs w:val="18"/>
        </w:rPr>
        <w:t>as</w:t>
      </w:r>
      <w:r w:rsidR="000527DA" w:rsidRPr="009B0D32">
        <w:rPr>
          <w:rFonts w:eastAsia="Arial" w:cs="Arial"/>
          <w:spacing w:val="-5"/>
          <w:szCs w:val="18"/>
        </w:rPr>
        <w:t xml:space="preserve"> </w:t>
      </w:r>
      <w:r w:rsidR="000527DA" w:rsidRPr="009B0D32">
        <w:rPr>
          <w:rFonts w:eastAsia="Arial" w:cs="Arial"/>
          <w:szCs w:val="18"/>
        </w:rPr>
        <w:t>de</w:t>
      </w:r>
      <w:r w:rsidR="000527DA" w:rsidRPr="009B0D32">
        <w:rPr>
          <w:rFonts w:eastAsia="Arial" w:cs="Arial"/>
          <w:spacing w:val="-3"/>
          <w:szCs w:val="18"/>
        </w:rPr>
        <w:t xml:space="preserve"> </w:t>
      </w:r>
      <w:r w:rsidR="000527DA" w:rsidRPr="009B0D32">
        <w:rPr>
          <w:rFonts w:eastAsia="Arial" w:cs="Arial"/>
          <w:spacing w:val="1"/>
          <w:szCs w:val="18"/>
        </w:rPr>
        <w:t>c</w:t>
      </w:r>
      <w:r w:rsidR="000527DA" w:rsidRPr="009B0D32">
        <w:rPr>
          <w:rFonts w:eastAsia="Arial" w:cs="Arial"/>
          <w:spacing w:val="2"/>
          <w:szCs w:val="18"/>
        </w:rPr>
        <w:t>a</w:t>
      </w:r>
      <w:r w:rsidR="000527DA" w:rsidRPr="009B0D32">
        <w:rPr>
          <w:rFonts w:eastAsia="Arial" w:cs="Arial"/>
          <w:szCs w:val="18"/>
        </w:rPr>
        <w:t>da</w:t>
      </w:r>
      <w:r w:rsidR="000527DA" w:rsidRPr="009B0D32">
        <w:rPr>
          <w:rFonts w:eastAsia="Arial" w:cs="Arial"/>
          <w:spacing w:val="-5"/>
          <w:szCs w:val="18"/>
        </w:rPr>
        <w:t xml:space="preserve"> </w:t>
      </w:r>
      <w:r w:rsidR="000527DA" w:rsidRPr="009B0D32">
        <w:rPr>
          <w:rFonts w:eastAsia="Arial" w:cs="Arial"/>
          <w:spacing w:val="1"/>
          <w:szCs w:val="18"/>
        </w:rPr>
        <w:t>r</w:t>
      </w:r>
      <w:r w:rsidR="000527DA" w:rsidRPr="009B0D32">
        <w:rPr>
          <w:rFonts w:eastAsia="Arial" w:cs="Arial"/>
          <w:spacing w:val="2"/>
          <w:szCs w:val="18"/>
        </w:rPr>
        <w:t>e</w:t>
      </w:r>
      <w:r w:rsidR="000527DA" w:rsidRPr="009B0D32">
        <w:rPr>
          <w:rFonts w:eastAsia="Arial" w:cs="Arial"/>
          <w:spacing w:val="1"/>
          <w:szCs w:val="18"/>
        </w:rPr>
        <w:t>c</w:t>
      </w:r>
      <w:r w:rsidR="000527DA" w:rsidRPr="009B0D32">
        <w:rPr>
          <w:rFonts w:eastAsia="Arial" w:cs="Arial"/>
          <w:spacing w:val="-1"/>
          <w:szCs w:val="18"/>
        </w:rPr>
        <w:t>i</w:t>
      </w:r>
      <w:r w:rsidR="000527DA" w:rsidRPr="009B0D32">
        <w:rPr>
          <w:rFonts w:eastAsia="Arial" w:cs="Arial"/>
          <w:szCs w:val="18"/>
        </w:rPr>
        <w:t>nto</w:t>
      </w:r>
      <w:r w:rsidR="000527DA" w:rsidRPr="009B0D32">
        <w:rPr>
          <w:rFonts w:eastAsia="Arial" w:cs="Arial"/>
          <w:spacing w:val="-7"/>
          <w:szCs w:val="18"/>
        </w:rPr>
        <w:t xml:space="preserve"> </w:t>
      </w:r>
      <w:r w:rsidR="000527DA" w:rsidRPr="009B0D32">
        <w:rPr>
          <w:rFonts w:eastAsia="Arial" w:cs="Arial"/>
          <w:spacing w:val="1"/>
          <w:szCs w:val="18"/>
        </w:rPr>
        <w:t>s</w:t>
      </w:r>
      <w:r w:rsidR="000527DA" w:rsidRPr="009B0D32">
        <w:rPr>
          <w:rFonts w:eastAsia="Arial" w:cs="Arial"/>
          <w:szCs w:val="18"/>
        </w:rPr>
        <w:t>e e</w:t>
      </w:r>
      <w:r w:rsidR="000527DA" w:rsidRPr="009B0D32">
        <w:rPr>
          <w:rFonts w:eastAsia="Arial" w:cs="Arial"/>
          <w:spacing w:val="1"/>
          <w:szCs w:val="18"/>
        </w:rPr>
        <w:t>s</w:t>
      </w:r>
      <w:r w:rsidR="000527DA" w:rsidRPr="009B0D32">
        <w:rPr>
          <w:rFonts w:eastAsia="Arial" w:cs="Arial"/>
          <w:szCs w:val="18"/>
        </w:rPr>
        <w:t>ta</w:t>
      </w:r>
      <w:r w:rsidR="000527DA" w:rsidRPr="009B0D32">
        <w:rPr>
          <w:rFonts w:eastAsia="Arial" w:cs="Arial"/>
          <w:spacing w:val="2"/>
          <w:szCs w:val="18"/>
        </w:rPr>
        <w:t>b</w:t>
      </w:r>
      <w:r w:rsidR="000527DA" w:rsidRPr="009B0D32">
        <w:rPr>
          <w:rFonts w:eastAsia="Arial" w:cs="Arial"/>
          <w:spacing w:val="-1"/>
          <w:szCs w:val="18"/>
        </w:rPr>
        <w:t>l</w:t>
      </w:r>
      <w:r w:rsidR="000527DA" w:rsidRPr="009B0D32">
        <w:rPr>
          <w:rFonts w:eastAsia="Arial" w:cs="Arial"/>
          <w:szCs w:val="18"/>
        </w:rPr>
        <w:t>e</w:t>
      </w:r>
      <w:r w:rsidR="000527DA" w:rsidRPr="009B0D32">
        <w:rPr>
          <w:rFonts w:eastAsia="Arial" w:cs="Arial"/>
          <w:spacing w:val="1"/>
          <w:szCs w:val="18"/>
        </w:rPr>
        <w:t>c</w:t>
      </w:r>
      <w:r w:rsidR="000527DA" w:rsidRPr="009B0D32">
        <w:rPr>
          <w:rFonts w:eastAsia="Arial" w:cs="Arial"/>
          <w:szCs w:val="18"/>
        </w:rPr>
        <w:t>en</w:t>
      </w:r>
      <w:r w:rsidR="000527DA" w:rsidRPr="009B0D32">
        <w:rPr>
          <w:rFonts w:eastAsia="Arial" w:cs="Arial"/>
          <w:spacing w:val="-9"/>
          <w:szCs w:val="18"/>
        </w:rPr>
        <w:t xml:space="preserve"> </w:t>
      </w:r>
      <w:r w:rsidR="000527DA" w:rsidRPr="009B0D32">
        <w:rPr>
          <w:rFonts w:eastAsia="Arial" w:cs="Arial"/>
          <w:szCs w:val="18"/>
        </w:rPr>
        <w:t>los</w:t>
      </w:r>
      <w:r w:rsidR="000527DA" w:rsidRPr="009B0D32">
        <w:rPr>
          <w:rFonts w:eastAsia="Arial" w:cs="Arial"/>
          <w:spacing w:val="-2"/>
          <w:szCs w:val="18"/>
        </w:rPr>
        <w:t xml:space="preserve"> </w:t>
      </w:r>
      <w:r w:rsidR="000527DA" w:rsidRPr="009B0D32">
        <w:rPr>
          <w:rFonts w:eastAsia="Arial" w:cs="Arial"/>
          <w:spacing w:val="1"/>
          <w:szCs w:val="18"/>
        </w:rPr>
        <w:t>cr</w:t>
      </w:r>
      <w:r w:rsidR="000527DA" w:rsidRPr="009B0D32">
        <w:rPr>
          <w:rFonts w:eastAsia="Arial" w:cs="Arial"/>
          <w:szCs w:val="18"/>
        </w:rPr>
        <w:t>i</w:t>
      </w:r>
      <w:r w:rsidR="000527DA" w:rsidRPr="009B0D32">
        <w:rPr>
          <w:rFonts w:eastAsia="Arial" w:cs="Arial"/>
          <w:spacing w:val="2"/>
          <w:szCs w:val="18"/>
        </w:rPr>
        <w:t>t</w:t>
      </w:r>
      <w:r w:rsidR="000527DA" w:rsidRPr="009B0D32">
        <w:rPr>
          <w:rFonts w:eastAsia="Arial" w:cs="Arial"/>
          <w:szCs w:val="18"/>
        </w:rPr>
        <w:t>e</w:t>
      </w:r>
      <w:r w:rsidR="000527DA" w:rsidRPr="009B0D32">
        <w:rPr>
          <w:rFonts w:eastAsia="Arial" w:cs="Arial"/>
          <w:spacing w:val="1"/>
          <w:szCs w:val="18"/>
        </w:rPr>
        <w:t>r</w:t>
      </w:r>
      <w:r w:rsidR="000527DA" w:rsidRPr="009B0D32">
        <w:rPr>
          <w:rFonts w:eastAsia="Arial" w:cs="Arial"/>
          <w:szCs w:val="18"/>
        </w:rPr>
        <w:t>ios</w:t>
      </w:r>
      <w:r w:rsidR="000527DA" w:rsidRPr="009B0D32">
        <w:rPr>
          <w:rFonts w:eastAsia="Arial" w:cs="Arial"/>
          <w:spacing w:val="-6"/>
          <w:szCs w:val="18"/>
        </w:rPr>
        <w:t xml:space="preserve"> </w:t>
      </w:r>
      <w:r w:rsidR="000527DA" w:rsidRPr="009B0D32">
        <w:rPr>
          <w:rFonts w:eastAsia="Arial" w:cs="Arial"/>
          <w:szCs w:val="18"/>
        </w:rPr>
        <w:t>de</w:t>
      </w:r>
      <w:r w:rsidR="000527DA" w:rsidRPr="009B0D32">
        <w:rPr>
          <w:rFonts w:eastAsia="Arial" w:cs="Arial"/>
          <w:spacing w:val="-1"/>
          <w:szCs w:val="18"/>
        </w:rPr>
        <w:t xml:space="preserve"> </w:t>
      </w:r>
      <w:r w:rsidR="000527DA" w:rsidRPr="009B0D32">
        <w:rPr>
          <w:rFonts w:eastAsia="Arial" w:cs="Arial"/>
          <w:szCs w:val="18"/>
        </w:rPr>
        <w:t>d</w:t>
      </w:r>
      <w:r w:rsidR="000527DA" w:rsidRPr="009B0D32">
        <w:rPr>
          <w:rFonts w:eastAsia="Arial" w:cs="Arial"/>
          <w:spacing w:val="2"/>
          <w:szCs w:val="18"/>
        </w:rPr>
        <w:t>e</w:t>
      </w:r>
      <w:r w:rsidR="000527DA" w:rsidRPr="009B0D32">
        <w:rPr>
          <w:rFonts w:eastAsia="Arial" w:cs="Arial"/>
          <w:szCs w:val="18"/>
        </w:rPr>
        <w:t>n</w:t>
      </w:r>
      <w:r w:rsidR="000527DA" w:rsidRPr="009B0D32">
        <w:rPr>
          <w:rFonts w:eastAsia="Arial" w:cs="Arial"/>
          <w:spacing w:val="1"/>
          <w:szCs w:val="18"/>
        </w:rPr>
        <w:t>s</w:t>
      </w:r>
      <w:r w:rsidR="000527DA" w:rsidRPr="009B0D32">
        <w:rPr>
          <w:rFonts w:eastAsia="Arial" w:cs="Arial"/>
          <w:szCs w:val="18"/>
        </w:rPr>
        <w:t>i</w:t>
      </w:r>
      <w:r w:rsidR="000527DA" w:rsidRPr="009B0D32">
        <w:rPr>
          <w:rFonts w:eastAsia="Arial" w:cs="Arial"/>
          <w:spacing w:val="2"/>
          <w:szCs w:val="18"/>
        </w:rPr>
        <w:t>d</w:t>
      </w:r>
      <w:r w:rsidR="000527DA" w:rsidRPr="009B0D32">
        <w:rPr>
          <w:rFonts w:eastAsia="Arial" w:cs="Arial"/>
          <w:szCs w:val="18"/>
        </w:rPr>
        <w:t>ad</w:t>
      </w:r>
      <w:r w:rsidR="000527DA" w:rsidRPr="009B0D32">
        <w:rPr>
          <w:rFonts w:eastAsia="Arial" w:cs="Arial"/>
          <w:spacing w:val="-9"/>
          <w:szCs w:val="18"/>
        </w:rPr>
        <w:t xml:space="preserve"> </w:t>
      </w:r>
      <w:r w:rsidR="000527DA" w:rsidRPr="009B0D32">
        <w:rPr>
          <w:rFonts w:eastAsia="Arial" w:cs="Arial"/>
          <w:spacing w:val="2"/>
          <w:szCs w:val="18"/>
        </w:rPr>
        <w:t>d</w:t>
      </w:r>
      <w:r w:rsidR="000527DA" w:rsidRPr="009B0D32">
        <w:rPr>
          <w:rFonts w:eastAsia="Arial" w:cs="Arial"/>
          <w:szCs w:val="18"/>
        </w:rPr>
        <w:t>el</w:t>
      </w:r>
      <w:r w:rsidR="000527DA" w:rsidRPr="009B0D32">
        <w:rPr>
          <w:rFonts w:eastAsia="Arial" w:cs="Arial"/>
          <w:spacing w:val="-2"/>
          <w:szCs w:val="18"/>
        </w:rPr>
        <w:t xml:space="preserve"> </w:t>
      </w:r>
      <w:r w:rsidR="000527DA" w:rsidRPr="009B0D32">
        <w:rPr>
          <w:rFonts w:eastAsia="Arial" w:cs="Arial"/>
          <w:szCs w:val="18"/>
        </w:rPr>
        <w:t>DB</w:t>
      </w:r>
      <w:r w:rsidR="000527DA" w:rsidRPr="009B0D32">
        <w:rPr>
          <w:rFonts w:eastAsia="Arial" w:cs="Arial"/>
          <w:spacing w:val="-1"/>
          <w:szCs w:val="18"/>
        </w:rPr>
        <w:t xml:space="preserve"> </w:t>
      </w:r>
      <w:r w:rsidR="000527DA" w:rsidRPr="009B0D32">
        <w:rPr>
          <w:rFonts w:eastAsia="Arial" w:cs="Arial"/>
          <w:spacing w:val="2"/>
          <w:szCs w:val="18"/>
        </w:rPr>
        <w:t>S</w:t>
      </w:r>
      <w:r w:rsidR="000527DA" w:rsidRPr="009B0D32">
        <w:rPr>
          <w:rFonts w:eastAsia="Arial" w:cs="Arial"/>
          <w:szCs w:val="18"/>
        </w:rPr>
        <w:t>I</w:t>
      </w:r>
      <w:r w:rsidR="00683457" w:rsidRPr="009B0D32">
        <w:rPr>
          <w:rFonts w:eastAsia="Arial" w:cs="Arial"/>
          <w:spacing w:val="-2"/>
          <w:szCs w:val="18"/>
        </w:rPr>
        <w:t>.</w:t>
      </w:r>
    </w:p>
    <w:p w:rsidR="000527DA" w:rsidRPr="009B0D32" w:rsidRDefault="000527DA" w:rsidP="000527DA">
      <w:pPr>
        <w:spacing w:before="0.50pt" w:line="11pt" w:lineRule="exact"/>
      </w:pPr>
    </w:p>
    <w:tbl>
      <w:tblPr>
        <w:tblW w:w="484.60pt" w:type="dxa"/>
        <w:tblInd w:w="4.70pt" w:type="dxa"/>
        <w:tblLayout w:type="fixed"/>
        <w:tblCellMar>
          <w:start w:w="0pt" w:type="dxa"/>
          <w:end w:w="0pt" w:type="dxa"/>
        </w:tblCellMar>
        <w:tblLook w:firstRow="1" w:lastRow="1" w:firstColumn="1" w:lastColumn="1" w:noHBand="0" w:noVBand="0"/>
      </w:tblPr>
      <w:tblGrid>
        <w:gridCol w:w="9692"/>
      </w:tblGrid>
      <w:tr w:rsidR="009B0D32" w:rsidRPr="009B0D32" w:rsidTr="0052666A">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0527DA" w:rsidRPr="009B0D32" w:rsidRDefault="000527DA" w:rsidP="00460838">
            <w:pPr>
              <w:spacing w:before="3.35pt"/>
              <w:ind w:end="81.95pt"/>
              <w:jc w:val="end"/>
              <w:rPr>
                <w:rFonts w:eastAsia="Arial" w:cs="Arial"/>
                <w:sz w:val="16"/>
                <w:szCs w:val="16"/>
              </w:rPr>
            </w:pPr>
            <w:r w:rsidRPr="009B0D32">
              <w:rPr>
                <w:rFonts w:eastAsia="Arial" w:cs="Arial"/>
                <w:spacing w:val="-1"/>
                <w:sz w:val="16"/>
                <w:szCs w:val="16"/>
              </w:rPr>
              <w:t>den</w:t>
            </w:r>
            <w:r w:rsidRPr="009B0D32">
              <w:rPr>
                <w:rFonts w:eastAsia="Arial" w:cs="Arial"/>
                <w:spacing w:val="1"/>
                <w:sz w:val="16"/>
                <w:szCs w:val="16"/>
              </w:rPr>
              <w:t>s</w:t>
            </w:r>
            <w:r w:rsidRPr="009B0D32">
              <w:rPr>
                <w:rFonts w:eastAsia="Arial" w:cs="Arial"/>
                <w:sz w:val="16"/>
                <w:szCs w:val="16"/>
              </w:rPr>
              <w:t>i</w:t>
            </w:r>
            <w:r w:rsidRPr="009B0D32">
              <w:rPr>
                <w:rFonts w:eastAsia="Arial" w:cs="Arial"/>
                <w:spacing w:val="-1"/>
                <w:sz w:val="16"/>
                <w:szCs w:val="16"/>
              </w:rPr>
              <w:t>da</w:t>
            </w:r>
            <w:r w:rsidRPr="009B0D32">
              <w:rPr>
                <w:rFonts w:eastAsia="Arial" w:cs="Arial"/>
                <w:sz w:val="16"/>
                <w:szCs w:val="16"/>
              </w:rPr>
              <w:t>d</w:t>
            </w:r>
            <w:r w:rsidRPr="009B0D32">
              <w:rPr>
                <w:rFonts w:eastAsia="Arial" w:cs="Arial"/>
                <w:spacing w:val="-2"/>
                <w:sz w:val="16"/>
                <w:szCs w:val="16"/>
              </w:rPr>
              <w:t xml:space="preserve"> </w:t>
            </w:r>
            <w:r w:rsidRPr="009B0D32">
              <w:rPr>
                <w:rFonts w:eastAsia="Arial" w:cs="Arial"/>
                <w:spacing w:val="3"/>
                <w:sz w:val="16"/>
                <w:szCs w:val="16"/>
              </w:rPr>
              <w:t>m</w:t>
            </w:r>
            <w:r w:rsidRPr="009B0D32">
              <w:rPr>
                <w:rFonts w:eastAsia="Arial" w:cs="Arial"/>
                <w:spacing w:val="-3"/>
                <w:sz w:val="16"/>
                <w:szCs w:val="16"/>
              </w:rPr>
              <w:t>2</w:t>
            </w:r>
            <w:r w:rsidRPr="009B0D32">
              <w:rPr>
                <w:rFonts w:eastAsia="Arial" w:cs="Arial"/>
                <w:spacing w:val="1"/>
                <w:sz w:val="16"/>
                <w:szCs w:val="16"/>
              </w:rPr>
              <w:t>/</w:t>
            </w:r>
            <w:r w:rsidRPr="009B0D32">
              <w:rPr>
                <w:rFonts w:eastAsia="Arial" w:cs="Arial"/>
                <w:sz w:val="16"/>
                <w:szCs w:val="16"/>
              </w:rPr>
              <w:t>p</w:t>
            </w:r>
          </w:p>
        </w:tc>
      </w:tr>
      <w:tr w:rsidR="009B0D32" w:rsidRPr="009B0D32" w:rsidTr="0052666A">
        <w:trPr>
          <w:trHeight w:hRule="exact" w:val="264"/>
        </w:trPr>
        <w:tc>
          <w:tcPr>
            <w:tcW w:w="484.60pt" w:type="dxa"/>
            <w:tcBorders>
              <w:top w:val="single" w:sz="4" w:space="0" w:color="000000"/>
              <w:start w:val="single" w:sz="4" w:space="0" w:color="000000"/>
              <w:bottom w:val="single" w:sz="4" w:space="0" w:color="000000"/>
              <w:end w:val="single" w:sz="4" w:space="0" w:color="000000"/>
            </w:tcBorders>
          </w:tcPr>
          <w:p w:rsidR="000527DA" w:rsidRPr="009B0D32" w:rsidRDefault="002C3274" w:rsidP="000129A4">
            <w:pPr>
              <w:tabs>
                <w:tab w:val="start" w:pos="371.20pt"/>
              </w:tabs>
              <w:spacing w:before="0.85pt"/>
              <w:ind w:start="3.20pt" w:end="-1pt"/>
              <w:rPr>
                <w:rFonts w:eastAsia="Arial" w:cs="Arial"/>
                <w:sz w:val="16"/>
                <w:szCs w:val="16"/>
              </w:rPr>
            </w:pPr>
            <w:r w:rsidRPr="009B0D32">
              <w:rPr>
                <w:rFonts w:eastAsia="Arial" w:cs="Arial"/>
                <w:spacing w:val="1"/>
                <w:position w:val="1"/>
                <w:szCs w:val="18"/>
              </w:rPr>
              <w:t>Espacio polivalente</w:t>
            </w:r>
            <w:r w:rsidR="000527DA" w:rsidRPr="009B0D32">
              <w:rPr>
                <w:rFonts w:eastAsia="Arial" w:cs="Arial"/>
                <w:position w:val="1"/>
                <w:sz w:val="20"/>
                <w:szCs w:val="20"/>
              </w:rPr>
              <w:tab/>
            </w:r>
            <w:r w:rsidR="000129A4" w:rsidRPr="009B0D32">
              <w:rPr>
                <w:rFonts w:eastAsia="Arial" w:cs="Arial"/>
                <w:position w:val="1"/>
                <w:sz w:val="16"/>
                <w:szCs w:val="16"/>
              </w:rPr>
              <w:t>1,5</w:t>
            </w:r>
          </w:p>
        </w:tc>
      </w:tr>
      <w:tr w:rsidR="009B0D32" w:rsidRPr="009B0D32" w:rsidTr="0052666A">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0527DA" w:rsidRPr="009B0D32" w:rsidRDefault="000527DA" w:rsidP="00D572FD">
            <w:pPr>
              <w:tabs>
                <w:tab w:val="start" w:pos="371.20pt"/>
              </w:tabs>
              <w:spacing w:before="0.95pt"/>
              <w:ind w:start="3.20pt" w:end="-1pt"/>
              <w:rPr>
                <w:rFonts w:eastAsia="Arial" w:cs="Arial"/>
                <w:sz w:val="16"/>
                <w:szCs w:val="16"/>
              </w:rPr>
            </w:pPr>
            <w:r w:rsidRPr="009B0D32">
              <w:rPr>
                <w:rFonts w:eastAsia="Arial" w:cs="Arial"/>
                <w:position w:val="1"/>
                <w:szCs w:val="18"/>
              </w:rPr>
              <w:t>De</w:t>
            </w:r>
            <w:r w:rsidRPr="009B0D32">
              <w:rPr>
                <w:rFonts w:eastAsia="Arial" w:cs="Arial"/>
                <w:spacing w:val="1"/>
                <w:position w:val="1"/>
                <w:szCs w:val="18"/>
              </w:rPr>
              <w:t>s</w:t>
            </w:r>
            <w:r w:rsidRPr="009B0D32">
              <w:rPr>
                <w:rFonts w:eastAsia="Arial" w:cs="Arial"/>
                <w:position w:val="1"/>
                <w:szCs w:val="18"/>
              </w:rPr>
              <w:t>pa</w:t>
            </w:r>
            <w:r w:rsidRPr="009B0D32">
              <w:rPr>
                <w:rFonts w:eastAsia="Arial" w:cs="Arial"/>
                <w:spacing w:val="1"/>
                <w:position w:val="1"/>
                <w:szCs w:val="18"/>
              </w:rPr>
              <w:t>c</w:t>
            </w:r>
            <w:r w:rsidRPr="009B0D32">
              <w:rPr>
                <w:rFonts w:eastAsia="Arial" w:cs="Arial"/>
                <w:position w:val="1"/>
                <w:szCs w:val="18"/>
              </w:rPr>
              <w:t>ho</w:t>
            </w:r>
            <w:r w:rsidRPr="009B0D32">
              <w:rPr>
                <w:rFonts w:eastAsia="Arial" w:cs="Arial"/>
                <w:spacing w:val="1"/>
                <w:position w:val="1"/>
                <w:szCs w:val="18"/>
              </w:rPr>
              <w:t>s</w:t>
            </w:r>
            <w:r w:rsidRPr="009B0D32">
              <w:rPr>
                <w:rFonts w:eastAsia="Arial" w:cs="Arial"/>
                <w:position w:val="1"/>
                <w:sz w:val="20"/>
                <w:szCs w:val="20"/>
              </w:rPr>
              <w:t>,</w:t>
            </w:r>
            <w:r w:rsidRPr="009B0D32">
              <w:rPr>
                <w:rFonts w:eastAsia="Arial" w:cs="Arial"/>
                <w:spacing w:val="-9"/>
                <w:position w:val="1"/>
                <w:sz w:val="20"/>
                <w:szCs w:val="20"/>
              </w:rPr>
              <w:t xml:space="preserve"> </w:t>
            </w:r>
            <w:r w:rsidRPr="009B0D32">
              <w:rPr>
                <w:rFonts w:eastAsia="Arial" w:cs="Arial"/>
                <w:position w:val="1"/>
                <w:sz w:val="20"/>
                <w:szCs w:val="20"/>
              </w:rPr>
              <w:t>Ad</w:t>
            </w:r>
            <w:r w:rsidRPr="009B0D32">
              <w:rPr>
                <w:rFonts w:eastAsia="Arial" w:cs="Arial"/>
                <w:spacing w:val="4"/>
                <w:position w:val="1"/>
                <w:sz w:val="20"/>
                <w:szCs w:val="20"/>
              </w:rPr>
              <w:t>m</w:t>
            </w:r>
            <w:r w:rsidRPr="009B0D32">
              <w:rPr>
                <w:rFonts w:eastAsia="Arial" w:cs="Arial"/>
                <w:spacing w:val="-1"/>
                <w:position w:val="1"/>
                <w:sz w:val="20"/>
                <w:szCs w:val="20"/>
              </w:rPr>
              <w:t>i</w:t>
            </w:r>
            <w:r w:rsidRPr="009B0D32">
              <w:rPr>
                <w:rFonts w:eastAsia="Arial" w:cs="Arial"/>
                <w:position w:val="1"/>
                <w:sz w:val="20"/>
                <w:szCs w:val="20"/>
              </w:rPr>
              <w:t>ni</w:t>
            </w:r>
            <w:r w:rsidRPr="009B0D32">
              <w:rPr>
                <w:rFonts w:eastAsia="Arial" w:cs="Arial"/>
                <w:spacing w:val="1"/>
                <w:position w:val="1"/>
                <w:sz w:val="20"/>
                <w:szCs w:val="20"/>
              </w:rPr>
              <w:t>s</w:t>
            </w:r>
            <w:r w:rsidRPr="009B0D32">
              <w:rPr>
                <w:rFonts w:eastAsia="Arial" w:cs="Arial"/>
                <w:position w:val="1"/>
                <w:sz w:val="20"/>
                <w:szCs w:val="20"/>
              </w:rPr>
              <w:t>t</w:t>
            </w:r>
            <w:r w:rsidRPr="009B0D32">
              <w:rPr>
                <w:rFonts w:eastAsia="Arial" w:cs="Arial"/>
                <w:spacing w:val="1"/>
                <w:position w:val="1"/>
                <w:sz w:val="20"/>
                <w:szCs w:val="20"/>
              </w:rPr>
              <w:t>r</w:t>
            </w:r>
            <w:r w:rsidRPr="009B0D32">
              <w:rPr>
                <w:rFonts w:eastAsia="Arial" w:cs="Arial"/>
                <w:position w:val="1"/>
                <w:sz w:val="20"/>
                <w:szCs w:val="20"/>
              </w:rPr>
              <w:t>a</w:t>
            </w:r>
            <w:r w:rsidRPr="009B0D32">
              <w:rPr>
                <w:rFonts w:eastAsia="Arial" w:cs="Arial"/>
                <w:spacing w:val="1"/>
                <w:position w:val="1"/>
                <w:sz w:val="20"/>
                <w:szCs w:val="20"/>
              </w:rPr>
              <w:t>c</w:t>
            </w:r>
            <w:r w:rsidRPr="009B0D32">
              <w:rPr>
                <w:rFonts w:eastAsia="Arial" w:cs="Arial"/>
                <w:spacing w:val="-1"/>
                <w:position w:val="1"/>
                <w:sz w:val="20"/>
                <w:szCs w:val="20"/>
              </w:rPr>
              <w:t>i</w:t>
            </w:r>
            <w:r w:rsidRPr="009B0D32">
              <w:rPr>
                <w:rFonts w:eastAsia="Arial" w:cs="Arial"/>
                <w:spacing w:val="2"/>
                <w:position w:val="1"/>
                <w:sz w:val="20"/>
                <w:szCs w:val="20"/>
              </w:rPr>
              <w:t>ón</w:t>
            </w:r>
            <w:r w:rsidRPr="009B0D32">
              <w:rPr>
                <w:rFonts w:eastAsia="Arial" w:cs="Arial"/>
                <w:position w:val="1"/>
                <w:sz w:val="20"/>
                <w:szCs w:val="20"/>
              </w:rPr>
              <w:t>,</w:t>
            </w:r>
            <w:r w:rsidRPr="009B0D32">
              <w:rPr>
                <w:rFonts w:eastAsia="Arial" w:cs="Arial"/>
                <w:spacing w:val="-14"/>
                <w:position w:val="1"/>
                <w:sz w:val="20"/>
                <w:szCs w:val="20"/>
              </w:rPr>
              <w:t xml:space="preserve"> </w:t>
            </w:r>
            <w:r w:rsidRPr="009B0D32">
              <w:rPr>
                <w:rFonts w:eastAsia="Arial" w:cs="Arial"/>
                <w:spacing w:val="3"/>
                <w:position w:val="1"/>
                <w:sz w:val="20"/>
                <w:szCs w:val="20"/>
              </w:rPr>
              <w:t>T</w:t>
            </w:r>
            <w:r w:rsidRPr="009B0D32">
              <w:rPr>
                <w:rFonts w:eastAsia="Arial" w:cs="Arial"/>
                <w:position w:val="1"/>
                <w:sz w:val="20"/>
                <w:szCs w:val="20"/>
              </w:rPr>
              <w:t>uto</w:t>
            </w:r>
            <w:r w:rsidRPr="009B0D32">
              <w:rPr>
                <w:rFonts w:eastAsia="Arial" w:cs="Arial"/>
                <w:spacing w:val="1"/>
                <w:position w:val="1"/>
                <w:sz w:val="20"/>
                <w:szCs w:val="20"/>
              </w:rPr>
              <w:t>r</w:t>
            </w:r>
            <w:r w:rsidRPr="009B0D32">
              <w:rPr>
                <w:rFonts w:eastAsia="Arial" w:cs="Arial"/>
                <w:position w:val="1"/>
                <w:sz w:val="20"/>
                <w:szCs w:val="20"/>
              </w:rPr>
              <w:t>ías</w:t>
            </w:r>
            <w:r w:rsidRPr="009B0D32">
              <w:rPr>
                <w:rFonts w:eastAsia="Arial" w:cs="Arial"/>
                <w:position w:val="1"/>
                <w:sz w:val="20"/>
                <w:szCs w:val="20"/>
              </w:rPr>
              <w:tab/>
            </w:r>
            <w:r w:rsidRPr="009B0D32">
              <w:rPr>
                <w:rFonts w:eastAsia="Arial" w:cs="Arial"/>
                <w:spacing w:val="-1"/>
                <w:sz w:val="16"/>
                <w:szCs w:val="16"/>
              </w:rPr>
              <w:t>10</w:t>
            </w:r>
          </w:p>
        </w:tc>
      </w:tr>
      <w:tr w:rsidR="009B0D32" w:rsidRPr="009B0D32" w:rsidTr="0052666A">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52666A" w:rsidRPr="009B0D32" w:rsidRDefault="0052666A" w:rsidP="0052666A">
            <w:pPr>
              <w:tabs>
                <w:tab w:val="start" w:pos="371.20pt"/>
              </w:tabs>
              <w:spacing w:before="0.95pt"/>
              <w:ind w:start="3.20pt" w:end="-1pt"/>
              <w:rPr>
                <w:rFonts w:eastAsia="Arial" w:cs="Arial"/>
                <w:sz w:val="16"/>
                <w:szCs w:val="16"/>
              </w:rPr>
            </w:pPr>
            <w:r w:rsidRPr="009B0D32">
              <w:rPr>
                <w:rFonts w:eastAsia="Arial" w:cs="Arial"/>
                <w:position w:val="1"/>
                <w:szCs w:val="18"/>
              </w:rPr>
              <w:t>Talleres, laboratorios, salas de dibujo, salas de trabajo</w:t>
            </w:r>
            <w:r w:rsidRPr="009B0D32">
              <w:rPr>
                <w:rFonts w:eastAsia="Arial" w:cs="Arial"/>
                <w:position w:val="1"/>
                <w:sz w:val="20"/>
                <w:szCs w:val="20"/>
              </w:rPr>
              <w:tab/>
            </w:r>
            <w:r w:rsidRPr="009B0D32">
              <w:rPr>
                <w:rFonts w:eastAsia="Arial" w:cs="Arial"/>
                <w:spacing w:val="-1"/>
                <w:sz w:val="16"/>
                <w:szCs w:val="16"/>
              </w:rPr>
              <w:t>5</w:t>
            </w:r>
          </w:p>
        </w:tc>
      </w:tr>
      <w:tr w:rsidR="009B0D32" w:rsidRPr="009B0D32" w:rsidTr="0052666A">
        <w:trPr>
          <w:trHeight w:hRule="exact" w:val="264"/>
        </w:trPr>
        <w:tc>
          <w:tcPr>
            <w:tcW w:w="484.60pt" w:type="dxa"/>
            <w:tcBorders>
              <w:top w:val="single" w:sz="4" w:space="0" w:color="000000"/>
              <w:start w:val="single" w:sz="4" w:space="0" w:color="000000"/>
              <w:bottom w:val="single" w:sz="4" w:space="0" w:color="000000"/>
              <w:end w:val="single" w:sz="4" w:space="0" w:color="000000"/>
            </w:tcBorders>
          </w:tcPr>
          <w:p w:rsidR="000527DA" w:rsidRPr="009B0D32" w:rsidRDefault="000527DA" w:rsidP="00D572FD">
            <w:pPr>
              <w:tabs>
                <w:tab w:val="start" w:pos="371.20pt"/>
              </w:tabs>
              <w:spacing w:before="0.85pt"/>
              <w:ind w:start="3.20pt" w:end="-1pt"/>
              <w:rPr>
                <w:rFonts w:eastAsia="Arial" w:cs="Arial"/>
                <w:sz w:val="16"/>
                <w:szCs w:val="16"/>
              </w:rPr>
            </w:pPr>
            <w:r w:rsidRPr="009B0D32">
              <w:rPr>
                <w:rFonts w:eastAsia="Arial" w:cs="Arial"/>
                <w:spacing w:val="-1"/>
                <w:position w:val="1"/>
                <w:szCs w:val="18"/>
              </w:rPr>
              <w:t>A</w:t>
            </w:r>
            <w:r w:rsidRPr="009B0D32">
              <w:rPr>
                <w:rFonts w:eastAsia="Arial" w:cs="Arial"/>
                <w:spacing w:val="1"/>
                <w:position w:val="1"/>
                <w:szCs w:val="18"/>
              </w:rPr>
              <w:t>s</w:t>
            </w:r>
            <w:r w:rsidRPr="009B0D32">
              <w:rPr>
                <w:rFonts w:eastAsia="Arial" w:cs="Arial"/>
                <w:spacing w:val="-1"/>
                <w:position w:val="1"/>
                <w:szCs w:val="18"/>
              </w:rPr>
              <w:t>eo</w:t>
            </w:r>
            <w:r w:rsidRPr="009B0D32">
              <w:rPr>
                <w:rFonts w:eastAsia="Arial" w:cs="Arial"/>
                <w:position w:val="1"/>
                <w:szCs w:val="18"/>
              </w:rPr>
              <w:t>s</w:t>
            </w:r>
            <w:r w:rsidRPr="009B0D32">
              <w:rPr>
                <w:rFonts w:eastAsia="Arial" w:cs="Arial"/>
                <w:position w:val="1"/>
                <w:sz w:val="20"/>
                <w:szCs w:val="20"/>
              </w:rPr>
              <w:tab/>
            </w:r>
            <w:r w:rsidRPr="009B0D32">
              <w:rPr>
                <w:rFonts w:eastAsia="Arial" w:cs="Arial"/>
                <w:sz w:val="16"/>
                <w:szCs w:val="16"/>
              </w:rPr>
              <w:t>3</w:t>
            </w:r>
          </w:p>
        </w:tc>
      </w:tr>
      <w:tr w:rsidR="009B0D32" w:rsidRPr="009B0D32" w:rsidTr="0052666A">
        <w:trPr>
          <w:trHeight w:hRule="exact" w:val="266"/>
        </w:trPr>
        <w:tc>
          <w:tcPr>
            <w:tcW w:w="484.60pt" w:type="dxa"/>
            <w:tcBorders>
              <w:top w:val="single" w:sz="4" w:space="0" w:color="000000"/>
              <w:start w:val="single" w:sz="4" w:space="0" w:color="000000"/>
              <w:bottom w:val="single" w:sz="4" w:space="0" w:color="000000"/>
              <w:end w:val="single" w:sz="4" w:space="0" w:color="000000"/>
            </w:tcBorders>
          </w:tcPr>
          <w:p w:rsidR="000527DA" w:rsidRPr="009B0D32" w:rsidRDefault="000527DA" w:rsidP="00D572FD">
            <w:pPr>
              <w:tabs>
                <w:tab w:val="start" w:pos="371.20pt"/>
              </w:tabs>
              <w:spacing w:before="0.95pt"/>
              <w:ind w:start="3.20pt" w:end="-1pt"/>
              <w:rPr>
                <w:rFonts w:eastAsia="Arial" w:cs="Arial"/>
                <w:sz w:val="16"/>
                <w:szCs w:val="16"/>
              </w:rPr>
            </w:pPr>
            <w:r w:rsidRPr="009B0D32">
              <w:rPr>
                <w:rFonts w:eastAsia="Arial" w:cs="Arial"/>
                <w:spacing w:val="-1"/>
                <w:position w:val="1"/>
                <w:szCs w:val="18"/>
              </w:rPr>
              <w:t>A</w:t>
            </w:r>
            <w:r w:rsidRPr="009B0D32">
              <w:rPr>
                <w:rFonts w:eastAsia="Arial" w:cs="Arial"/>
                <w:spacing w:val="1"/>
                <w:position w:val="1"/>
                <w:szCs w:val="18"/>
              </w:rPr>
              <w:t>rc</w:t>
            </w:r>
            <w:r w:rsidRPr="009B0D32">
              <w:rPr>
                <w:rFonts w:eastAsia="Arial" w:cs="Arial"/>
                <w:position w:val="1"/>
                <w:szCs w:val="18"/>
              </w:rPr>
              <w:t>h</w:t>
            </w:r>
            <w:r w:rsidRPr="009B0D32">
              <w:rPr>
                <w:rFonts w:eastAsia="Arial" w:cs="Arial"/>
                <w:spacing w:val="1"/>
                <w:position w:val="1"/>
                <w:szCs w:val="18"/>
              </w:rPr>
              <w:t>i</w:t>
            </w:r>
            <w:r w:rsidRPr="009B0D32">
              <w:rPr>
                <w:rFonts w:eastAsia="Arial" w:cs="Arial"/>
                <w:spacing w:val="-1"/>
                <w:position w:val="1"/>
                <w:szCs w:val="18"/>
              </w:rPr>
              <w:t>vo</w:t>
            </w:r>
            <w:r w:rsidRPr="009B0D32">
              <w:rPr>
                <w:rFonts w:eastAsia="Arial" w:cs="Arial"/>
                <w:position w:val="1"/>
                <w:szCs w:val="18"/>
              </w:rPr>
              <w:t>s</w:t>
            </w:r>
            <w:r w:rsidRPr="009B0D32">
              <w:rPr>
                <w:rFonts w:eastAsia="Arial" w:cs="Arial"/>
                <w:position w:val="1"/>
                <w:sz w:val="20"/>
                <w:szCs w:val="20"/>
              </w:rPr>
              <w:tab/>
            </w:r>
            <w:r w:rsidRPr="009B0D32">
              <w:rPr>
                <w:rFonts w:eastAsia="Arial" w:cs="Arial"/>
                <w:spacing w:val="-1"/>
                <w:sz w:val="16"/>
                <w:szCs w:val="16"/>
              </w:rPr>
              <w:t>40</w:t>
            </w:r>
          </w:p>
        </w:tc>
      </w:tr>
    </w:tbl>
    <w:p w:rsidR="0029545E" w:rsidRPr="009B0D32" w:rsidRDefault="0029545E" w:rsidP="00415A6D">
      <w:pPr>
        <w:spacing w:before="0.30pt" w:line="9pt" w:lineRule="exact"/>
        <w:rPr>
          <w:szCs w:val="18"/>
        </w:rPr>
      </w:pPr>
    </w:p>
    <w:p w:rsidR="00326B37" w:rsidRPr="009B0D32" w:rsidRDefault="00326B37" w:rsidP="00994F58">
      <w:pPr>
        <w:spacing w:before="3.75pt"/>
        <w:ind w:start="10.95pt" w:end="-1pt"/>
        <w:rPr>
          <w:rFonts w:eastAsia="Arial" w:cs="Arial"/>
          <w:b/>
          <w:bCs/>
          <w:sz w:val="20"/>
          <w:szCs w:val="20"/>
        </w:rPr>
      </w:pPr>
    </w:p>
    <w:p w:rsidR="00994F58" w:rsidRDefault="00A35498" w:rsidP="00E02513">
      <w:pPr>
        <w:pStyle w:val="Ttulo4"/>
        <w:rPr>
          <w:rFonts w:eastAsia="Arial"/>
        </w:rPr>
      </w:pPr>
      <w:bookmarkStart w:id="160" w:name="_Toc21015932"/>
      <w:r>
        <w:rPr>
          <w:rFonts w:eastAsia="Arial"/>
        </w:rPr>
        <w:t xml:space="preserve">3. </w:t>
      </w:r>
      <w:r w:rsidR="00994F58">
        <w:rPr>
          <w:rFonts w:eastAsia="Arial"/>
        </w:rPr>
        <w:t>N</w:t>
      </w:r>
      <w:r w:rsidR="00994F58">
        <w:rPr>
          <w:rFonts w:eastAsia="Arial"/>
          <w:spacing w:val="1"/>
        </w:rPr>
        <w:t>ú</w:t>
      </w:r>
      <w:r w:rsidR="00994F58">
        <w:rPr>
          <w:rFonts w:eastAsia="Arial"/>
        </w:rPr>
        <w:t>mero</w:t>
      </w:r>
      <w:r w:rsidR="00994F58">
        <w:rPr>
          <w:rFonts w:eastAsia="Arial"/>
          <w:spacing w:val="-8"/>
        </w:rPr>
        <w:t xml:space="preserve"> </w:t>
      </w:r>
      <w:r w:rsidR="00994F58">
        <w:rPr>
          <w:rFonts w:eastAsia="Arial"/>
          <w:spacing w:val="1"/>
        </w:rPr>
        <w:t>d</w:t>
      </w:r>
      <w:r w:rsidR="00994F58">
        <w:rPr>
          <w:rFonts w:eastAsia="Arial"/>
        </w:rPr>
        <w:t>e sali</w:t>
      </w:r>
      <w:r w:rsidR="00994F58">
        <w:rPr>
          <w:rFonts w:eastAsia="Arial"/>
          <w:spacing w:val="3"/>
        </w:rPr>
        <w:t>d</w:t>
      </w:r>
      <w:r w:rsidR="00994F58">
        <w:rPr>
          <w:rFonts w:eastAsia="Arial"/>
        </w:rPr>
        <w:t>as</w:t>
      </w:r>
      <w:r w:rsidR="00994F58">
        <w:rPr>
          <w:rFonts w:eastAsia="Arial"/>
          <w:spacing w:val="-5"/>
        </w:rPr>
        <w:t xml:space="preserve"> </w:t>
      </w:r>
      <w:r w:rsidR="00994F58">
        <w:rPr>
          <w:rFonts w:eastAsia="Arial"/>
        </w:rPr>
        <w:t>y</w:t>
      </w:r>
      <w:r w:rsidR="00994F58">
        <w:rPr>
          <w:rFonts w:eastAsia="Arial"/>
          <w:spacing w:val="-2"/>
        </w:rPr>
        <w:t xml:space="preserve"> </w:t>
      </w:r>
      <w:r w:rsidR="00994F58">
        <w:rPr>
          <w:rFonts w:eastAsia="Arial"/>
        </w:rPr>
        <w:t>l</w:t>
      </w:r>
      <w:r w:rsidR="00994F58">
        <w:rPr>
          <w:rFonts w:eastAsia="Arial"/>
          <w:spacing w:val="1"/>
        </w:rPr>
        <w:t>on</w:t>
      </w:r>
      <w:r w:rsidR="00994F58">
        <w:rPr>
          <w:rFonts w:eastAsia="Arial"/>
          <w:spacing w:val="3"/>
        </w:rPr>
        <w:t>g</w:t>
      </w:r>
      <w:r w:rsidR="00994F58">
        <w:rPr>
          <w:rFonts w:eastAsia="Arial"/>
        </w:rPr>
        <w:t>i</w:t>
      </w:r>
      <w:r w:rsidR="00994F58">
        <w:rPr>
          <w:rFonts w:eastAsia="Arial"/>
          <w:spacing w:val="1"/>
        </w:rPr>
        <w:t>tu</w:t>
      </w:r>
      <w:r w:rsidR="00994F58">
        <w:rPr>
          <w:rFonts w:eastAsia="Arial"/>
        </w:rPr>
        <w:t>d</w:t>
      </w:r>
      <w:r w:rsidR="00994F58">
        <w:rPr>
          <w:rFonts w:eastAsia="Arial"/>
          <w:spacing w:val="-8"/>
        </w:rPr>
        <w:t xml:space="preserve"> </w:t>
      </w:r>
      <w:r w:rsidR="00994F58">
        <w:rPr>
          <w:rFonts w:eastAsia="Arial"/>
          <w:spacing w:val="1"/>
        </w:rPr>
        <w:t>d</w:t>
      </w:r>
      <w:r w:rsidR="00994F58">
        <w:rPr>
          <w:rFonts w:eastAsia="Arial"/>
        </w:rPr>
        <w:t>e</w:t>
      </w:r>
      <w:r w:rsidR="00994F58">
        <w:rPr>
          <w:rFonts w:eastAsia="Arial"/>
          <w:spacing w:val="-3"/>
        </w:rPr>
        <w:t xml:space="preserve"> </w:t>
      </w:r>
      <w:r w:rsidR="00994F58">
        <w:rPr>
          <w:rFonts w:eastAsia="Arial"/>
        </w:rPr>
        <w:t>l</w:t>
      </w:r>
      <w:r w:rsidR="00994F58">
        <w:rPr>
          <w:rFonts w:eastAsia="Arial"/>
          <w:spacing w:val="1"/>
        </w:rPr>
        <w:t>o</w:t>
      </w:r>
      <w:r w:rsidR="00994F58">
        <w:rPr>
          <w:rFonts w:eastAsia="Arial"/>
        </w:rPr>
        <w:t>s</w:t>
      </w:r>
      <w:r w:rsidR="00994F58">
        <w:rPr>
          <w:rFonts w:eastAsia="Arial"/>
          <w:spacing w:val="-4"/>
        </w:rPr>
        <w:t xml:space="preserve"> </w:t>
      </w:r>
      <w:r w:rsidR="00994F58">
        <w:rPr>
          <w:rFonts w:eastAsia="Arial"/>
          <w:spacing w:val="2"/>
        </w:rPr>
        <w:t>r</w:t>
      </w:r>
      <w:r w:rsidR="00994F58">
        <w:rPr>
          <w:rFonts w:eastAsia="Arial"/>
        </w:rPr>
        <w:t>ec</w:t>
      </w:r>
      <w:r w:rsidR="00994F58">
        <w:rPr>
          <w:rFonts w:eastAsia="Arial"/>
          <w:spacing w:val="1"/>
        </w:rPr>
        <w:t>o</w:t>
      </w:r>
      <w:r w:rsidR="00994F58">
        <w:rPr>
          <w:rFonts w:eastAsia="Arial"/>
          <w:spacing w:val="2"/>
        </w:rPr>
        <w:t>r</w:t>
      </w:r>
      <w:r w:rsidR="00994F58">
        <w:rPr>
          <w:rFonts w:eastAsia="Arial"/>
          <w:spacing w:val="-1"/>
        </w:rPr>
        <w:t>r</w:t>
      </w:r>
      <w:r w:rsidR="00994F58">
        <w:rPr>
          <w:rFonts w:eastAsia="Arial"/>
        </w:rPr>
        <w:t>i</w:t>
      </w:r>
      <w:r w:rsidR="00994F58">
        <w:rPr>
          <w:rFonts w:eastAsia="Arial"/>
          <w:spacing w:val="1"/>
        </w:rPr>
        <w:t>do</w:t>
      </w:r>
      <w:r w:rsidR="00994F58">
        <w:rPr>
          <w:rFonts w:eastAsia="Arial"/>
        </w:rPr>
        <w:t>s</w:t>
      </w:r>
      <w:r w:rsidR="00994F58">
        <w:rPr>
          <w:rFonts w:eastAsia="Arial"/>
          <w:spacing w:val="-11"/>
        </w:rPr>
        <w:t xml:space="preserve"> </w:t>
      </w:r>
      <w:r w:rsidR="00994F58">
        <w:rPr>
          <w:rFonts w:eastAsia="Arial"/>
          <w:spacing w:val="1"/>
        </w:rPr>
        <w:t>d</w:t>
      </w:r>
      <w:r w:rsidR="00994F58">
        <w:rPr>
          <w:rFonts w:eastAsia="Arial"/>
        </w:rPr>
        <w:t>e</w:t>
      </w:r>
      <w:r w:rsidR="00994F58">
        <w:rPr>
          <w:rFonts w:eastAsia="Arial"/>
          <w:spacing w:val="2"/>
        </w:rPr>
        <w:t xml:space="preserve"> </w:t>
      </w:r>
      <w:r w:rsidR="00994F58">
        <w:rPr>
          <w:rFonts w:eastAsia="Arial"/>
        </w:rPr>
        <w:t>e</w:t>
      </w:r>
      <w:r w:rsidR="00994F58">
        <w:rPr>
          <w:rFonts w:eastAsia="Arial"/>
          <w:spacing w:val="2"/>
        </w:rPr>
        <w:t>v</w:t>
      </w:r>
      <w:r w:rsidR="00994F58">
        <w:rPr>
          <w:rFonts w:eastAsia="Arial"/>
        </w:rPr>
        <w:t>ac</w:t>
      </w:r>
      <w:r w:rsidR="00994F58">
        <w:rPr>
          <w:rFonts w:eastAsia="Arial"/>
          <w:spacing w:val="1"/>
        </w:rPr>
        <w:t>u</w:t>
      </w:r>
      <w:r w:rsidR="00994F58">
        <w:rPr>
          <w:rFonts w:eastAsia="Arial"/>
        </w:rPr>
        <w:t>aci</w:t>
      </w:r>
      <w:r w:rsidR="00994F58">
        <w:rPr>
          <w:rFonts w:eastAsia="Arial"/>
          <w:spacing w:val="1"/>
        </w:rPr>
        <w:t>ó</w:t>
      </w:r>
      <w:r w:rsidR="00994F58">
        <w:rPr>
          <w:rFonts w:eastAsia="Arial"/>
        </w:rPr>
        <w:t>n</w:t>
      </w:r>
      <w:bookmarkEnd w:id="160"/>
    </w:p>
    <w:p w:rsidR="00994F58" w:rsidRPr="009B0D32" w:rsidRDefault="00994F58" w:rsidP="00994F58">
      <w:pPr>
        <w:spacing w:before="0.55pt" w:line="11pt" w:lineRule="exact"/>
        <w:rPr>
          <w:szCs w:val="18"/>
        </w:rPr>
      </w:pPr>
    </w:p>
    <w:p w:rsidR="00994F58" w:rsidRPr="009B0D32" w:rsidRDefault="00994F58" w:rsidP="00994F58">
      <w:pPr>
        <w:ind w:start="10.95pt" w:end="8.50pt"/>
        <w:rPr>
          <w:rFonts w:eastAsia="Arial" w:cs="Arial"/>
          <w:szCs w:val="18"/>
        </w:rPr>
      </w:pPr>
      <w:r w:rsidRPr="009B0D32">
        <w:rPr>
          <w:rFonts w:eastAsia="Arial" w:cs="Arial"/>
          <w:spacing w:val="-1"/>
          <w:szCs w:val="18"/>
        </w:rPr>
        <w:t>Se</w:t>
      </w:r>
      <w:r w:rsidRPr="009B0D32">
        <w:rPr>
          <w:rFonts w:eastAsia="Arial" w:cs="Arial"/>
          <w:spacing w:val="2"/>
          <w:szCs w:val="18"/>
        </w:rPr>
        <w:t>g</w:t>
      </w:r>
      <w:r w:rsidRPr="009B0D32">
        <w:rPr>
          <w:rFonts w:eastAsia="Arial" w:cs="Arial"/>
          <w:spacing w:val="-1"/>
          <w:szCs w:val="18"/>
        </w:rPr>
        <w:t>ú</w:t>
      </w:r>
      <w:r w:rsidRPr="009B0D32">
        <w:rPr>
          <w:rFonts w:eastAsia="Arial" w:cs="Arial"/>
          <w:szCs w:val="18"/>
        </w:rPr>
        <w:t xml:space="preserve">n </w:t>
      </w:r>
      <w:r w:rsidRPr="009B0D32">
        <w:rPr>
          <w:rFonts w:eastAsia="Arial" w:cs="Arial"/>
          <w:spacing w:val="-1"/>
          <w:szCs w:val="18"/>
        </w:rPr>
        <w:t>l</w:t>
      </w:r>
      <w:r w:rsidRPr="009B0D32">
        <w:rPr>
          <w:rFonts w:eastAsia="Arial" w:cs="Arial"/>
          <w:szCs w:val="18"/>
        </w:rPr>
        <w:t>a</w:t>
      </w:r>
      <w:r w:rsidRPr="009B0D32">
        <w:rPr>
          <w:rFonts w:eastAsia="Arial" w:cs="Arial"/>
          <w:spacing w:val="4"/>
          <w:szCs w:val="18"/>
        </w:rPr>
        <w:t xml:space="preserve"> </w:t>
      </w:r>
      <w:r w:rsidRPr="009B0D32">
        <w:rPr>
          <w:rFonts w:eastAsia="Arial" w:cs="Arial"/>
          <w:spacing w:val="-1"/>
          <w:szCs w:val="18"/>
        </w:rPr>
        <w:t>ta</w:t>
      </w:r>
      <w:r w:rsidRPr="009B0D32">
        <w:rPr>
          <w:rFonts w:eastAsia="Arial" w:cs="Arial"/>
          <w:spacing w:val="2"/>
          <w:szCs w:val="18"/>
        </w:rPr>
        <w:t>b</w:t>
      </w:r>
      <w:r w:rsidRPr="009B0D32">
        <w:rPr>
          <w:rFonts w:eastAsia="Arial" w:cs="Arial"/>
          <w:spacing w:val="-1"/>
          <w:szCs w:val="18"/>
        </w:rPr>
        <w:t>l</w:t>
      </w:r>
      <w:r w:rsidRPr="009B0D32">
        <w:rPr>
          <w:rFonts w:eastAsia="Arial" w:cs="Arial"/>
          <w:szCs w:val="18"/>
        </w:rPr>
        <w:t>a</w:t>
      </w:r>
      <w:r w:rsidRPr="009B0D32">
        <w:rPr>
          <w:rFonts w:eastAsia="Arial" w:cs="Arial"/>
          <w:spacing w:val="2"/>
          <w:szCs w:val="18"/>
        </w:rPr>
        <w:t xml:space="preserve"> </w:t>
      </w:r>
      <w:r w:rsidRPr="009B0D32">
        <w:rPr>
          <w:rFonts w:eastAsia="Arial" w:cs="Arial"/>
          <w:spacing w:val="-1"/>
          <w:szCs w:val="18"/>
        </w:rPr>
        <w:t>3.</w:t>
      </w:r>
      <w:r w:rsidRPr="009B0D32">
        <w:rPr>
          <w:rFonts w:eastAsia="Arial" w:cs="Arial"/>
          <w:szCs w:val="18"/>
        </w:rPr>
        <w:t>1</w:t>
      </w:r>
      <w:r w:rsidRPr="009B0D32">
        <w:rPr>
          <w:rFonts w:eastAsia="Arial" w:cs="Arial"/>
          <w:spacing w:val="3"/>
          <w:szCs w:val="18"/>
        </w:rPr>
        <w:t xml:space="preserve"> </w:t>
      </w:r>
      <w:r w:rsidRPr="009B0D32">
        <w:rPr>
          <w:rFonts w:eastAsia="Arial" w:cs="Arial"/>
          <w:spacing w:val="-1"/>
          <w:szCs w:val="18"/>
        </w:rPr>
        <w:t>d</w:t>
      </w:r>
      <w:r w:rsidRPr="009B0D32">
        <w:rPr>
          <w:rFonts w:eastAsia="Arial" w:cs="Arial"/>
          <w:spacing w:val="2"/>
          <w:szCs w:val="18"/>
        </w:rPr>
        <w:t>e</w:t>
      </w:r>
      <w:r w:rsidRPr="009B0D32">
        <w:rPr>
          <w:rFonts w:eastAsia="Arial" w:cs="Arial"/>
          <w:szCs w:val="18"/>
        </w:rPr>
        <w:t>l</w:t>
      </w:r>
      <w:r w:rsidRPr="009B0D32">
        <w:rPr>
          <w:rFonts w:eastAsia="Arial" w:cs="Arial"/>
          <w:spacing w:val="1"/>
          <w:szCs w:val="18"/>
        </w:rPr>
        <w:t xml:space="preserve"> </w:t>
      </w:r>
      <w:r w:rsidRPr="009B0D32">
        <w:rPr>
          <w:rFonts w:eastAsia="Arial" w:cs="Arial"/>
          <w:spacing w:val="3"/>
          <w:szCs w:val="18"/>
        </w:rPr>
        <w:t>D</w:t>
      </w:r>
      <w:r w:rsidRPr="009B0D32">
        <w:rPr>
          <w:rFonts w:eastAsia="Arial" w:cs="Arial"/>
          <w:szCs w:val="18"/>
        </w:rPr>
        <w:t>B</w:t>
      </w:r>
      <w:r w:rsidRPr="009B0D32">
        <w:rPr>
          <w:rFonts w:eastAsia="Arial" w:cs="Arial"/>
          <w:spacing w:val="3"/>
          <w:szCs w:val="18"/>
        </w:rPr>
        <w:t xml:space="preserve"> </w:t>
      </w:r>
      <w:r w:rsidRPr="009B0D32">
        <w:rPr>
          <w:rFonts w:eastAsia="Arial" w:cs="Arial"/>
          <w:spacing w:val="-1"/>
          <w:szCs w:val="18"/>
        </w:rPr>
        <w:t>S</w:t>
      </w:r>
      <w:r w:rsidRPr="009B0D32">
        <w:rPr>
          <w:rFonts w:eastAsia="Arial" w:cs="Arial"/>
          <w:szCs w:val="18"/>
        </w:rPr>
        <w:t>I</w:t>
      </w:r>
      <w:r w:rsidRPr="009B0D32">
        <w:rPr>
          <w:rFonts w:eastAsia="Arial" w:cs="Arial"/>
          <w:spacing w:val="2"/>
          <w:szCs w:val="18"/>
        </w:rPr>
        <w:t xml:space="preserve"> </w:t>
      </w:r>
      <w:r w:rsidRPr="009B0D32">
        <w:rPr>
          <w:rFonts w:eastAsia="Arial" w:cs="Arial"/>
          <w:szCs w:val="18"/>
        </w:rPr>
        <w:t>3</w:t>
      </w:r>
      <w:r w:rsidRPr="009B0D32">
        <w:rPr>
          <w:rFonts w:eastAsia="Arial" w:cs="Arial"/>
          <w:spacing w:val="5"/>
          <w:szCs w:val="18"/>
        </w:rPr>
        <w:t xml:space="preserve"> </w:t>
      </w:r>
      <w:r w:rsidRPr="009B0D32">
        <w:rPr>
          <w:rFonts w:eastAsia="Arial" w:cs="Arial"/>
          <w:spacing w:val="1"/>
          <w:szCs w:val="18"/>
        </w:rPr>
        <w:t>s</w:t>
      </w:r>
      <w:r w:rsidRPr="009B0D32">
        <w:rPr>
          <w:rFonts w:eastAsia="Arial" w:cs="Arial"/>
          <w:szCs w:val="18"/>
        </w:rPr>
        <w:t>e</w:t>
      </w:r>
      <w:r w:rsidRPr="009B0D32">
        <w:rPr>
          <w:rFonts w:eastAsia="Arial" w:cs="Arial"/>
          <w:spacing w:val="2"/>
          <w:szCs w:val="18"/>
        </w:rPr>
        <w:t xml:space="preserve"> </w:t>
      </w:r>
      <w:r w:rsidRPr="009B0D32">
        <w:rPr>
          <w:rFonts w:eastAsia="Arial" w:cs="Arial"/>
          <w:spacing w:val="1"/>
          <w:szCs w:val="18"/>
        </w:rPr>
        <w:t>c</w:t>
      </w:r>
      <w:r w:rsidRPr="009B0D32">
        <w:rPr>
          <w:rFonts w:eastAsia="Arial" w:cs="Arial"/>
          <w:szCs w:val="18"/>
        </w:rPr>
        <w:t>u</w:t>
      </w:r>
      <w:r w:rsidRPr="009B0D32">
        <w:rPr>
          <w:rFonts w:eastAsia="Arial" w:cs="Arial"/>
          <w:spacing w:val="4"/>
          <w:szCs w:val="18"/>
        </w:rPr>
        <w:t>m</w:t>
      </w:r>
      <w:r w:rsidRPr="009B0D32">
        <w:rPr>
          <w:rFonts w:eastAsia="Arial" w:cs="Arial"/>
          <w:szCs w:val="18"/>
        </w:rPr>
        <w:t>p</w:t>
      </w:r>
      <w:r w:rsidRPr="009B0D32">
        <w:rPr>
          <w:rFonts w:eastAsia="Arial" w:cs="Arial"/>
          <w:spacing w:val="-1"/>
          <w:szCs w:val="18"/>
        </w:rPr>
        <w:t>l</w:t>
      </w:r>
      <w:r w:rsidR="00D572FD" w:rsidRPr="009B0D32">
        <w:rPr>
          <w:rFonts w:eastAsia="Arial" w:cs="Arial"/>
          <w:spacing w:val="-1"/>
          <w:szCs w:val="18"/>
        </w:rPr>
        <w:t>en</w:t>
      </w:r>
      <w:r w:rsidRPr="009B0D32">
        <w:rPr>
          <w:rFonts w:eastAsia="Arial" w:cs="Arial"/>
          <w:spacing w:val="-1"/>
          <w:szCs w:val="18"/>
        </w:rPr>
        <w:t xml:space="preserve"> </w:t>
      </w:r>
      <w:r w:rsidRPr="009B0D32">
        <w:rPr>
          <w:rFonts w:eastAsia="Arial" w:cs="Arial"/>
          <w:spacing w:val="1"/>
          <w:szCs w:val="18"/>
        </w:rPr>
        <w:t>l</w:t>
      </w:r>
      <w:r w:rsidRPr="009B0D32">
        <w:rPr>
          <w:rFonts w:eastAsia="Arial" w:cs="Arial"/>
          <w:szCs w:val="18"/>
        </w:rPr>
        <w:t>as</w:t>
      </w:r>
      <w:r w:rsidRPr="009B0D32">
        <w:rPr>
          <w:rFonts w:eastAsia="Arial" w:cs="Arial"/>
          <w:spacing w:val="3"/>
          <w:szCs w:val="18"/>
        </w:rPr>
        <w:t xml:space="preserve"> </w:t>
      </w:r>
      <w:r w:rsidRPr="009B0D32">
        <w:rPr>
          <w:rFonts w:eastAsia="Arial" w:cs="Arial"/>
          <w:spacing w:val="1"/>
          <w:szCs w:val="18"/>
        </w:rPr>
        <w:t>s</w:t>
      </w:r>
      <w:r w:rsidRPr="009B0D32">
        <w:rPr>
          <w:rFonts w:eastAsia="Arial" w:cs="Arial"/>
          <w:spacing w:val="-1"/>
          <w:szCs w:val="18"/>
        </w:rPr>
        <w:t>ig</w:t>
      </w:r>
      <w:r w:rsidRPr="009B0D32">
        <w:rPr>
          <w:rFonts w:eastAsia="Arial" w:cs="Arial"/>
          <w:spacing w:val="2"/>
          <w:szCs w:val="18"/>
        </w:rPr>
        <w:t>u</w:t>
      </w:r>
      <w:r w:rsidRPr="009B0D32">
        <w:rPr>
          <w:rFonts w:eastAsia="Arial" w:cs="Arial"/>
          <w:spacing w:val="-1"/>
          <w:szCs w:val="18"/>
        </w:rPr>
        <w:t>ie</w:t>
      </w:r>
      <w:r w:rsidRPr="009B0D32">
        <w:rPr>
          <w:rFonts w:eastAsia="Arial" w:cs="Arial"/>
          <w:spacing w:val="2"/>
          <w:szCs w:val="18"/>
        </w:rPr>
        <w:t>n</w:t>
      </w:r>
      <w:r w:rsidRPr="009B0D32">
        <w:rPr>
          <w:rFonts w:eastAsia="Arial" w:cs="Arial"/>
          <w:szCs w:val="18"/>
        </w:rPr>
        <w:t>t</w:t>
      </w:r>
      <w:r w:rsidRPr="009B0D32">
        <w:rPr>
          <w:rFonts w:eastAsia="Arial" w:cs="Arial"/>
          <w:spacing w:val="-1"/>
          <w:szCs w:val="18"/>
        </w:rPr>
        <w:t>e</w:t>
      </w:r>
      <w:r w:rsidRPr="009B0D32">
        <w:rPr>
          <w:rFonts w:eastAsia="Arial" w:cs="Arial"/>
          <w:szCs w:val="18"/>
        </w:rPr>
        <w:t>s</w:t>
      </w:r>
      <w:r w:rsidRPr="009B0D32">
        <w:rPr>
          <w:rFonts w:eastAsia="Arial" w:cs="Arial"/>
          <w:spacing w:val="-3"/>
          <w:szCs w:val="18"/>
        </w:rPr>
        <w:t xml:space="preserve"> </w:t>
      </w:r>
      <w:r w:rsidRPr="009B0D32">
        <w:rPr>
          <w:rFonts w:eastAsia="Arial" w:cs="Arial"/>
          <w:spacing w:val="2"/>
          <w:szCs w:val="18"/>
        </w:rPr>
        <w:t>d</w:t>
      </w:r>
      <w:r w:rsidRPr="009B0D32">
        <w:rPr>
          <w:rFonts w:eastAsia="Arial" w:cs="Arial"/>
          <w:spacing w:val="-1"/>
          <w:szCs w:val="18"/>
        </w:rPr>
        <w:t>i</w:t>
      </w:r>
      <w:r w:rsidRPr="009B0D32">
        <w:rPr>
          <w:rFonts w:eastAsia="Arial" w:cs="Arial"/>
          <w:spacing w:val="1"/>
          <w:szCs w:val="18"/>
        </w:rPr>
        <w:t>s</w:t>
      </w:r>
      <w:r w:rsidRPr="009B0D32">
        <w:rPr>
          <w:rFonts w:eastAsia="Arial" w:cs="Arial"/>
          <w:szCs w:val="18"/>
        </w:rPr>
        <w:t>t</w:t>
      </w:r>
      <w:r w:rsidRPr="009B0D32">
        <w:rPr>
          <w:rFonts w:eastAsia="Arial" w:cs="Arial"/>
          <w:spacing w:val="-1"/>
          <w:szCs w:val="18"/>
        </w:rPr>
        <w:t>an</w:t>
      </w:r>
      <w:r w:rsidRPr="009B0D32">
        <w:rPr>
          <w:rFonts w:eastAsia="Arial" w:cs="Arial"/>
          <w:spacing w:val="1"/>
          <w:szCs w:val="18"/>
        </w:rPr>
        <w:t>ci</w:t>
      </w:r>
      <w:r w:rsidRPr="009B0D32">
        <w:rPr>
          <w:rFonts w:eastAsia="Arial" w:cs="Arial"/>
          <w:szCs w:val="18"/>
        </w:rPr>
        <w:t>as</w:t>
      </w:r>
      <w:r w:rsidRPr="009B0D32">
        <w:rPr>
          <w:rFonts w:eastAsia="Arial" w:cs="Arial"/>
          <w:spacing w:val="-3"/>
          <w:szCs w:val="18"/>
        </w:rPr>
        <w:t xml:space="preserve"> </w:t>
      </w:r>
      <w:r w:rsidRPr="009B0D32">
        <w:rPr>
          <w:rFonts w:eastAsia="Arial" w:cs="Arial"/>
          <w:spacing w:val="4"/>
          <w:szCs w:val="18"/>
        </w:rPr>
        <w:t>m</w:t>
      </w:r>
      <w:r w:rsidRPr="009B0D32">
        <w:rPr>
          <w:rFonts w:eastAsia="Arial" w:cs="Arial"/>
          <w:szCs w:val="18"/>
        </w:rPr>
        <w:t>á</w:t>
      </w:r>
      <w:r w:rsidRPr="009B0D32">
        <w:rPr>
          <w:rFonts w:eastAsia="Arial" w:cs="Arial"/>
          <w:spacing w:val="1"/>
          <w:szCs w:val="18"/>
        </w:rPr>
        <w:t>x</w:t>
      </w:r>
      <w:r w:rsidRPr="009B0D32">
        <w:rPr>
          <w:rFonts w:eastAsia="Arial" w:cs="Arial"/>
          <w:spacing w:val="-1"/>
          <w:szCs w:val="18"/>
        </w:rPr>
        <w:t>i</w:t>
      </w:r>
      <w:r w:rsidRPr="009B0D32">
        <w:rPr>
          <w:rFonts w:eastAsia="Arial" w:cs="Arial"/>
          <w:spacing w:val="4"/>
          <w:szCs w:val="18"/>
        </w:rPr>
        <w:t>m</w:t>
      </w:r>
      <w:r w:rsidRPr="009B0D32">
        <w:rPr>
          <w:rFonts w:eastAsia="Arial" w:cs="Arial"/>
          <w:spacing w:val="-3"/>
          <w:szCs w:val="18"/>
        </w:rPr>
        <w:t>a</w:t>
      </w:r>
      <w:r w:rsidRPr="009B0D32">
        <w:rPr>
          <w:rFonts w:eastAsia="Arial" w:cs="Arial"/>
          <w:szCs w:val="18"/>
        </w:rPr>
        <w:t>s</w:t>
      </w:r>
      <w:r w:rsidRPr="009B0D32">
        <w:rPr>
          <w:rFonts w:eastAsia="Arial" w:cs="Arial"/>
          <w:spacing w:val="-2"/>
          <w:szCs w:val="18"/>
        </w:rPr>
        <w:t xml:space="preserve"> </w:t>
      </w:r>
      <w:r w:rsidRPr="009B0D32">
        <w:rPr>
          <w:rFonts w:eastAsia="Arial" w:cs="Arial"/>
          <w:spacing w:val="-1"/>
          <w:szCs w:val="18"/>
        </w:rPr>
        <w:t>pa</w:t>
      </w:r>
      <w:r w:rsidRPr="009B0D32">
        <w:rPr>
          <w:rFonts w:eastAsia="Arial" w:cs="Arial"/>
          <w:spacing w:val="1"/>
          <w:szCs w:val="18"/>
        </w:rPr>
        <w:t>r</w:t>
      </w:r>
      <w:r w:rsidRPr="009B0D32">
        <w:rPr>
          <w:rFonts w:eastAsia="Arial" w:cs="Arial"/>
          <w:szCs w:val="18"/>
        </w:rPr>
        <w:t xml:space="preserve">a </w:t>
      </w:r>
      <w:r w:rsidRPr="009B0D32">
        <w:rPr>
          <w:rFonts w:eastAsia="Arial" w:cs="Arial"/>
          <w:spacing w:val="-1"/>
          <w:szCs w:val="18"/>
        </w:rPr>
        <w:t>e</w:t>
      </w:r>
      <w:r w:rsidRPr="009B0D32">
        <w:rPr>
          <w:rFonts w:eastAsia="Arial" w:cs="Arial"/>
          <w:spacing w:val="2"/>
          <w:szCs w:val="18"/>
        </w:rPr>
        <w:t>d</w:t>
      </w:r>
      <w:r w:rsidRPr="009B0D32">
        <w:rPr>
          <w:rFonts w:eastAsia="Arial" w:cs="Arial"/>
          <w:spacing w:val="-1"/>
          <w:szCs w:val="18"/>
        </w:rPr>
        <w:t>i</w:t>
      </w:r>
      <w:r w:rsidRPr="009B0D32">
        <w:rPr>
          <w:rFonts w:eastAsia="Arial" w:cs="Arial"/>
          <w:spacing w:val="2"/>
          <w:szCs w:val="18"/>
        </w:rPr>
        <w:t>f</w:t>
      </w:r>
      <w:r w:rsidRPr="009B0D32">
        <w:rPr>
          <w:rFonts w:eastAsia="Arial" w:cs="Arial"/>
          <w:spacing w:val="-1"/>
          <w:szCs w:val="18"/>
        </w:rPr>
        <w:t>i</w:t>
      </w:r>
      <w:r w:rsidRPr="009B0D32">
        <w:rPr>
          <w:rFonts w:eastAsia="Arial" w:cs="Arial"/>
          <w:spacing w:val="1"/>
          <w:szCs w:val="18"/>
        </w:rPr>
        <w:t>c</w:t>
      </w:r>
      <w:r w:rsidRPr="009B0D32">
        <w:rPr>
          <w:rFonts w:eastAsia="Arial" w:cs="Arial"/>
          <w:spacing w:val="-1"/>
          <w:szCs w:val="18"/>
        </w:rPr>
        <w:t>io</w:t>
      </w:r>
      <w:r w:rsidRPr="009B0D32">
        <w:rPr>
          <w:rFonts w:eastAsia="Arial" w:cs="Arial"/>
          <w:szCs w:val="18"/>
        </w:rPr>
        <w:t>s</w:t>
      </w:r>
      <w:r w:rsidRPr="009B0D32">
        <w:rPr>
          <w:rFonts w:eastAsia="Arial" w:cs="Arial"/>
          <w:spacing w:val="-1"/>
          <w:szCs w:val="18"/>
        </w:rPr>
        <w:t xml:space="preserve"> </w:t>
      </w:r>
      <w:r w:rsidRPr="009B0D32">
        <w:rPr>
          <w:rFonts w:eastAsia="Arial" w:cs="Arial"/>
          <w:spacing w:val="1"/>
          <w:szCs w:val="18"/>
        </w:rPr>
        <w:t>c</w:t>
      </w:r>
      <w:r w:rsidRPr="009B0D32">
        <w:rPr>
          <w:rFonts w:eastAsia="Arial" w:cs="Arial"/>
          <w:szCs w:val="18"/>
        </w:rPr>
        <w:t>on</w:t>
      </w:r>
      <w:r w:rsidRPr="009B0D32">
        <w:rPr>
          <w:rFonts w:eastAsia="Arial" w:cs="Arial"/>
          <w:spacing w:val="3"/>
          <w:szCs w:val="18"/>
        </w:rPr>
        <w:t xml:space="preserve"> </w:t>
      </w:r>
      <w:r w:rsidRPr="009B0D32">
        <w:rPr>
          <w:rFonts w:eastAsia="Arial" w:cs="Arial"/>
          <w:spacing w:val="4"/>
          <w:szCs w:val="18"/>
        </w:rPr>
        <w:t>m</w:t>
      </w:r>
      <w:r w:rsidRPr="009B0D32">
        <w:rPr>
          <w:rFonts w:eastAsia="Arial" w:cs="Arial"/>
          <w:szCs w:val="18"/>
        </w:rPr>
        <w:t>ás de</w:t>
      </w:r>
      <w:r w:rsidRPr="009B0D32">
        <w:rPr>
          <w:rFonts w:eastAsia="Arial" w:cs="Arial"/>
          <w:spacing w:val="-3"/>
          <w:szCs w:val="18"/>
        </w:rPr>
        <w:t xml:space="preserve"> </w:t>
      </w:r>
      <w:r w:rsidRPr="009B0D32">
        <w:rPr>
          <w:rFonts w:eastAsia="Arial" w:cs="Arial"/>
          <w:spacing w:val="2"/>
          <w:szCs w:val="18"/>
        </w:rPr>
        <w:t>u</w:t>
      </w:r>
      <w:r w:rsidRPr="009B0D32">
        <w:rPr>
          <w:rFonts w:eastAsia="Arial" w:cs="Arial"/>
          <w:szCs w:val="18"/>
        </w:rPr>
        <w:t>na</w:t>
      </w:r>
      <w:r w:rsidRPr="009B0D32">
        <w:rPr>
          <w:rFonts w:eastAsia="Arial" w:cs="Arial"/>
          <w:spacing w:val="-4"/>
          <w:szCs w:val="18"/>
        </w:rPr>
        <w:t xml:space="preserve"> </w:t>
      </w:r>
      <w:r w:rsidRPr="009B0D32">
        <w:rPr>
          <w:rFonts w:eastAsia="Arial" w:cs="Arial"/>
          <w:spacing w:val="1"/>
          <w:szCs w:val="18"/>
        </w:rPr>
        <w:t>s</w:t>
      </w:r>
      <w:r w:rsidRPr="009B0D32">
        <w:rPr>
          <w:rFonts w:eastAsia="Arial" w:cs="Arial"/>
          <w:spacing w:val="2"/>
          <w:szCs w:val="18"/>
        </w:rPr>
        <w:t>a</w:t>
      </w:r>
      <w:r w:rsidRPr="009B0D32">
        <w:rPr>
          <w:rFonts w:eastAsia="Arial" w:cs="Arial"/>
          <w:szCs w:val="18"/>
        </w:rPr>
        <w:t>li</w:t>
      </w:r>
      <w:r w:rsidRPr="009B0D32">
        <w:rPr>
          <w:rFonts w:eastAsia="Arial" w:cs="Arial"/>
          <w:spacing w:val="2"/>
          <w:szCs w:val="18"/>
        </w:rPr>
        <w:t>d</w:t>
      </w:r>
      <w:r w:rsidRPr="009B0D32">
        <w:rPr>
          <w:rFonts w:eastAsia="Arial" w:cs="Arial"/>
          <w:szCs w:val="18"/>
        </w:rPr>
        <w:t>a</w:t>
      </w:r>
      <w:r w:rsidRPr="009B0D32">
        <w:rPr>
          <w:rFonts w:eastAsia="Arial" w:cs="Arial"/>
          <w:spacing w:val="-6"/>
          <w:szCs w:val="18"/>
        </w:rPr>
        <w:t xml:space="preserve"> </w:t>
      </w:r>
      <w:r w:rsidRPr="009B0D32">
        <w:rPr>
          <w:rFonts w:eastAsia="Arial" w:cs="Arial"/>
          <w:spacing w:val="2"/>
          <w:szCs w:val="18"/>
        </w:rPr>
        <w:t>d</w:t>
      </w:r>
      <w:r w:rsidRPr="009B0D32">
        <w:rPr>
          <w:rFonts w:eastAsia="Arial" w:cs="Arial"/>
          <w:szCs w:val="18"/>
        </w:rPr>
        <w:t>e</w:t>
      </w:r>
      <w:r w:rsidRPr="009B0D32">
        <w:rPr>
          <w:rFonts w:eastAsia="Arial" w:cs="Arial"/>
          <w:spacing w:val="-3"/>
          <w:szCs w:val="18"/>
        </w:rPr>
        <w:t xml:space="preserve"> </w:t>
      </w:r>
      <w:r w:rsidRPr="009B0D32">
        <w:rPr>
          <w:rFonts w:eastAsia="Arial" w:cs="Arial"/>
          <w:spacing w:val="2"/>
          <w:szCs w:val="18"/>
        </w:rPr>
        <w:t>p</w:t>
      </w:r>
      <w:r w:rsidRPr="009B0D32">
        <w:rPr>
          <w:rFonts w:eastAsia="Arial" w:cs="Arial"/>
          <w:spacing w:val="-1"/>
          <w:szCs w:val="18"/>
        </w:rPr>
        <w:t>l</w:t>
      </w:r>
      <w:r w:rsidRPr="009B0D32">
        <w:rPr>
          <w:rFonts w:eastAsia="Arial" w:cs="Arial"/>
          <w:szCs w:val="18"/>
        </w:rPr>
        <w:t>a</w:t>
      </w:r>
      <w:r w:rsidRPr="009B0D32">
        <w:rPr>
          <w:rFonts w:eastAsia="Arial" w:cs="Arial"/>
          <w:spacing w:val="2"/>
          <w:szCs w:val="18"/>
        </w:rPr>
        <w:t>n</w:t>
      </w:r>
      <w:r w:rsidRPr="009B0D32">
        <w:rPr>
          <w:rFonts w:eastAsia="Arial" w:cs="Arial"/>
          <w:szCs w:val="18"/>
        </w:rPr>
        <w:t>ta</w:t>
      </w:r>
      <w:r w:rsidR="00D572FD" w:rsidRPr="009B0D32">
        <w:rPr>
          <w:rFonts w:eastAsia="Arial" w:cs="Arial"/>
          <w:szCs w:val="18"/>
        </w:rPr>
        <w:t>:</w:t>
      </w:r>
    </w:p>
    <w:p w:rsidR="00994F58" w:rsidRPr="009B0D32" w:rsidRDefault="00994F58" w:rsidP="00994F58">
      <w:pPr>
        <w:spacing w:before="0.35pt" w:line="12pt" w:lineRule="exact"/>
        <w:rPr>
          <w:szCs w:val="18"/>
        </w:rPr>
      </w:pPr>
    </w:p>
    <w:p w:rsidR="00994F58" w:rsidRPr="009B0D32" w:rsidRDefault="00994F58" w:rsidP="00994F58">
      <w:pPr>
        <w:spacing w:line="11.25pt" w:lineRule="exact"/>
        <w:ind w:start="13.85pt" w:end="-1pt"/>
        <w:rPr>
          <w:rFonts w:eastAsia="Arial" w:cs="Arial"/>
          <w:i/>
          <w:position w:val="-1"/>
          <w:sz w:val="20"/>
          <w:szCs w:val="20"/>
        </w:rPr>
      </w:pPr>
      <w:r w:rsidRPr="009B0D32">
        <w:rPr>
          <w:rFonts w:eastAsia="Arial" w:cs="Arial"/>
          <w:i/>
          <w:position w:val="-1"/>
          <w:sz w:val="20"/>
          <w:szCs w:val="20"/>
        </w:rPr>
        <w:t>Di</w:t>
      </w:r>
      <w:r w:rsidRPr="009B0D32">
        <w:rPr>
          <w:rFonts w:eastAsia="Arial" w:cs="Arial"/>
          <w:i/>
          <w:spacing w:val="1"/>
          <w:position w:val="-1"/>
          <w:sz w:val="20"/>
          <w:szCs w:val="20"/>
        </w:rPr>
        <w:t>s</w:t>
      </w:r>
      <w:r w:rsidRPr="009B0D32">
        <w:rPr>
          <w:rFonts w:eastAsia="Arial" w:cs="Arial"/>
          <w:i/>
          <w:position w:val="-1"/>
          <w:sz w:val="20"/>
          <w:szCs w:val="20"/>
        </w:rPr>
        <w:t>tan</w:t>
      </w:r>
      <w:r w:rsidRPr="009B0D32">
        <w:rPr>
          <w:rFonts w:eastAsia="Arial" w:cs="Arial"/>
          <w:i/>
          <w:spacing w:val="1"/>
          <w:position w:val="-1"/>
          <w:sz w:val="20"/>
          <w:szCs w:val="20"/>
        </w:rPr>
        <w:t>ci</w:t>
      </w:r>
      <w:r w:rsidRPr="009B0D32">
        <w:rPr>
          <w:rFonts w:eastAsia="Arial" w:cs="Arial"/>
          <w:i/>
          <w:position w:val="-1"/>
          <w:sz w:val="20"/>
          <w:szCs w:val="20"/>
        </w:rPr>
        <w:t>a</w:t>
      </w:r>
      <w:r w:rsidRPr="009B0D32">
        <w:rPr>
          <w:rFonts w:eastAsia="Arial" w:cs="Arial"/>
          <w:i/>
          <w:spacing w:val="46"/>
          <w:position w:val="-1"/>
          <w:sz w:val="20"/>
          <w:szCs w:val="20"/>
        </w:rPr>
        <w:t xml:space="preserve"> </w:t>
      </w:r>
      <w:r w:rsidRPr="009B0D32">
        <w:rPr>
          <w:rFonts w:eastAsia="Arial" w:cs="Arial"/>
          <w:i/>
          <w:spacing w:val="2"/>
          <w:position w:val="-1"/>
          <w:sz w:val="20"/>
          <w:szCs w:val="20"/>
        </w:rPr>
        <w:t>m</w:t>
      </w:r>
      <w:r w:rsidRPr="009B0D32">
        <w:rPr>
          <w:rFonts w:eastAsia="Arial" w:cs="Arial"/>
          <w:i/>
          <w:position w:val="-1"/>
          <w:sz w:val="20"/>
          <w:szCs w:val="20"/>
        </w:rPr>
        <w:t>ás</w:t>
      </w:r>
      <w:r w:rsidRPr="009B0D32">
        <w:rPr>
          <w:rFonts w:eastAsia="Arial" w:cs="Arial"/>
          <w:i/>
          <w:spacing w:val="-3"/>
          <w:position w:val="-1"/>
          <w:sz w:val="20"/>
          <w:szCs w:val="20"/>
        </w:rPr>
        <w:t xml:space="preserve"> </w:t>
      </w:r>
      <w:r w:rsidRPr="009B0D32">
        <w:rPr>
          <w:rFonts w:eastAsia="Arial" w:cs="Arial"/>
          <w:i/>
          <w:position w:val="-1"/>
          <w:sz w:val="20"/>
          <w:szCs w:val="20"/>
        </w:rPr>
        <w:t>de</w:t>
      </w:r>
      <w:r w:rsidRPr="009B0D32">
        <w:rPr>
          <w:rFonts w:eastAsia="Arial" w:cs="Arial"/>
          <w:i/>
          <w:spacing w:val="1"/>
          <w:position w:val="-1"/>
          <w:sz w:val="20"/>
          <w:szCs w:val="20"/>
        </w:rPr>
        <w:t>s</w:t>
      </w:r>
      <w:r w:rsidRPr="009B0D32">
        <w:rPr>
          <w:rFonts w:eastAsia="Arial" w:cs="Arial"/>
          <w:i/>
          <w:spacing w:val="2"/>
          <w:position w:val="-1"/>
          <w:sz w:val="20"/>
          <w:szCs w:val="20"/>
        </w:rPr>
        <w:t>f</w:t>
      </w:r>
      <w:r w:rsidRPr="009B0D32">
        <w:rPr>
          <w:rFonts w:eastAsia="Arial" w:cs="Arial"/>
          <w:i/>
          <w:position w:val="-1"/>
          <w:sz w:val="20"/>
          <w:szCs w:val="20"/>
        </w:rPr>
        <w:t>a</w:t>
      </w:r>
      <w:r w:rsidRPr="009B0D32">
        <w:rPr>
          <w:rFonts w:eastAsia="Arial" w:cs="Arial"/>
          <w:i/>
          <w:spacing w:val="1"/>
          <w:position w:val="-1"/>
          <w:sz w:val="20"/>
          <w:szCs w:val="20"/>
        </w:rPr>
        <w:t>v</w:t>
      </w:r>
      <w:r w:rsidRPr="009B0D32">
        <w:rPr>
          <w:rFonts w:eastAsia="Arial" w:cs="Arial"/>
          <w:i/>
          <w:position w:val="-1"/>
          <w:sz w:val="20"/>
          <w:szCs w:val="20"/>
        </w:rPr>
        <w:t>o</w:t>
      </w:r>
      <w:r w:rsidRPr="009B0D32">
        <w:rPr>
          <w:rFonts w:eastAsia="Arial" w:cs="Arial"/>
          <w:i/>
          <w:spacing w:val="1"/>
          <w:position w:val="-1"/>
          <w:sz w:val="20"/>
          <w:szCs w:val="20"/>
        </w:rPr>
        <w:t>r</w:t>
      </w:r>
      <w:r w:rsidRPr="009B0D32">
        <w:rPr>
          <w:rFonts w:eastAsia="Arial" w:cs="Arial"/>
          <w:i/>
          <w:position w:val="-1"/>
          <w:sz w:val="20"/>
          <w:szCs w:val="20"/>
        </w:rPr>
        <w:t>a</w:t>
      </w:r>
      <w:r w:rsidRPr="009B0D32">
        <w:rPr>
          <w:rFonts w:eastAsia="Arial" w:cs="Arial"/>
          <w:i/>
          <w:spacing w:val="2"/>
          <w:position w:val="-1"/>
          <w:sz w:val="20"/>
          <w:szCs w:val="20"/>
        </w:rPr>
        <w:t>b</w:t>
      </w:r>
      <w:r w:rsidRPr="009B0D32">
        <w:rPr>
          <w:rFonts w:eastAsia="Arial" w:cs="Arial"/>
          <w:i/>
          <w:spacing w:val="1"/>
          <w:position w:val="-1"/>
          <w:sz w:val="20"/>
          <w:szCs w:val="20"/>
        </w:rPr>
        <w:t>l</w:t>
      </w:r>
      <w:r w:rsidRPr="009B0D32">
        <w:rPr>
          <w:rFonts w:eastAsia="Arial" w:cs="Arial"/>
          <w:i/>
          <w:position w:val="-1"/>
          <w:sz w:val="20"/>
          <w:szCs w:val="20"/>
        </w:rPr>
        <w:t>e</w:t>
      </w:r>
      <w:r w:rsidRPr="009B0D32">
        <w:rPr>
          <w:rFonts w:eastAsia="Arial" w:cs="Arial"/>
          <w:i/>
          <w:spacing w:val="43"/>
          <w:position w:val="-1"/>
          <w:sz w:val="20"/>
          <w:szCs w:val="20"/>
        </w:rPr>
        <w:t xml:space="preserve"> </w:t>
      </w:r>
      <w:r w:rsidRPr="009B0D32">
        <w:rPr>
          <w:rFonts w:eastAsia="Arial" w:cs="Arial"/>
          <w:i/>
          <w:position w:val="-1"/>
          <w:sz w:val="20"/>
          <w:szCs w:val="20"/>
        </w:rPr>
        <w:t>a</w:t>
      </w:r>
      <w:r w:rsidRPr="009B0D32">
        <w:rPr>
          <w:rFonts w:eastAsia="Arial" w:cs="Arial"/>
          <w:i/>
          <w:spacing w:val="-2"/>
          <w:position w:val="-1"/>
          <w:sz w:val="20"/>
          <w:szCs w:val="20"/>
        </w:rPr>
        <w:t xml:space="preserve"> </w:t>
      </w:r>
      <w:r w:rsidRPr="009B0D32">
        <w:rPr>
          <w:rFonts w:eastAsia="Arial" w:cs="Arial"/>
          <w:i/>
          <w:spacing w:val="1"/>
          <w:position w:val="-1"/>
          <w:sz w:val="20"/>
          <w:szCs w:val="20"/>
        </w:rPr>
        <w:t>s</w:t>
      </w:r>
      <w:r w:rsidRPr="009B0D32">
        <w:rPr>
          <w:rFonts w:eastAsia="Arial" w:cs="Arial"/>
          <w:i/>
          <w:spacing w:val="2"/>
          <w:position w:val="-1"/>
          <w:sz w:val="20"/>
          <w:szCs w:val="20"/>
        </w:rPr>
        <w:t>a</w:t>
      </w:r>
      <w:r w:rsidRPr="009B0D32">
        <w:rPr>
          <w:rFonts w:eastAsia="Arial" w:cs="Arial"/>
          <w:i/>
          <w:position w:val="-1"/>
          <w:sz w:val="20"/>
          <w:szCs w:val="20"/>
        </w:rPr>
        <w:t>l</w:t>
      </w:r>
      <w:r w:rsidRPr="009B0D32">
        <w:rPr>
          <w:rFonts w:eastAsia="Arial" w:cs="Arial"/>
          <w:i/>
          <w:spacing w:val="1"/>
          <w:position w:val="-1"/>
          <w:sz w:val="20"/>
          <w:szCs w:val="20"/>
        </w:rPr>
        <w:t>i</w:t>
      </w:r>
      <w:r w:rsidRPr="009B0D32">
        <w:rPr>
          <w:rFonts w:eastAsia="Arial" w:cs="Arial"/>
          <w:i/>
          <w:position w:val="-1"/>
          <w:sz w:val="20"/>
          <w:szCs w:val="20"/>
        </w:rPr>
        <w:t>da</w:t>
      </w:r>
      <w:r w:rsidRPr="009B0D32">
        <w:rPr>
          <w:rFonts w:eastAsia="Arial" w:cs="Arial"/>
          <w:i/>
          <w:spacing w:val="-6"/>
          <w:position w:val="-1"/>
          <w:sz w:val="20"/>
          <w:szCs w:val="20"/>
        </w:rPr>
        <w:t xml:space="preserve"> </w:t>
      </w:r>
      <w:r w:rsidRPr="009B0D32">
        <w:rPr>
          <w:rFonts w:eastAsia="Arial" w:cs="Arial"/>
          <w:i/>
          <w:spacing w:val="2"/>
          <w:position w:val="-1"/>
          <w:sz w:val="20"/>
          <w:szCs w:val="20"/>
        </w:rPr>
        <w:t>d</w:t>
      </w:r>
      <w:r w:rsidRPr="009B0D32">
        <w:rPr>
          <w:rFonts w:eastAsia="Arial" w:cs="Arial"/>
          <w:i/>
          <w:position w:val="-1"/>
          <w:sz w:val="20"/>
          <w:szCs w:val="20"/>
        </w:rPr>
        <w:t>e</w:t>
      </w:r>
      <w:r w:rsidRPr="009B0D32">
        <w:rPr>
          <w:rFonts w:eastAsia="Arial" w:cs="Arial"/>
          <w:i/>
          <w:spacing w:val="-3"/>
          <w:position w:val="-1"/>
          <w:sz w:val="20"/>
          <w:szCs w:val="20"/>
        </w:rPr>
        <w:t xml:space="preserve"> </w:t>
      </w:r>
      <w:r w:rsidRPr="009B0D32">
        <w:rPr>
          <w:rFonts w:eastAsia="Arial" w:cs="Arial"/>
          <w:i/>
          <w:spacing w:val="2"/>
          <w:position w:val="-1"/>
          <w:sz w:val="20"/>
          <w:szCs w:val="20"/>
        </w:rPr>
        <w:t>p</w:t>
      </w:r>
      <w:r w:rsidRPr="009B0D32">
        <w:rPr>
          <w:rFonts w:eastAsia="Arial" w:cs="Arial"/>
          <w:i/>
          <w:spacing w:val="-1"/>
          <w:position w:val="-1"/>
          <w:sz w:val="20"/>
          <w:szCs w:val="20"/>
        </w:rPr>
        <w:t>l</w:t>
      </w:r>
      <w:r w:rsidRPr="009B0D32">
        <w:rPr>
          <w:rFonts w:eastAsia="Arial" w:cs="Arial"/>
          <w:i/>
          <w:position w:val="-1"/>
          <w:sz w:val="20"/>
          <w:szCs w:val="20"/>
        </w:rPr>
        <w:t>a</w:t>
      </w:r>
      <w:r w:rsidRPr="009B0D32">
        <w:rPr>
          <w:rFonts w:eastAsia="Arial" w:cs="Arial"/>
          <w:i/>
          <w:spacing w:val="2"/>
          <w:position w:val="-1"/>
          <w:sz w:val="20"/>
          <w:szCs w:val="20"/>
        </w:rPr>
        <w:t>n</w:t>
      </w:r>
      <w:r w:rsidRPr="009B0D32">
        <w:rPr>
          <w:rFonts w:eastAsia="Arial" w:cs="Arial"/>
          <w:i/>
          <w:position w:val="-1"/>
          <w:sz w:val="20"/>
          <w:szCs w:val="20"/>
        </w:rPr>
        <w:t>ta</w:t>
      </w:r>
      <w:r w:rsidRPr="009B0D32">
        <w:rPr>
          <w:rFonts w:eastAsia="Arial" w:cs="Arial"/>
          <w:i/>
          <w:spacing w:val="-6"/>
          <w:position w:val="-1"/>
          <w:sz w:val="20"/>
          <w:szCs w:val="20"/>
        </w:rPr>
        <w:t xml:space="preserve"> </w:t>
      </w:r>
      <w:r w:rsidRPr="009B0D32">
        <w:rPr>
          <w:rFonts w:eastAsia="Arial" w:cs="Arial"/>
          <w:i/>
          <w:position w:val="-1"/>
          <w:sz w:val="20"/>
          <w:szCs w:val="20"/>
        </w:rPr>
        <w:t>o</w:t>
      </w:r>
      <w:r w:rsidRPr="009B0D32">
        <w:rPr>
          <w:rFonts w:eastAsia="Arial" w:cs="Arial"/>
          <w:i/>
          <w:spacing w:val="1"/>
          <w:position w:val="-1"/>
          <w:sz w:val="20"/>
          <w:szCs w:val="20"/>
        </w:rPr>
        <w:t xml:space="preserve"> </w:t>
      </w:r>
      <w:r w:rsidRPr="009B0D32">
        <w:rPr>
          <w:rFonts w:eastAsia="Arial" w:cs="Arial"/>
          <w:i/>
          <w:position w:val="-1"/>
          <w:sz w:val="20"/>
          <w:szCs w:val="20"/>
        </w:rPr>
        <w:t>e</w:t>
      </w:r>
      <w:r w:rsidRPr="009B0D32">
        <w:rPr>
          <w:rFonts w:eastAsia="Arial" w:cs="Arial"/>
          <w:i/>
          <w:spacing w:val="2"/>
          <w:position w:val="-1"/>
          <w:sz w:val="20"/>
          <w:szCs w:val="20"/>
        </w:rPr>
        <w:t>d</w:t>
      </w:r>
      <w:r w:rsidRPr="009B0D32">
        <w:rPr>
          <w:rFonts w:eastAsia="Arial" w:cs="Arial"/>
          <w:i/>
          <w:position w:val="-1"/>
          <w:sz w:val="20"/>
          <w:szCs w:val="20"/>
        </w:rPr>
        <w:t>i</w:t>
      </w:r>
      <w:r w:rsidRPr="009B0D32">
        <w:rPr>
          <w:rFonts w:eastAsia="Arial" w:cs="Arial"/>
          <w:i/>
          <w:spacing w:val="2"/>
          <w:position w:val="-1"/>
          <w:sz w:val="20"/>
          <w:szCs w:val="20"/>
        </w:rPr>
        <w:t>f</w:t>
      </w:r>
      <w:r w:rsidRPr="009B0D32">
        <w:rPr>
          <w:rFonts w:eastAsia="Arial" w:cs="Arial"/>
          <w:i/>
          <w:spacing w:val="1"/>
          <w:position w:val="-1"/>
          <w:sz w:val="20"/>
          <w:szCs w:val="20"/>
        </w:rPr>
        <w:t>ic</w:t>
      </w:r>
      <w:r w:rsidRPr="009B0D32">
        <w:rPr>
          <w:rFonts w:eastAsia="Arial" w:cs="Arial"/>
          <w:i/>
          <w:position w:val="-1"/>
          <w:sz w:val="20"/>
          <w:szCs w:val="20"/>
        </w:rPr>
        <w:t>io</w:t>
      </w:r>
    </w:p>
    <w:p w:rsidR="00FA6BB2" w:rsidRPr="009B0D32" w:rsidRDefault="00FA6BB2" w:rsidP="00994F58">
      <w:pPr>
        <w:spacing w:line="11.25pt" w:lineRule="exact"/>
        <w:ind w:start="13.85pt" w:end="-1pt"/>
        <w:rPr>
          <w:rFonts w:eastAsia="Arial" w:cs="Arial"/>
          <w:i/>
          <w:position w:val="-1"/>
          <w:sz w:val="20"/>
          <w:szCs w:val="20"/>
        </w:rPr>
      </w:pPr>
    </w:p>
    <w:tbl>
      <w:tblPr>
        <w:tblStyle w:val="Tablaconcuadrcula"/>
        <w:tblW w:w="481.75pt" w:type="dxa"/>
        <w:tblInd w:w="13.85pt" w:type="dxa"/>
        <w:tblLook w:firstRow="1" w:lastRow="0" w:firstColumn="1" w:lastColumn="0" w:noHBand="0" w:noVBand="1"/>
      </w:tblPr>
      <w:tblGrid>
        <w:gridCol w:w="1561"/>
        <w:gridCol w:w="1418"/>
        <w:gridCol w:w="4247"/>
        <w:gridCol w:w="2409"/>
      </w:tblGrid>
      <w:tr w:rsidR="009B0D32" w:rsidRPr="009B0D32" w:rsidTr="00FA6BB2">
        <w:tc>
          <w:tcPr>
            <w:tcW w:w="78.05pt" w:type="dxa"/>
          </w:tcPr>
          <w:p w:rsidR="00FA6BB2" w:rsidRPr="009B0D32" w:rsidRDefault="00FA6BB2" w:rsidP="00994F58">
            <w:pPr>
              <w:spacing w:line="11.25pt" w:lineRule="exact"/>
              <w:ind w:end="-1pt"/>
              <w:rPr>
                <w:rFonts w:eastAsia="Arial" w:cs="Arial"/>
                <w:i/>
                <w:position w:val="-1"/>
                <w:sz w:val="20"/>
                <w:szCs w:val="20"/>
              </w:rPr>
            </w:pPr>
            <w:r w:rsidRPr="009B0D32">
              <w:rPr>
                <w:rFonts w:eastAsia="Arial" w:cs="Arial"/>
                <w:spacing w:val="-1"/>
                <w:sz w:val="16"/>
                <w:szCs w:val="16"/>
              </w:rPr>
              <w:t>p</w:t>
            </w:r>
            <w:r w:rsidRPr="009B0D32">
              <w:rPr>
                <w:rFonts w:eastAsia="Arial" w:cs="Arial"/>
                <w:sz w:val="16"/>
                <w:szCs w:val="16"/>
              </w:rPr>
              <w:t>l</w:t>
            </w:r>
            <w:r w:rsidRPr="009B0D32">
              <w:rPr>
                <w:rFonts w:eastAsia="Arial" w:cs="Arial"/>
                <w:spacing w:val="-1"/>
                <w:sz w:val="16"/>
                <w:szCs w:val="16"/>
              </w:rPr>
              <w:t>an</w:t>
            </w:r>
            <w:r w:rsidRPr="009B0D32">
              <w:rPr>
                <w:rFonts w:eastAsia="Arial" w:cs="Arial"/>
                <w:spacing w:val="1"/>
                <w:sz w:val="16"/>
                <w:szCs w:val="16"/>
              </w:rPr>
              <w:t>t</w:t>
            </w:r>
            <w:r w:rsidRPr="009B0D32">
              <w:rPr>
                <w:rFonts w:eastAsia="Arial" w:cs="Arial"/>
                <w:sz w:val="16"/>
                <w:szCs w:val="16"/>
              </w:rPr>
              <w:t>a</w:t>
            </w:r>
          </w:p>
        </w:tc>
        <w:tc>
          <w:tcPr>
            <w:tcW w:w="70.90pt" w:type="dxa"/>
          </w:tcPr>
          <w:p w:rsidR="00FA6BB2" w:rsidRPr="009B0D32" w:rsidRDefault="00FA6BB2" w:rsidP="00994F58">
            <w:pPr>
              <w:spacing w:line="11.25pt" w:lineRule="exact"/>
              <w:ind w:end="-1pt"/>
              <w:rPr>
                <w:rFonts w:eastAsia="Arial" w:cs="Arial"/>
                <w:i/>
                <w:position w:val="-1"/>
                <w:sz w:val="20"/>
                <w:szCs w:val="20"/>
              </w:rPr>
            </w:pPr>
            <w:r w:rsidRPr="009B0D32">
              <w:rPr>
                <w:rFonts w:eastAsia="Arial" w:cs="Arial"/>
                <w:spacing w:val="-1"/>
                <w:sz w:val="16"/>
                <w:szCs w:val="16"/>
              </w:rPr>
              <w:t>re</w:t>
            </w:r>
            <w:r w:rsidRPr="009B0D32">
              <w:rPr>
                <w:rFonts w:eastAsia="Arial" w:cs="Arial"/>
                <w:spacing w:val="1"/>
                <w:sz w:val="16"/>
                <w:szCs w:val="16"/>
              </w:rPr>
              <w:t>c</w:t>
            </w:r>
            <w:r w:rsidRPr="009B0D32">
              <w:rPr>
                <w:rFonts w:eastAsia="Arial" w:cs="Arial"/>
                <w:sz w:val="16"/>
                <w:szCs w:val="16"/>
              </w:rPr>
              <w:t>i</w:t>
            </w:r>
            <w:r w:rsidRPr="009B0D32">
              <w:rPr>
                <w:rFonts w:eastAsia="Arial" w:cs="Arial"/>
                <w:spacing w:val="-1"/>
                <w:sz w:val="16"/>
                <w:szCs w:val="16"/>
              </w:rPr>
              <w:t>n</w:t>
            </w:r>
            <w:r w:rsidRPr="009B0D32">
              <w:rPr>
                <w:rFonts w:eastAsia="Arial" w:cs="Arial"/>
                <w:spacing w:val="1"/>
                <w:sz w:val="16"/>
                <w:szCs w:val="16"/>
              </w:rPr>
              <w:t>t</w:t>
            </w:r>
            <w:r w:rsidRPr="009B0D32">
              <w:rPr>
                <w:rFonts w:eastAsia="Arial" w:cs="Arial"/>
                <w:sz w:val="16"/>
                <w:szCs w:val="16"/>
              </w:rPr>
              <w:t>o</w:t>
            </w:r>
          </w:p>
        </w:tc>
        <w:tc>
          <w:tcPr>
            <w:tcW w:w="212.35pt" w:type="dxa"/>
          </w:tcPr>
          <w:p w:rsidR="00FA6BB2" w:rsidRPr="009B0D32" w:rsidRDefault="00FA6BB2" w:rsidP="00994F58">
            <w:pPr>
              <w:spacing w:line="11.25pt" w:lineRule="exact"/>
              <w:ind w:end="-1pt"/>
              <w:rPr>
                <w:rFonts w:eastAsia="Arial" w:cs="Arial"/>
                <w:i/>
                <w:position w:val="-1"/>
                <w:sz w:val="20"/>
                <w:szCs w:val="20"/>
              </w:rPr>
            </w:pPr>
            <w:r w:rsidRPr="009B0D32">
              <w:rPr>
                <w:rFonts w:eastAsia="Arial" w:cs="Arial"/>
                <w:sz w:val="16"/>
                <w:szCs w:val="16"/>
              </w:rPr>
              <w:t xml:space="preserve">                     D</w:t>
            </w:r>
            <w:r w:rsidRPr="009B0D32">
              <w:rPr>
                <w:rFonts w:eastAsia="Arial" w:cs="Arial"/>
                <w:spacing w:val="-2"/>
                <w:sz w:val="16"/>
                <w:szCs w:val="16"/>
              </w:rPr>
              <w:t xml:space="preserve"> (</w:t>
            </w:r>
            <w:r w:rsidRPr="009B0D32">
              <w:rPr>
                <w:rFonts w:eastAsia="Arial" w:cs="Arial"/>
                <w:sz w:val="16"/>
                <w:szCs w:val="16"/>
              </w:rPr>
              <w:t>m.)</w:t>
            </w:r>
          </w:p>
        </w:tc>
        <w:tc>
          <w:tcPr>
            <w:tcW w:w="120.45pt" w:type="dxa"/>
          </w:tcPr>
          <w:p w:rsidR="00FA6BB2" w:rsidRPr="009B0D32" w:rsidRDefault="00FA6BB2" w:rsidP="00994F58">
            <w:pPr>
              <w:spacing w:line="11.25pt" w:lineRule="exact"/>
              <w:ind w:end="-1pt"/>
              <w:rPr>
                <w:rFonts w:eastAsia="Arial" w:cs="Arial"/>
                <w:i/>
                <w:position w:val="-1"/>
                <w:sz w:val="20"/>
                <w:szCs w:val="20"/>
              </w:rPr>
            </w:pPr>
            <w:r w:rsidRPr="009B0D32">
              <w:rPr>
                <w:rFonts w:eastAsia="Arial" w:cs="Arial"/>
                <w:spacing w:val="-1"/>
                <w:sz w:val="16"/>
                <w:szCs w:val="16"/>
              </w:rPr>
              <w:t>D</w:t>
            </w:r>
            <w:r w:rsidRPr="009B0D32">
              <w:rPr>
                <w:rFonts w:eastAsia="Arial" w:cs="Arial"/>
                <w:sz w:val="16"/>
                <w:szCs w:val="16"/>
              </w:rPr>
              <w:t>B</w:t>
            </w:r>
            <w:r w:rsidRPr="009B0D32">
              <w:rPr>
                <w:rFonts w:eastAsia="Arial" w:cs="Arial"/>
                <w:spacing w:val="2"/>
                <w:sz w:val="16"/>
                <w:szCs w:val="16"/>
              </w:rPr>
              <w:t xml:space="preserve"> </w:t>
            </w:r>
            <w:r w:rsidRPr="009B0D32">
              <w:rPr>
                <w:rFonts w:eastAsia="Arial" w:cs="Arial"/>
                <w:spacing w:val="-2"/>
                <w:sz w:val="16"/>
                <w:szCs w:val="16"/>
              </w:rPr>
              <w:t>S</w:t>
            </w:r>
            <w:r w:rsidRPr="009B0D32">
              <w:rPr>
                <w:rFonts w:eastAsia="Arial" w:cs="Arial"/>
                <w:sz w:val="16"/>
                <w:szCs w:val="16"/>
              </w:rPr>
              <w:t>I (m.)</w:t>
            </w:r>
          </w:p>
        </w:tc>
      </w:tr>
      <w:tr w:rsidR="009B0D32" w:rsidRPr="009B0D32" w:rsidTr="00FA6BB2">
        <w:tc>
          <w:tcPr>
            <w:tcW w:w="78.05pt" w:type="dxa"/>
          </w:tcPr>
          <w:p w:rsidR="00FA6BB2" w:rsidRPr="009B0D32" w:rsidRDefault="00FA6BB2" w:rsidP="00FA6BB2">
            <w:pPr>
              <w:spacing w:line="11.25pt" w:lineRule="exact"/>
              <w:ind w:end="-1pt"/>
              <w:rPr>
                <w:rFonts w:eastAsia="Arial" w:cs="Arial"/>
                <w:position w:val="-1"/>
                <w:sz w:val="20"/>
                <w:szCs w:val="20"/>
              </w:rPr>
            </w:pPr>
            <w:r w:rsidRPr="009B0D32">
              <w:rPr>
                <w:rFonts w:eastAsia="Arial" w:cs="Arial"/>
                <w:position w:val="-1"/>
                <w:sz w:val="20"/>
                <w:szCs w:val="20"/>
              </w:rPr>
              <w:t>baja</w:t>
            </w:r>
          </w:p>
        </w:tc>
        <w:tc>
          <w:tcPr>
            <w:tcW w:w="70.90pt" w:type="dxa"/>
          </w:tcPr>
          <w:p w:rsidR="00FA6BB2" w:rsidRPr="009B0D32" w:rsidRDefault="00FA6BB2" w:rsidP="00FA6BB2">
            <w:pPr>
              <w:spacing w:line="11.25pt" w:lineRule="exact"/>
              <w:ind w:end="-1pt"/>
              <w:rPr>
                <w:rFonts w:eastAsia="Arial" w:cs="Arial"/>
                <w:position w:val="-1"/>
                <w:sz w:val="20"/>
                <w:szCs w:val="20"/>
              </w:rPr>
            </w:pPr>
            <w:r w:rsidRPr="009B0D32">
              <w:rPr>
                <w:rFonts w:eastAsia="Arial" w:cs="Arial"/>
                <w:position w:val="-1"/>
                <w:sz w:val="20"/>
                <w:szCs w:val="20"/>
              </w:rPr>
              <w:t>Biblioteca</w:t>
            </w:r>
          </w:p>
        </w:tc>
        <w:tc>
          <w:tcPr>
            <w:tcW w:w="212.35pt" w:type="dxa"/>
          </w:tcPr>
          <w:p w:rsidR="00FA6BB2" w:rsidRPr="009B0D32" w:rsidRDefault="00720542" w:rsidP="00FA6BB2">
            <w:pPr>
              <w:spacing w:before="1.10pt"/>
              <w:ind w:end="-1pt"/>
              <w:rPr>
                <w:rFonts w:eastAsia="Arial" w:cs="Arial"/>
                <w:sz w:val="20"/>
                <w:szCs w:val="20"/>
              </w:rPr>
            </w:pPr>
            <w:r w:rsidRPr="009B0D32">
              <w:rPr>
                <w:rFonts w:eastAsia="Arial" w:cs="Arial"/>
                <w:sz w:val="20"/>
                <w:szCs w:val="20"/>
              </w:rPr>
              <w:t>=19.05+24.27+1.63=44,</w:t>
            </w:r>
            <w:r w:rsidR="0065129E" w:rsidRPr="009B0D32">
              <w:rPr>
                <w:rFonts w:eastAsia="Arial" w:cs="Arial"/>
                <w:sz w:val="20"/>
                <w:szCs w:val="20"/>
              </w:rPr>
              <w:t>95</w:t>
            </w:r>
          </w:p>
        </w:tc>
        <w:tc>
          <w:tcPr>
            <w:tcW w:w="120.45pt" w:type="dxa"/>
          </w:tcPr>
          <w:p w:rsidR="00FA6BB2" w:rsidRPr="009B0D32" w:rsidRDefault="00FA6BB2" w:rsidP="00FA6BB2">
            <w:pPr>
              <w:spacing w:line="11.25pt" w:lineRule="exact"/>
              <w:ind w:end="-1pt"/>
              <w:rPr>
                <w:rFonts w:eastAsia="Arial" w:cs="Arial"/>
                <w:position w:val="-1"/>
                <w:sz w:val="20"/>
                <w:szCs w:val="20"/>
              </w:rPr>
            </w:pPr>
            <w:r w:rsidRPr="009B0D32">
              <w:rPr>
                <w:rFonts w:eastAsia="Arial" w:cs="Arial"/>
                <w:position w:val="-1"/>
                <w:sz w:val="20"/>
                <w:szCs w:val="20"/>
              </w:rPr>
              <w:t>50</w:t>
            </w:r>
          </w:p>
        </w:tc>
      </w:tr>
      <w:tr w:rsidR="009B0D32" w:rsidRPr="009B0D32" w:rsidTr="00FA6BB2">
        <w:tc>
          <w:tcPr>
            <w:tcW w:w="78.0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primera</w:t>
            </w:r>
          </w:p>
        </w:tc>
        <w:tc>
          <w:tcPr>
            <w:tcW w:w="70.90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Aula plástica</w:t>
            </w:r>
          </w:p>
        </w:tc>
        <w:tc>
          <w:tcPr>
            <w:tcW w:w="212.3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=17,69+8,70+8,70+2,75=37,84</w:t>
            </w:r>
          </w:p>
        </w:tc>
        <w:tc>
          <w:tcPr>
            <w:tcW w:w="120.4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50</w:t>
            </w:r>
          </w:p>
        </w:tc>
      </w:tr>
      <w:tr w:rsidR="009B0D32" w:rsidRPr="009B0D32" w:rsidTr="00FA6BB2">
        <w:tc>
          <w:tcPr>
            <w:tcW w:w="78.0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segunda</w:t>
            </w:r>
          </w:p>
        </w:tc>
        <w:tc>
          <w:tcPr>
            <w:tcW w:w="70.90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Aula música</w:t>
            </w:r>
          </w:p>
        </w:tc>
        <w:tc>
          <w:tcPr>
            <w:tcW w:w="212.3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=17,69+8,70+8,70+2,75=37,84</w:t>
            </w:r>
          </w:p>
        </w:tc>
        <w:tc>
          <w:tcPr>
            <w:tcW w:w="120.45pt" w:type="dxa"/>
          </w:tcPr>
          <w:p w:rsidR="00BA769B"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50</w:t>
            </w:r>
          </w:p>
        </w:tc>
      </w:tr>
    </w:tbl>
    <w:p w:rsidR="00FA6BB2" w:rsidRPr="009B0D32" w:rsidRDefault="00FA6BB2" w:rsidP="00994F58">
      <w:pPr>
        <w:spacing w:line="11.25pt" w:lineRule="exact"/>
        <w:ind w:start="13.85pt" w:end="-1pt"/>
        <w:rPr>
          <w:rFonts w:eastAsia="Arial" w:cs="Arial"/>
          <w:i/>
          <w:position w:val="-1"/>
          <w:sz w:val="20"/>
          <w:szCs w:val="20"/>
        </w:rPr>
      </w:pPr>
    </w:p>
    <w:p w:rsidR="00994F58" w:rsidRPr="009B0D32" w:rsidRDefault="00994F58" w:rsidP="00FA6BB2">
      <w:pPr>
        <w:spacing w:before="1.70pt" w:line="11.25pt" w:lineRule="exact"/>
        <w:ind w:start="13.85pt" w:end="-1pt"/>
        <w:rPr>
          <w:rFonts w:eastAsia="Arial" w:cs="Arial"/>
          <w:i/>
          <w:position w:val="-1"/>
          <w:sz w:val="20"/>
          <w:szCs w:val="20"/>
        </w:rPr>
      </w:pPr>
      <w:r w:rsidRPr="009B0D32">
        <w:rPr>
          <w:rFonts w:eastAsia="Arial" w:cs="Arial"/>
          <w:i/>
          <w:position w:val="-1"/>
          <w:sz w:val="20"/>
          <w:szCs w:val="20"/>
        </w:rPr>
        <w:t>Di</w:t>
      </w:r>
      <w:r w:rsidRPr="009B0D32">
        <w:rPr>
          <w:rFonts w:eastAsia="Arial" w:cs="Arial"/>
          <w:i/>
          <w:spacing w:val="1"/>
          <w:position w:val="-1"/>
          <w:sz w:val="20"/>
          <w:szCs w:val="20"/>
        </w:rPr>
        <w:t>s</w:t>
      </w:r>
      <w:r w:rsidRPr="009B0D32">
        <w:rPr>
          <w:rFonts w:eastAsia="Arial" w:cs="Arial"/>
          <w:i/>
          <w:position w:val="-1"/>
          <w:sz w:val="20"/>
          <w:szCs w:val="20"/>
        </w:rPr>
        <w:t>tan</w:t>
      </w:r>
      <w:r w:rsidRPr="009B0D32">
        <w:rPr>
          <w:rFonts w:eastAsia="Arial" w:cs="Arial"/>
          <w:i/>
          <w:spacing w:val="1"/>
          <w:position w:val="-1"/>
          <w:sz w:val="20"/>
          <w:szCs w:val="20"/>
        </w:rPr>
        <w:t>ci</w:t>
      </w:r>
      <w:r w:rsidRPr="009B0D32">
        <w:rPr>
          <w:rFonts w:eastAsia="Arial" w:cs="Arial"/>
          <w:i/>
          <w:position w:val="-1"/>
          <w:sz w:val="20"/>
          <w:szCs w:val="20"/>
        </w:rPr>
        <w:t>a</w:t>
      </w:r>
      <w:r w:rsidRPr="009B0D32">
        <w:rPr>
          <w:rFonts w:eastAsia="Arial" w:cs="Arial"/>
          <w:i/>
          <w:spacing w:val="46"/>
          <w:position w:val="-1"/>
          <w:sz w:val="20"/>
          <w:szCs w:val="20"/>
        </w:rPr>
        <w:t xml:space="preserve"> </w:t>
      </w:r>
      <w:r w:rsidRPr="009B0D32">
        <w:rPr>
          <w:rFonts w:eastAsia="Arial" w:cs="Arial"/>
          <w:i/>
          <w:spacing w:val="2"/>
          <w:position w:val="-1"/>
          <w:sz w:val="20"/>
          <w:szCs w:val="20"/>
        </w:rPr>
        <w:t>m</w:t>
      </w:r>
      <w:r w:rsidRPr="009B0D32">
        <w:rPr>
          <w:rFonts w:eastAsia="Arial" w:cs="Arial"/>
          <w:i/>
          <w:position w:val="-1"/>
          <w:sz w:val="20"/>
          <w:szCs w:val="20"/>
        </w:rPr>
        <w:t>ás</w:t>
      </w:r>
      <w:r w:rsidRPr="009B0D32">
        <w:rPr>
          <w:rFonts w:eastAsia="Arial" w:cs="Arial"/>
          <w:i/>
          <w:spacing w:val="-3"/>
          <w:position w:val="-1"/>
          <w:sz w:val="20"/>
          <w:szCs w:val="20"/>
        </w:rPr>
        <w:t xml:space="preserve"> </w:t>
      </w:r>
      <w:r w:rsidRPr="009B0D32">
        <w:rPr>
          <w:rFonts w:eastAsia="Arial" w:cs="Arial"/>
          <w:i/>
          <w:position w:val="-1"/>
          <w:sz w:val="20"/>
          <w:szCs w:val="20"/>
        </w:rPr>
        <w:t>de</w:t>
      </w:r>
      <w:r w:rsidRPr="009B0D32">
        <w:rPr>
          <w:rFonts w:eastAsia="Arial" w:cs="Arial"/>
          <w:i/>
          <w:spacing w:val="1"/>
          <w:position w:val="-1"/>
          <w:sz w:val="20"/>
          <w:szCs w:val="20"/>
        </w:rPr>
        <w:t>s</w:t>
      </w:r>
      <w:r w:rsidRPr="009B0D32">
        <w:rPr>
          <w:rFonts w:eastAsia="Arial" w:cs="Arial"/>
          <w:i/>
          <w:spacing w:val="2"/>
          <w:position w:val="-1"/>
          <w:sz w:val="20"/>
          <w:szCs w:val="20"/>
        </w:rPr>
        <w:t>f</w:t>
      </w:r>
      <w:r w:rsidRPr="009B0D32">
        <w:rPr>
          <w:rFonts w:eastAsia="Arial" w:cs="Arial"/>
          <w:i/>
          <w:position w:val="-1"/>
          <w:sz w:val="20"/>
          <w:szCs w:val="20"/>
        </w:rPr>
        <w:t>a</w:t>
      </w:r>
      <w:r w:rsidRPr="009B0D32">
        <w:rPr>
          <w:rFonts w:eastAsia="Arial" w:cs="Arial"/>
          <w:i/>
          <w:spacing w:val="1"/>
          <w:position w:val="-1"/>
          <w:sz w:val="20"/>
          <w:szCs w:val="20"/>
        </w:rPr>
        <w:t>v</w:t>
      </w:r>
      <w:r w:rsidRPr="009B0D32">
        <w:rPr>
          <w:rFonts w:eastAsia="Arial" w:cs="Arial"/>
          <w:i/>
          <w:position w:val="-1"/>
          <w:sz w:val="20"/>
          <w:szCs w:val="20"/>
        </w:rPr>
        <w:t>o</w:t>
      </w:r>
      <w:r w:rsidRPr="009B0D32">
        <w:rPr>
          <w:rFonts w:eastAsia="Arial" w:cs="Arial"/>
          <w:i/>
          <w:spacing w:val="1"/>
          <w:position w:val="-1"/>
          <w:sz w:val="20"/>
          <w:szCs w:val="20"/>
        </w:rPr>
        <w:t>r</w:t>
      </w:r>
      <w:r w:rsidRPr="009B0D32">
        <w:rPr>
          <w:rFonts w:eastAsia="Arial" w:cs="Arial"/>
          <w:i/>
          <w:position w:val="-1"/>
          <w:sz w:val="20"/>
          <w:szCs w:val="20"/>
        </w:rPr>
        <w:t>a</w:t>
      </w:r>
      <w:r w:rsidRPr="009B0D32">
        <w:rPr>
          <w:rFonts w:eastAsia="Arial" w:cs="Arial"/>
          <w:i/>
          <w:spacing w:val="2"/>
          <w:position w:val="-1"/>
          <w:sz w:val="20"/>
          <w:szCs w:val="20"/>
        </w:rPr>
        <w:t>b</w:t>
      </w:r>
      <w:r w:rsidRPr="009B0D32">
        <w:rPr>
          <w:rFonts w:eastAsia="Arial" w:cs="Arial"/>
          <w:i/>
          <w:spacing w:val="1"/>
          <w:position w:val="-1"/>
          <w:sz w:val="20"/>
          <w:szCs w:val="20"/>
        </w:rPr>
        <w:t>l</w:t>
      </w:r>
      <w:r w:rsidRPr="009B0D32">
        <w:rPr>
          <w:rFonts w:eastAsia="Arial" w:cs="Arial"/>
          <w:i/>
          <w:position w:val="-1"/>
          <w:sz w:val="20"/>
          <w:szCs w:val="20"/>
        </w:rPr>
        <w:t>e</w:t>
      </w:r>
      <w:r w:rsidRPr="009B0D32">
        <w:rPr>
          <w:rFonts w:eastAsia="Arial" w:cs="Arial"/>
          <w:i/>
          <w:spacing w:val="43"/>
          <w:position w:val="-1"/>
          <w:sz w:val="20"/>
          <w:szCs w:val="20"/>
        </w:rPr>
        <w:t xml:space="preserve"> </w:t>
      </w:r>
      <w:r w:rsidRPr="009B0D32">
        <w:rPr>
          <w:rFonts w:eastAsia="Arial" w:cs="Arial"/>
          <w:i/>
          <w:position w:val="-1"/>
          <w:sz w:val="20"/>
          <w:szCs w:val="20"/>
        </w:rPr>
        <w:t>a</w:t>
      </w:r>
      <w:r w:rsidRPr="009B0D32">
        <w:rPr>
          <w:rFonts w:eastAsia="Arial" w:cs="Arial"/>
          <w:i/>
          <w:spacing w:val="53"/>
          <w:position w:val="-1"/>
          <w:sz w:val="20"/>
          <w:szCs w:val="20"/>
        </w:rPr>
        <w:t xml:space="preserve"> </w:t>
      </w:r>
      <w:r w:rsidRPr="009B0D32">
        <w:rPr>
          <w:rFonts w:eastAsia="Arial" w:cs="Arial"/>
          <w:i/>
          <w:spacing w:val="1"/>
          <w:position w:val="-1"/>
          <w:sz w:val="20"/>
          <w:szCs w:val="20"/>
        </w:rPr>
        <w:t>r</w:t>
      </w:r>
      <w:r w:rsidRPr="009B0D32">
        <w:rPr>
          <w:rFonts w:eastAsia="Arial" w:cs="Arial"/>
          <w:i/>
          <w:position w:val="-1"/>
          <w:sz w:val="20"/>
          <w:szCs w:val="20"/>
        </w:rPr>
        <w:t>e</w:t>
      </w:r>
      <w:r w:rsidRPr="009B0D32">
        <w:rPr>
          <w:rFonts w:eastAsia="Arial" w:cs="Arial"/>
          <w:i/>
          <w:spacing w:val="1"/>
          <w:position w:val="-1"/>
          <w:sz w:val="20"/>
          <w:szCs w:val="20"/>
        </w:rPr>
        <w:t>c</w:t>
      </w:r>
      <w:r w:rsidRPr="009B0D32">
        <w:rPr>
          <w:rFonts w:eastAsia="Arial" w:cs="Arial"/>
          <w:i/>
          <w:position w:val="-1"/>
          <w:sz w:val="20"/>
          <w:szCs w:val="20"/>
        </w:rPr>
        <w:t>o</w:t>
      </w:r>
      <w:r w:rsidRPr="009B0D32">
        <w:rPr>
          <w:rFonts w:eastAsia="Arial" w:cs="Arial"/>
          <w:i/>
          <w:spacing w:val="1"/>
          <w:position w:val="-1"/>
          <w:sz w:val="20"/>
          <w:szCs w:val="20"/>
        </w:rPr>
        <w:t>rri</w:t>
      </w:r>
      <w:r w:rsidRPr="009B0D32">
        <w:rPr>
          <w:rFonts w:eastAsia="Arial" w:cs="Arial"/>
          <w:i/>
          <w:position w:val="-1"/>
          <w:sz w:val="20"/>
          <w:szCs w:val="20"/>
        </w:rPr>
        <w:t>dos</w:t>
      </w:r>
      <w:r w:rsidRPr="009B0D32">
        <w:rPr>
          <w:rFonts w:eastAsia="Arial" w:cs="Arial"/>
          <w:i/>
          <w:spacing w:val="-8"/>
          <w:position w:val="-1"/>
          <w:sz w:val="20"/>
          <w:szCs w:val="20"/>
        </w:rPr>
        <w:t xml:space="preserve"> </w:t>
      </w:r>
      <w:r w:rsidRPr="009B0D32">
        <w:rPr>
          <w:rFonts w:eastAsia="Arial" w:cs="Arial"/>
          <w:i/>
          <w:spacing w:val="2"/>
          <w:position w:val="-1"/>
          <w:sz w:val="20"/>
          <w:szCs w:val="20"/>
        </w:rPr>
        <w:t>a</w:t>
      </w:r>
      <w:r w:rsidRPr="009B0D32">
        <w:rPr>
          <w:rFonts w:eastAsia="Arial" w:cs="Arial"/>
          <w:i/>
          <w:spacing w:val="-1"/>
          <w:position w:val="-1"/>
          <w:sz w:val="20"/>
          <w:szCs w:val="20"/>
        </w:rPr>
        <w:t>l</w:t>
      </w:r>
      <w:r w:rsidRPr="009B0D32">
        <w:rPr>
          <w:rFonts w:eastAsia="Arial" w:cs="Arial"/>
          <w:i/>
          <w:position w:val="-1"/>
          <w:sz w:val="20"/>
          <w:szCs w:val="20"/>
        </w:rPr>
        <w:t>te</w:t>
      </w:r>
      <w:r w:rsidRPr="009B0D32">
        <w:rPr>
          <w:rFonts w:eastAsia="Arial" w:cs="Arial"/>
          <w:i/>
          <w:spacing w:val="1"/>
          <w:position w:val="-1"/>
          <w:sz w:val="20"/>
          <w:szCs w:val="20"/>
        </w:rPr>
        <w:t>r</w:t>
      </w:r>
      <w:r w:rsidRPr="009B0D32">
        <w:rPr>
          <w:rFonts w:eastAsia="Arial" w:cs="Arial"/>
          <w:i/>
          <w:spacing w:val="2"/>
          <w:position w:val="-1"/>
          <w:sz w:val="20"/>
          <w:szCs w:val="20"/>
        </w:rPr>
        <w:t>n</w:t>
      </w:r>
      <w:r w:rsidRPr="009B0D32">
        <w:rPr>
          <w:rFonts w:eastAsia="Arial" w:cs="Arial"/>
          <w:i/>
          <w:position w:val="-1"/>
          <w:sz w:val="20"/>
          <w:szCs w:val="20"/>
        </w:rPr>
        <w:t>ati</w:t>
      </w:r>
      <w:r w:rsidRPr="009B0D32">
        <w:rPr>
          <w:rFonts w:eastAsia="Arial" w:cs="Arial"/>
          <w:i/>
          <w:spacing w:val="1"/>
          <w:position w:val="-1"/>
          <w:sz w:val="20"/>
          <w:szCs w:val="20"/>
        </w:rPr>
        <w:t>v</w:t>
      </w:r>
      <w:r w:rsidRPr="009B0D32">
        <w:rPr>
          <w:rFonts w:eastAsia="Arial" w:cs="Arial"/>
          <w:i/>
          <w:position w:val="-1"/>
          <w:sz w:val="20"/>
          <w:szCs w:val="20"/>
        </w:rPr>
        <w:t>os</w:t>
      </w:r>
    </w:p>
    <w:p w:rsidR="00FA6BB2" w:rsidRPr="009B0D32" w:rsidRDefault="00FA6BB2" w:rsidP="00FA6BB2">
      <w:pPr>
        <w:spacing w:before="1.70pt" w:line="11.25pt" w:lineRule="exact"/>
        <w:ind w:start="13.85pt" w:end="-1pt"/>
        <w:rPr>
          <w:rFonts w:eastAsia="Arial" w:cs="Arial"/>
          <w:i/>
          <w:position w:val="-1"/>
          <w:sz w:val="20"/>
          <w:szCs w:val="20"/>
        </w:rPr>
      </w:pPr>
    </w:p>
    <w:tbl>
      <w:tblPr>
        <w:tblStyle w:val="Tablaconcuadrcula"/>
        <w:tblW w:w="481.75pt" w:type="dxa"/>
        <w:tblInd w:w="13.85pt" w:type="dxa"/>
        <w:tblLook w:firstRow="1" w:lastRow="0" w:firstColumn="1" w:lastColumn="0" w:noHBand="0" w:noVBand="1"/>
      </w:tblPr>
      <w:tblGrid>
        <w:gridCol w:w="1561"/>
        <w:gridCol w:w="1418"/>
        <w:gridCol w:w="4247"/>
        <w:gridCol w:w="2409"/>
      </w:tblGrid>
      <w:tr w:rsidR="009B0D32" w:rsidRPr="009B0D32" w:rsidTr="00A242E6">
        <w:tc>
          <w:tcPr>
            <w:tcW w:w="78.05pt" w:type="dxa"/>
          </w:tcPr>
          <w:p w:rsidR="00FA6BB2" w:rsidRPr="009B0D32" w:rsidRDefault="00FA6BB2" w:rsidP="00A242E6">
            <w:pPr>
              <w:spacing w:line="11.25pt" w:lineRule="exact"/>
              <w:ind w:end="-1pt"/>
              <w:rPr>
                <w:rFonts w:eastAsia="Arial" w:cs="Arial"/>
                <w:i/>
                <w:position w:val="-1"/>
                <w:sz w:val="20"/>
                <w:szCs w:val="20"/>
              </w:rPr>
            </w:pPr>
            <w:r w:rsidRPr="009B0D32">
              <w:rPr>
                <w:rFonts w:eastAsia="Arial" w:cs="Arial"/>
                <w:spacing w:val="-1"/>
                <w:sz w:val="16"/>
                <w:szCs w:val="16"/>
              </w:rPr>
              <w:t>p</w:t>
            </w:r>
            <w:r w:rsidRPr="009B0D32">
              <w:rPr>
                <w:rFonts w:eastAsia="Arial" w:cs="Arial"/>
                <w:sz w:val="16"/>
                <w:szCs w:val="16"/>
              </w:rPr>
              <w:t>l</w:t>
            </w:r>
            <w:r w:rsidRPr="009B0D32">
              <w:rPr>
                <w:rFonts w:eastAsia="Arial" w:cs="Arial"/>
                <w:spacing w:val="-1"/>
                <w:sz w:val="16"/>
                <w:szCs w:val="16"/>
              </w:rPr>
              <w:t>an</w:t>
            </w:r>
            <w:r w:rsidRPr="009B0D32">
              <w:rPr>
                <w:rFonts w:eastAsia="Arial" w:cs="Arial"/>
                <w:spacing w:val="1"/>
                <w:sz w:val="16"/>
                <w:szCs w:val="16"/>
              </w:rPr>
              <w:t>t</w:t>
            </w:r>
            <w:r w:rsidRPr="009B0D32">
              <w:rPr>
                <w:rFonts w:eastAsia="Arial" w:cs="Arial"/>
                <w:sz w:val="16"/>
                <w:szCs w:val="16"/>
              </w:rPr>
              <w:t>a</w:t>
            </w:r>
          </w:p>
        </w:tc>
        <w:tc>
          <w:tcPr>
            <w:tcW w:w="70.90pt" w:type="dxa"/>
          </w:tcPr>
          <w:p w:rsidR="00FA6BB2" w:rsidRPr="009B0D32" w:rsidRDefault="00FA6BB2" w:rsidP="00A242E6">
            <w:pPr>
              <w:spacing w:line="11.25pt" w:lineRule="exact"/>
              <w:ind w:end="-1pt"/>
              <w:rPr>
                <w:rFonts w:eastAsia="Arial" w:cs="Arial"/>
                <w:i/>
                <w:position w:val="-1"/>
                <w:sz w:val="20"/>
                <w:szCs w:val="20"/>
              </w:rPr>
            </w:pPr>
            <w:r w:rsidRPr="009B0D32">
              <w:rPr>
                <w:rFonts w:eastAsia="Arial" w:cs="Arial"/>
                <w:spacing w:val="-1"/>
                <w:sz w:val="16"/>
                <w:szCs w:val="16"/>
              </w:rPr>
              <w:t>re</w:t>
            </w:r>
            <w:r w:rsidRPr="009B0D32">
              <w:rPr>
                <w:rFonts w:eastAsia="Arial" w:cs="Arial"/>
                <w:spacing w:val="1"/>
                <w:sz w:val="16"/>
                <w:szCs w:val="16"/>
              </w:rPr>
              <w:t>c</w:t>
            </w:r>
            <w:r w:rsidRPr="009B0D32">
              <w:rPr>
                <w:rFonts w:eastAsia="Arial" w:cs="Arial"/>
                <w:sz w:val="16"/>
                <w:szCs w:val="16"/>
              </w:rPr>
              <w:t>i</w:t>
            </w:r>
            <w:r w:rsidRPr="009B0D32">
              <w:rPr>
                <w:rFonts w:eastAsia="Arial" w:cs="Arial"/>
                <w:spacing w:val="-1"/>
                <w:sz w:val="16"/>
                <w:szCs w:val="16"/>
              </w:rPr>
              <w:t>n</w:t>
            </w:r>
            <w:r w:rsidRPr="009B0D32">
              <w:rPr>
                <w:rFonts w:eastAsia="Arial" w:cs="Arial"/>
                <w:spacing w:val="1"/>
                <w:sz w:val="16"/>
                <w:szCs w:val="16"/>
              </w:rPr>
              <w:t>t</w:t>
            </w:r>
            <w:r w:rsidRPr="009B0D32">
              <w:rPr>
                <w:rFonts w:eastAsia="Arial" w:cs="Arial"/>
                <w:sz w:val="16"/>
                <w:szCs w:val="16"/>
              </w:rPr>
              <w:t>o</w:t>
            </w:r>
          </w:p>
        </w:tc>
        <w:tc>
          <w:tcPr>
            <w:tcW w:w="212.35pt" w:type="dxa"/>
          </w:tcPr>
          <w:p w:rsidR="00FA6BB2" w:rsidRPr="009B0D32" w:rsidRDefault="00FA6BB2" w:rsidP="00A242E6">
            <w:pPr>
              <w:spacing w:line="11.25pt" w:lineRule="exact"/>
              <w:ind w:end="-1pt"/>
              <w:rPr>
                <w:rFonts w:eastAsia="Arial" w:cs="Arial"/>
                <w:i/>
                <w:position w:val="-1"/>
                <w:sz w:val="20"/>
                <w:szCs w:val="20"/>
              </w:rPr>
            </w:pPr>
            <w:r w:rsidRPr="009B0D32">
              <w:rPr>
                <w:rFonts w:eastAsia="Arial" w:cs="Arial"/>
                <w:sz w:val="16"/>
                <w:szCs w:val="16"/>
              </w:rPr>
              <w:t xml:space="preserve">                     D</w:t>
            </w:r>
            <w:r w:rsidRPr="009B0D32">
              <w:rPr>
                <w:rFonts w:eastAsia="Arial" w:cs="Arial"/>
                <w:spacing w:val="-2"/>
                <w:sz w:val="16"/>
                <w:szCs w:val="16"/>
              </w:rPr>
              <w:t xml:space="preserve"> (</w:t>
            </w:r>
            <w:r w:rsidRPr="009B0D32">
              <w:rPr>
                <w:rFonts w:eastAsia="Arial" w:cs="Arial"/>
                <w:sz w:val="16"/>
                <w:szCs w:val="16"/>
              </w:rPr>
              <w:t>m.)</w:t>
            </w:r>
          </w:p>
        </w:tc>
        <w:tc>
          <w:tcPr>
            <w:tcW w:w="120.45pt" w:type="dxa"/>
          </w:tcPr>
          <w:p w:rsidR="00FA6BB2" w:rsidRPr="009B0D32" w:rsidRDefault="00FA6BB2" w:rsidP="00A242E6">
            <w:pPr>
              <w:spacing w:line="11.25pt" w:lineRule="exact"/>
              <w:ind w:end="-1pt"/>
              <w:rPr>
                <w:rFonts w:eastAsia="Arial" w:cs="Arial"/>
                <w:i/>
                <w:position w:val="-1"/>
                <w:sz w:val="20"/>
                <w:szCs w:val="20"/>
              </w:rPr>
            </w:pPr>
            <w:r w:rsidRPr="009B0D32">
              <w:rPr>
                <w:rFonts w:eastAsia="Arial" w:cs="Arial"/>
                <w:spacing w:val="-1"/>
                <w:sz w:val="16"/>
                <w:szCs w:val="16"/>
              </w:rPr>
              <w:t>D</w:t>
            </w:r>
            <w:r w:rsidRPr="009B0D32">
              <w:rPr>
                <w:rFonts w:eastAsia="Arial" w:cs="Arial"/>
                <w:sz w:val="16"/>
                <w:szCs w:val="16"/>
              </w:rPr>
              <w:t>B</w:t>
            </w:r>
            <w:r w:rsidRPr="009B0D32">
              <w:rPr>
                <w:rFonts w:eastAsia="Arial" w:cs="Arial"/>
                <w:spacing w:val="2"/>
                <w:sz w:val="16"/>
                <w:szCs w:val="16"/>
              </w:rPr>
              <w:t xml:space="preserve"> </w:t>
            </w:r>
            <w:r w:rsidRPr="009B0D32">
              <w:rPr>
                <w:rFonts w:eastAsia="Arial" w:cs="Arial"/>
                <w:spacing w:val="-2"/>
                <w:sz w:val="16"/>
                <w:szCs w:val="16"/>
              </w:rPr>
              <w:t>S</w:t>
            </w:r>
            <w:r w:rsidRPr="009B0D32">
              <w:rPr>
                <w:rFonts w:eastAsia="Arial" w:cs="Arial"/>
                <w:sz w:val="16"/>
                <w:szCs w:val="16"/>
              </w:rPr>
              <w:t>I (m.)</w:t>
            </w:r>
          </w:p>
        </w:tc>
      </w:tr>
      <w:tr w:rsidR="009B0D32" w:rsidRPr="009B0D32" w:rsidTr="00A242E6">
        <w:tc>
          <w:tcPr>
            <w:tcW w:w="78.0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baja</w:t>
            </w:r>
          </w:p>
        </w:tc>
        <w:tc>
          <w:tcPr>
            <w:tcW w:w="70.90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Biblioteca</w:t>
            </w:r>
          </w:p>
        </w:tc>
        <w:tc>
          <w:tcPr>
            <w:tcW w:w="212.35pt" w:type="dxa"/>
          </w:tcPr>
          <w:p w:rsidR="00FA6BB2" w:rsidRPr="009B0D32" w:rsidRDefault="00FA6BB2" w:rsidP="00BA769B">
            <w:pPr>
              <w:spacing w:before="1.10pt"/>
              <w:ind w:end="-1pt"/>
              <w:rPr>
                <w:rFonts w:eastAsia="Arial" w:cs="Arial"/>
                <w:sz w:val="20"/>
                <w:szCs w:val="20"/>
              </w:rPr>
            </w:pPr>
            <w:r w:rsidRPr="009B0D32">
              <w:rPr>
                <w:rFonts w:eastAsia="Arial" w:cs="Arial"/>
                <w:sz w:val="20"/>
                <w:szCs w:val="20"/>
              </w:rPr>
              <w:t>=19.05</w:t>
            </w:r>
          </w:p>
        </w:tc>
        <w:tc>
          <w:tcPr>
            <w:tcW w:w="120.4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25</w:t>
            </w:r>
          </w:p>
        </w:tc>
      </w:tr>
      <w:tr w:rsidR="009B0D32" w:rsidRPr="009B0D32" w:rsidTr="00A242E6">
        <w:tc>
          <w:tcPr>
            <w:tcW w:w="78.0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primera</w:t>
            </w:r>
          </w:p>
        </w:tc>
        <w:tc>
          <w:tcPr>
            <w:tcW w:w="70.90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Aula plástica</w:t>
            </w:r>
          </w:p>
        </w:tc>
        <w:tc>
          <w:tcPr>
            <w:tcW w:w="212.35pt" w:type="dxa"/>
          </w:tcPr>
          <w:p w:rsidR="00FA6BB2" w:rsidRPr="009B0D32" w:rsidRDefault="00BA769B" w:rsidP="00BA769B">
            <w:pPr>
              <w:spacing w:line="11.25pt" w:lineRule="exact"/>
              <w:ind w:end="-1pt"/>
              <w:rPr>
                <w:rFonts w:eastAsia="Arial" w:cs="Arial"/>
                <w:position w:val="-1"/>
                <w:sz w:val="20"/>
                <w:szCs w:val="20"/>
              </w:rPr>
            </w:pPr>
            <w:r w:rsidRPr="009B0D32">
              <w:rPr>
                <w:rFonts w:eastAsia="Arial" w:cs="Arial"/>
                <w:position w:val="-1"/>
                <w:sz w:val="20"/>
                <w:szCs w:val="20"/>
              </w:rPr>
              <w:t>=17,69</w:t>
            </w:r>
          </w:p>
        </w:tc>
        <w:tc>
          <w:tcPr>
            <w:tcW w:w="120.4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25</w:t>
            </w:r>
          </w:p>
        </w:tc>
      </w:tr>
      <w:tr w:rsidR="009B0D32" w:rsidRPr="009B0D32" w:rsidTr="00A242E6">
        <w:tc>
          <w:tcPr>
            <w:tcW w:w="78.0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segunda</w:t>
            </w:r>
          </w:p>
        </w:tc>
        <w:tc>
          <w:tcPr>
            <w:tcW w:w="70.90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Aula taller</w:t>
            </w:r>
          </w:p>
        </w:tc>
        <w:tc>
          <w:tcPr>
            <w:tcW w:w="212.35pt" w:type="dxa"/>
          </w:tcPr>
          <w:p w:rsidR="00FA6BB2" w:rsidRPr="009B0D32" w:rsidRDefault="00FA6BB2" w:rsidP="00BA769B">
            <w:pPr>
              <w:spacing w:line="11.25pt" w:lineRule="exact"/>
              <w:ind w:end="-1pt"/>
              <w:rPr>
                <w:rFonts w:eastAsia="Arial" w:cs="Arial"/>
                <w:position w:val="-1"/>
                <w:sz w:val="20"/>
                <w:szCs w:val="20"/>
              </w:rPr>
            </w:pPr>
            <w:r w:rsidRPr="009B0D32">
              <w:rPr>
                <w:rFonts w:eastAsia="Arial" w:cs="Arial"/>
                <w:sz w:val="20"/>
                <w:szCs w:val="20"/>
              </w:rPr>
              <w:t>=22,17</w:t>
            </w:r>
          </w:p>
        </w:tc>
        <w:tc>
          <w:tcPr>
            <w:tcW w:w="120.45pt" w:type="dxa"/>
          </w:tcPr>
          <w:p w:rsidR="00FA6BB2" w:rsidRPr="009B0D32" w:rsidRDefault="00FA6BB2" w:rsidP="00A242E6">
            <w:pPr>
              <w:spacing w:line="11.25pt" w:lineRule="exact"/>
              <w:ind w:end="-1pt"/>
              <w:rPr>
                <w:rFonts w:eastAsia="Arial" w:cs="Arial"/>
                <w:position w:val="-1"/>
                <w:sz w:val="20"/>
                <w:szCs w:val="20"/>
              </w:rPr>
            </w:pPr>
            <w:r w:rsidRPr="009B0D32">
              <w:rPr>
                <w:rFonts w:eastAsia="Arial" w:cs="Arial"/>
                <w:position w:val="-1"/>
                <w:sz w:val="20"/>
                <w:szCs w:val="20"/>
              </w:rPr>
              <w:t>25</w:t>
            </w:r>
          </w:p>
        </w:tc>
      </w:tr>
    </w:tbl>
    <w:p w:rsidR="00FA6BB2" w:rsidRPr="009B0D32" w:rsidRDefault="00FA6BB2" w:rsidP="00FA6BB2">
      <w:pPr>
        <w:spacing w:before="1.70pt" w:line="11.25pt" w:lineRule="exact"/>
        <w:ind w:start="13.85pt" w:end="-1pt"/>
        <w:rPr>
          <w:szCs w:val="18"/>
        </w:rPr>
      </w:pPr>
    </w:p>
    <w:p w:rsidR="00994F58" w:rsidRPr="009B0D32" w:rsidRDefault="00994F58" w:rsidP="00994F58">
      <w:pPr>
        <w:spacing w:before="1.70pt"/>
        <w:ind w:start="10.95pt" w:end="-1pt"/>
        <w:rPr>
          <w:rFonts w:eastAsia="Arial" w:cs="Arial"/>
          <w:sz w:val="20"/>
          <w:szCs w:val="20"/>
        </w:rPr>
      </w:pPr>
      <w:r w:rsidRPr="009B0D32">
        <w:rPr>
          <w:rFonts w:eastAsia="Arial" w:cs="Arial"/>
          <w:sz w:val="20"/>
          <w:szCs w:val="20"/>
        </w:rPr>
        <w:t>E</w:t>
      </w:r>
      <w:r w:rsidRPr="009B0D32">
        <w:rPr>
          <w:rFonts w:eastAsia="Arial" w:cs="Arial"/>
          <w:spacing w:val="1"/>
          <w:sz w:val="20"/>
          <w:szCs w:val="20"/>
        </w:rPr>
        <w:t>s</w:t>
      </w:r>
      <w:r w:rsidRPr="009B0D32">
        <w:rPr>
          <w:rFonts w:eastAsia="Arial" w:cs="Arial"/>
          <w:sz w:val="20"/>
          <w:szCs w:val="20"/>
        </w:rPr>
        <w:t>tos</w:t>
      </w:r>
      <w:r w:rsidRPr="009B0D32">
        <w:rPr>
          <w:rFonts w:eastAsia="Arial" w:cs="Arial"/>
          <w:spacing w:val="-4"/>
          <w:sz w:val="20"/>
          <w:szCs w:val="20"/>
        </w:rPr>
        <w:t xml:space="preserve"> </w:t>
      </w:r>
      <w:r w:rsidRPr="009B0D32">
        <w:rPr>
          <w:rFonts w:eastAsia="Arial" w:cs="Arial"/>
          <w:spacing w:val="1"/>
          <w:sz w:val="20"/>
          <w:szCs w:val="20"/>
        </w:rPr>
        <w:t>r</w:t>
      </w:r>
      <w:r w:rsidRPr="009B0D32">
        <w:rPr>
          <w:rFonts w:eastAsia="Arial" w:cs="Arial"/>
          <w:sz w:val="20"/>
          <w:szCs w:val="20"/>
        </w:rPr>
        <w:t>e</w:t>
      </w:r>
      <w:r w:rsidRPr="009B0D32">
        <w:rPr>
          <w:rFonts w:eastAsia="Arial" w:cs="Arial"/>
          <w:spacing w:val="1"/>
          <w:sz w:val="20"/>
          <w:szCs w:val="20"/>
        </w:rPr>
        <w:t>c</w:t>
      </w:r>
      <w:r w:rsidRPr="009B0D32">
        <w:rPr>
          <w:rFonts w:eastAsia="Arial" w:cs="Arial"/>
          <w:sz w:val="20"/>
          <w:szCs w:val="20"/>
        </w:rPr>
        <w:t>o</w:t>
      </w:r>
      <w:r w:rsidRPr="009B0D32">
        <w:rPr>
          <w:rFonts w:eastAsia="Arial" w:cs="Arial"/>
          <w:spacing w:val="1"/>
          <w:sz w:val="20"/>
          <w:szCs w:val="20"/>
        </w:rPr>
        <w:t>rr</w:t>
      </w:r>
      <w:r w:rsidRPr="009B0D32">
        <w:rPr>
          <w:rFonts w:eastAsia="Arial" w:cs="Arial"/>
          <w:spacing w:val="-1"/>
          <w:sz w:val="20"/>
          <w:szCs w:val="20"/>
        </w:rPr>
        <w:t>i</w:t>
      </w:r>
      <w:r w:rsidRPr="009B0D32">
        <w:rPr>
          <w:rFonts w:eastAsia="Arial" w:cs="Arial"/>
          <w:sz w:val="20"/>
          <w:szCs w:val="20"/>
        </w:rPr>
        <w:t>dos</w:t>
      </w:r>
      <w:r w:rsidRPr="009B0D32">
        <w:rPr>
          <w:rFonts w:eastAsia="Arial" w:cs="Arial"/>
          <w:spacing w:val="-8"/>
          <w:sz w:val="20"/>
          <w:szCs w:val="20"/>
        </w:rPr>
        <w:t xml:space="preserve"> </w:t>
      </w:r>
      <w:r w:rsidRPr="009B0D32">
        <w:rPr>
          <w:rFonts w:eastAsia="Arial" w:cs="Arial"/>
          <w:spacing w:val="1"/>
          <w:sz w:val="20"/>
          <w:szCs w:val="20"/>
        </w:rPr>
        <w:t>s</w:t>
      </w:r>
      <w:r w:rsidRPr="009B0D32">
        <w:rPr>
          <w:rFonts w:eastAsia="Arial" w:cs="Arial"/>
          <w:sz w:val="20"/>
          <w:szCs w:val="20"/>
        </w:rPr>
        <w:t>e en</w:t>
      </w:r>
      <w:r w:rsidRPr="009B0D32">
        <w:rPr>
          <w:rFonts w:eastAsia="Arial" w:cs="Arial"/>
          <w:spacing w:val="1"/>
          <w:sz w:val="20"/>
          <w:szCs w:val="20"/>
        </w:rPr>
        <w:t>c</w:t>
      </w:r>
      <w:r w:rsidRPr="009B0D32">
        <w:rPr>
          <w:rFonts w:eastAsia="Arial" w:cs="Arial"/>
          <w:sz w:val="20"/>
          <w:szCs w:val="20"/>
        </w:rPr>
        <w:t>u</w:t>
      </w:r>
      <w:r w:rsidRPr="009B0D32">
        <w:rPr>
          <w:rFonts w:eastAsia="Arial" w:cs="Arial"/>
          <w:spacing w:val="2"/>
          <w:sz w:val="20"/>
          <w:szCs w:val="20"/>
        </w:rPr>
        <w:t>en</w:t>
      </w:r>
      <w:r w:rsidRPr="009B0D32">
        <w:rPr>
          <w:rFonts w:eastAsia="Arial" w:cs="Arial"/>
          <w:sz w:val="20"/>
          <w:szCs w:val="20"/>
        </w:rPr>
        <w:t>t</w:t>
      </w:r>
      <w:r w:rsidRPr="009B0D32">
        <w:rPr>
          <w:rFonts w:eastAsia="Arial" w:cs="Arial"/>
          <w:spacing w:val="1"/>
          <w:sz w:val="20"/>
          <w:szCs w:val="20"/>
        </w:rPr>
        <w:t>r</w:t>
      </w:r>
      <w:r w:rsidRPr="009B0D32">
        <w:rPr>
          <w:rFonts w:eastAsia="Arial" w:cs="Arial"/>
          <w:sz w:val="20"/>
          <w:szCs w:val="20"/>
        </w:rPr>
        <w:t>an</w:t>
      </w:r>
      <w:r w:rsidRPr="009B0D32">
        <w:rPr>
          <w:rFonts w:eastAsia="Arial" w:cs="Arial"/>
          <w:spacing w:val="-11"/>
          <w:sz w:val="20"/>
          <w:szCs w:val="20"/>
        </w:rPr>
        <w:t xml:space="preserve"> </w:t>
      </w:r>
      <w:r w:rsidRPr="009B0D32">
        <w:rPr>
          <w:rFonts w:eastAsia="Arial" w:cs="Arial"/>
          <w:sz w:val="20"/>
          <w:szCs w:val="20"/>
        </w:rPr>
        <w:t>g</w:t>
      </w:r>
      <w:r w:rsidRPr="009B0D32">
        <w:rPr>
          <w:rFonts w:eastAsia="Arial" w:cs="Arial"/>
          <w:spacing w:val="1"/>
          <w:sz w:val="20"/>
          <w:szCs w:val="20"/>
        </w:rPr>
        <w:t>r</w:t>
      </w:r>
      <w:r w:rsidRPr="009B0D32">
        <w:rPr>
          <w:rFonts w:eastAsia="Arial" w:cs="Arial"/>
          <w:sz w:val="20"/>
          <w:szCs w:val="20"/>
        </w:rPr>
        <w:t>a</w:t>
      </w:r>
      <w:r w:rsidRPr="009B0D32">
        <w:rPr>
          <w:rFonts w:eastAsia="Arial" w:cs="Arial"/>
          <w:spacing w:val="2"/>
          <w:sz w:val="20"/>
          <w:szCs w:val="20"/>
        </w:rPr>
        <w:t>f</w:t>
      </w:r>
      <w:r w:rsidRPr="009B0D32">
        <w:rPr>
          <w:rFonts w:eastAsia="Arial" w:cs="Arial"/>
          <w:sz w:val="20"/>
          <w:szCs w:val="20"/>
        </w:rPr>
        <w:t>i</w:t>
      </w:r>
      <w:r w:rsidRPr="009B0D32">
        <w:rPr>
          <w:rFonts w:eastAsia="Arial" w:cs="Arial"/>
          <w:spacing w:val="2"/>
          <w:sz w:val="20"/>
          <w:szCs w:val="20"/>
        </w:rPr>
        <w:t>a</w:t>
      </w:r>
      <w:r w:rsidRPr="009B0D32">
        <w:rPr>
          <w:rFonts w:eastAsia="Arial" w:cs="Arial"/>
          <w:sz w:val="20"/>
          <w:szCs w:val="20"/>
        </w:rPr>
        <w:t>dos</w:t>
      </w:r>
      <w:r w:rsidRPr="009B0D32">
        <w:rPr>
          <w:rFonts w:eastAsia="Arial" w:cs="Arial"/>
          <w:spacing w:val="-7"/>
          <w:sz w:val="20"/>
          <w:szCs w:val="20"/>
        </w:rPr>
        <w:t xml:space="preserve"> </w:t>
      </w:r>
      <w:r w:rsidRPr="009B0D32">
        <w:rPr>
          <w:rFonts w:eastAsia="Arial" w:cs="Arial"/>
          <w:sz w:val="20"/>
          <w:szCs w:val="20"/>
        </w:rPr>
        <w:t>en los p</w:t>
      </w:r>
      <w:r w:rsidRPr="009B0D32">
        <w:rPr>
          <w:rFonts w:eastAsia="Arial" w:cs="Arial"/>
          <w:spacing w:val="1"/>
          <w:sz w:val="20"/>
          <w:szCs w:val="20"/>
        </w:rPr>
        <w:t>l</w:t>
      </w:r>
      <w:r w:rsidRPr="009B0D32">
        <w:rPr>
          <w:rFonts w:eastAsia="Arial" w:cs="Arial"/>
          <w:sz w:val="20"/>
          <w:szCs w:val="20"/>
        </w:rPr>
        <w:t>an</w:t>
      </w:r>
      <w:r w:rsidRPr="009B0D32">
        <w:rPr>
          <w:rFonts w:eastAsia="Arial" w:cs="Arial"/>
          <w:spacing w:val="2"/>
          <w:sz w:val="20"/>
          <w:szCs w:val="20"/>
        </w:rPr>
        <w:t>o</w:t>
      </w:r>
      <w:r w:rsidRPr="009B0D32">
        <w:rPr>
          <w:rFonts w:eastAsia="Arial" w:cs="Arial"/>
          <w:sz w:val="20"/>
          <w:szCs w:val="20"/>
        </w:rPr>
        <w:t>s</w:t>
      </w:r>
      <w:r w:rsidRPr="009B0D32">
        <w:rPr>
          <w:rFonts w:eastAsia="Arial" w:cs="Arial"/>
          <w:spacing w:val="-5"/>
          <w:sz w:val="20"/>
          <w:szCs w:val="20"/>
        </w:rPr>
        <w:t xml:space="preserve"> </w:t>
      </w:r>
      <w:r w:rsidRPr="009B0D32">
        <w:rPr>
          <w:rFonts w:eastAsia="Arial" w:cs="Arial"/>
          <w:sz w:val="20"/>
          <w:szCs w:val="20"/>
        </w:rPr>
        <w:t>de</w:t>
      </w:r>
      <w:r w:rsidRPr="009B0D32">
        <w:rPr>
          <w:rFonts w:eastAsia="Arial" w:cs="Arial"/>
          <w:spacing w:val="-3"/>
          <w:sz w:val="20"/>
          <w:szCs w:val="20"/>
        </w:rPr>
        <w:t xml:space="preserve"> </w:t>
      </w:r>
      <w:r w:rsidRPr="009B0D32">
        <w:rPr>
          <w:rFonts w:eastAsia="Arial" w:cs="Arial"/>
          <w:spacing w:val="1"/>
          <w:sz w:val="20"/>
          <w:szCs w:val="20"/>
        </w:rPr>
        <w:t>i</w:t>
      </w:r>
      <w:r w:rsidRPr="009B0D32">
        <w:rPr>
          <w:rFonts w:eastAsia="Arial" w:cs="Arial"/>
          <w:sz w:val="20"/>
          <w:szCs w:val="20"/>
        </w:rPr>
        <w:t>n</w:t>
      </w:r>
      <w:r w:rsidRPr="009B0D32">
        <w:rPr>
          <w:rFonts w:eastAsia="Arial" w:cs="Arial"/>
          <w:spacing w:val="1"/>
          <w:sz w:val="20"/>
          <w:szCs w:val="20"/>
        </w:rPr>
        <w:t>c</w:t>
      </w:r>
      <w:r w:rsidRPr="009B0D32">
        <w:rPr>
          <w:rFonts w:eastAsia="Arial" w:cs="Arial"/>
          <w:sz w:val="20"/>
          <w:szCs w:val="20"/>
        </w:rPr>
        <w:t>en</w:t>
      </w:r>
      <w:r w:rsidRPr="009B0D32">
        <w:rPr>
          <w:rFonts w:eastAsia="Arial" w:cs="Arial"/>
          <w:spacing w:val="2"/>
          <w:sz w:val="20"/>
          <w:szCs w:val="20"/>
        </w:rPr>
        <w:t>d</w:t>
      </w:r>
      <w:r w:rsidRPr="009B0D32">
        <w:rPr>
          <w:rFonts w:eastAsia="Arial" w:cs="Arial"/>
          <w:sz w:val="20"/>
          <w:szCs w:val="20"/>
        </w:rPr>
        <w:t>ios</w:t>
      </w:r>
      <w:r w:rsidRPr="009B0D32">
        <w:rPr>
          <w:rFonts w:eastAsia="Arial" w:cs="Arial"/>
          <w:spacing w:val="-7"/>
          <w:sz w:val="20"/>
          <w:szCs w:val="20"/>
        </w:rPr>
        <w:t xml:space="preserve"> </w:t>
      </w:r>
      <w:r w:rsidRPr="009B0D32">
        <w:rPr>
          <w:rFonts w:eastAsia="Arial" w:cs="Arial"/>
          <w:spacing w:val="1"/>
          <w:sz w:val="20"/>
          <w:szCs w:val="20"/>
        </w:rPr>
        <w:t>(s</w:t>
      </w:r>
      <w:r w:rsidRPr="009B0D32">
        <w:rPr>
          <w:rFonts w:eastAsia="Arial" w:cs="Arial"/>
          <w:sz w:val="20"/>
          <w:szCs w:val="20"/>
        </w:rPr>
        <w:t>e</w:t>
      </w:r>
      <w:r w:rsidRPr="009B0D32">
        <w:rPr>
          <w:rFonts w:eastAsia="Arial" w:cs="Arial"/>
          <w:spacing w:val="1"/>
          <w:sz w:val="20"/>
          <w:szCs w:val="20"/>
        </w:rPr>
        <w:t>r</w:t>
      </w:r>
      <w:r w:rsidRPr="009B0D32">
        <w:rPr>
          <w:rFonts w:eastAsia="Arial" w:cs="Arial"/>
          <w:sz w:val="20"/>
          <w:szCs w:val="20"/>
        </w:rPr>
        <w:t>ie</w:t>
      </w:r>
      <w:r w:rsidRPr="009B0D32">
        <w:rPr>
          <w:rFonts w:eastAsia="Arial" w:cs="Arial"/>
          <w:spacing w:val="-3"/>
          <w:sz w:val="20"/>
          <w:szCs w:val="20"/>
        </w:rPr>
        <w:t xml:space="preserve"> </w:t>
      </w:r>
      <w:r w:rsidR="00DB00E7" w:rsidRPr="009B0D32">
        <w:rPr>
          <w:rFonts w:eastAsia="Arial" w:cs="Arial"/>
          <w:spacing w:val="-3"/>
          <w:sz w:val="20"/>
          <w:szCs w:val="20"/>
        </w:rPr>
        <w:t>“pc</w:t>
      </w:r>
      <w:r w:rsidR="000129A4" w:rsidRPr="009B0D32">
        <w:rPr>
          <w:rFonts w:eastAsia="Arial" w:cs="Arial"/>
          <w:spacing w:val="-3"/>
          <w:sz w:val="20"/>
          <w:szCs w:val="20"/>
        </w:rPr>
        <w:t>i</w:t>
      </w:r>
      <w:r w:rsidR="00DB00E7" w:rsidRPr="009B0D32">
        <w:rPr>
          <w:rFonts w:eastAsia="Arial" w:cs="Arial"/>
          <w:spacing w:val="-3"/>
          <w:sz w:val="20"/>
          <w:szCs w:val="20"/>
        </w:rPr>
        <w:t>”</w:t>
      </w:r>
      <w:r w:rsidRPr="009B0D32">
        <w:rPr>
          <w:rFonts w:eastAsia="Arial" w:cs="Arial"/>
          <w:spacing w:val="2"/>
          <w:sz w:val="20"/>
          <w:szCs w:val="20"/>
        </w:rPr>
        <w:t xml:space="preserve"> </w:t>
      </w:r>
      <w:r w:rsidRPr="009B0D32">
        <w:rPr>
          <w:rFonts w:eastAsia="Arial" w:cs="Arial"/>
          <w:sz w:val="20"/>
          <w:szCs w:val="20"/>
        </w:rPr>
        <w:t>del</w:t>
      </w:r>
      <w:r w:rsidRPr="009B0D32">
        <w:rPr>
          <w:rFonts w:eastAsia="Arial" w:cs="Arial"/>
          <w:spacing w:val="-2"/>
          <w:sz w:val="20"/>
          <w:szCs w:val="20"/>
        </w:rPr>
        <w:t xml:space="preserve"> </w:t>
      </w:r>
      <w:r w:rsidR="004307FD" w:rsidRPr="009B0D32">
        <w:rPr>
          <w:rFonts w:eastAsia="Arial" w:cs="Arial"/>
          <w:spacing w:val="2"/>
          <w:sz w:val="20"/>
          <w:szCs w:val="20"/>
        </w:rPr>
        <w:t>P</w:t>
      </w:r>
      <w:r w:rsidRPr="009B0D32">
        <w:rPr>
          <w:rFonts w:eastAsia="Arial" w:cs="Arial"/>
          <w:spacing w:val="1"/>
          <w:sz w:val="20"/>
          <w:szCs w:val="20"/>
        </w:rPr>
        <w:t>r</w:t>
      </w:r>
      <w:r w:rsidRPr="009B0D32">
        <w:rPr>
          <w:rFonts w:eastAsia="Arial" w:cs="Arial"/>
          <w:spacing w:val="2"/>
          <w:sz w:val="20"/>
          <w:szCs w:val="20"/>
        </w:rPr>
        <w:t>o</w:t>
      </w:r>
      <w:r w:rsidRPr="009B0D32">
        <w:rPr>
          <w:rFonts w:eastAsia="Arial" w:cs="Arial"/>
          <w:spacing w:val="-4"/>
          <w:sz w:val="20"/>
          <w:szCs w:val="20"/>
        </w:rPr>
        <w:t>y</w:t>
      </w:r>
      <w:r w:rsidRPr="009B0D32">
        <w:rPr>
          <w:rFonts w:eastAsia="Arial" w:cs="Arial"/>
          <w:sz w:val="20"/>
          <w:szCs w:val="20"/>
        </w:rPr>
        <w:t>e</w:t>
      </w:r>
      <w:r w:rsidRPr="009B0D32">
        <w:rPr>
          <w:rFonts w:eastAsia="Arial" w:cs="Arial"/>
          <w:spacing w:val="1"/>
          <w:sz w:val="20"/>
          <w:szCs w:val="20"/>
        </w:rPr>
        <w:t>c</w:t>
      </w:r>
      <w:r w:rsidRPr="009B0D32">
        <w:rPr>
          <w:rFonts w:eastAsia="Arial" w:cs="Arial"/>
          <w:sz w:val="20"/>
          <w:szCs w:val="20"/>
        </w:rPr>
        <w:t>t</w:t>
      </w:r>
      <w:r w:rsidRPr="009B0D32">
        <w:rPr>
          <w:rFonts w:eastAsia="Arial" w:cs="Arial"/>
          <w:spacing w:val="1"/>
          <w:sz w:val="20"/>
          <w:szCs w:val="20"/>
        </w:rPr>
        <w:t>o</w:t>
      </w:r>
      <w:r w:rsidRPr="009B0D32">
        <w:rPr>
          <w:rFonts w:eastAsia="Arial" w:cs="Arial"/>
          <w:sz w:val="20"/>
          <w:szCs w:val="20"/>
        </w:rPr>
        <w:t>)</w:t>
      </w:r>
      <w:r w:rsidR="006A5E2E" w:rsidRPr="009B0D32">
        <w:rPr>
          <w:rFonts w:eastAsia="Arial" w:cs="Arial"/>
          <w:sz w:val="20"/>
          <w:szCs w:val="20"/>
        </w:rPr>
        <w:t>.</w:t>
      </w:r>
    </w:p>
    <w:p w:rsidR="00683457" w:rsidRPr="009B0D32" w:rsidRDefault="00683457" w:rsidP="00415A6D">
      <w:pPr>
        <w:spacing w:before="3.75pt"/>
        <w:ind w:start="10.95pt" w:end="-1pt"/>
        <w:rPr>
          <w:rFonts w:eastAsia="Arial" w:cs="Arial"/>
          <w:b/>
          <w:bCs/>
          <w:sz w:val="20"/>
          <w:szCs w:val="20"/>
        </w:rPr>
      </w:pPr>
    </w:p>
    <w:p w:rsidR="00415A6D" w:rsidRPr="00D572FD" w:rsidRDefault="00A35498" w:rsidP="00E02513">
      <w:pPr>
        <w:pStyle w:val="Ttulo4"/>
      </w:pPr>
      <w:bookmarkStart w:id="161" w:name="_Toc21015933"/>
      <w:r>
        <w:t xml:space="preserve">4. </w:t>
      </w:r>
      <w:r w:rsidR="00415A6D" w:rsidRPr="00D572FD">
        <w:t>Cálculo del dimensionado de los medios de evacuación.</w:t>
      </w:r>
      <w:bookmarkEnd w:id="161"/>
    </w:p>
    <w:p w:rsidR="00415A6D" w:rsidRPr="00D572FD" w:rsidRDefault="004307FD" w:rsidP="00415A6D">
      <w:pPr>
        <w:rPr>
          <w:rFonts w:cs="Arial"/>
          <w:sz w:val="20"/>
        </w:rPr>
      </w:pPr>
      <w:r w:rsidRPr="00D572FD">
        <w:rPr>
          <w:rFonts w:cs="Arial"/>
          <w:sz w:val="20"/>
        </w:rPr>
        <w:t xml:space="preserve">(Apartado </w:t>
      </w:r>
      <w:r w:rsidR="00415A6D" w:rsidRPr="00D572FD">
        <w:rPr>
          <w:rFonts w:cs="Arial"/>
          <w:sz w:val="20"/>
        </w:rPr>
        <w:t>4.2 de la sección SI 3.4 de DB-SI)</w:t>
      </w:r>
    </w:p>
    <w:p w:rsidR="00415A6D" w:rsidRPr="009B0D32" w:rsidRDefault="00415A6D" w:rsidP="00415A6D">
      <w:pPr>
        <w:rPr>
          <w:rFonts w:cs="Arial"/>
          <w:sz w:val="20"/>
        </w:rPr>
      </w:pPr>
    </w:p>
    <w:p w:rsidR="00CE0341" w:rsidRPr="009B0D32" w:rsidRDefault="00CE0341" w:rsidP="00415A6D">
      <w:pPr>
        <w:rPr>
          <w:rFonts w:cs="Arial"/>
          <w:szCs w:val="18"/>
        </w:rPr>
      </w:pPr>
      <w:r w:rsidRPr="009B0D32">
        <w:rPr>
          <w:rFonts w:cs="Arial"/>
          <w:szCs w:val="18"/>
        </w:rPr>
        <w:t>Se proyectan tres escaleras de evacuación no protegidas, por lo que planteado la hipótesis de bloqueo de una de ellas, son dos escaleras las que deben evacuar los ocupantes, al 50% cada una de ellas.</w:t>
      </w:r>
    </w:p>
    <w:p w:rsidR="00683457" w:rsidRPr="009B0D32" w:rsidRDefault="00683457" w:rsidP="00683457">
      <w:pPr>
        <w:spacing w:before="0.85pt" w:line="11pt" w:lineRule="exact"/>
      </w:pPr>
    </w:p>
    <w:tbl>
      <w:tblPr>
        <w:tblW w:w="492.70pt" w:type="dxa"/>
        <w:tblInd w:w="5pt" w:type="dxa"/>
        <w:tblLayout w:type="fixed"/>
        <w:tblCellMar>
          <w:top w:w="2.85pt" w:type="dxa"/>
          <w:start w:w="0pt" w:type="dxa"/>
          <w:bottom w:w="2.85pt" w:type="dxa"/>
          <w:end w:w="0pt" w:type="dxa"/>
        </w:tblCellMar>
        <w:tblLook w:firstRow="1" w:lastRow="1" w:firstColumn="1" w:lastColumn="1" w:noHBand="0" w:noVBand="0"/>
      </w:tblPr>
      <w:tblGrid>
        <w:gridCol w:w="2093"/>
        <w:gridCol w:w="2810"/>
        <w:gridCol w:w="1523"/>
        <w:gridCol w:w="1417"/>
        <w:gridCol w:w="993"/>
        <w:gridCol w:w="1018"/>
      </w:tblGrid>
      <w:tr w:rsidR="009B0D32" w:rsidRPr="009B0D32" w:rsidTr="00DE4964">
        <w:trPr>
          <w:trHeight w:hRule="exact" w:val="562"/>
        </w:trPr>
        <w:tc>
          <w:tcPr>
            <w:tcW w:w="104.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8.85pt" w:lineRule="exact"/>
              <w:ind w:start="5.10pt" w:end="-1pt"/>
              <w:rPr>
                <w:rFonts w:eastAsia="Arial" w:cs="Arial"/>
                <w:sz w:val="16"/>
                <w:szCs w:val="16"/>
              </w:rPr>
            </w:pPr>
            <w:r w:rsidRPr="009B0D32">
              <w:rPr>
                <w:rFonts w:eastAsia="Arial" w:cs="Arial"/>
                <w:b/>
                <w:bCs/>
                <w:spacing w:val="1"/>
                <w:sz w:val="16"/>
                <w:szCs w:val="16"/>
              </w:rPr>
              <w:t>El</w:t>
            </w:r>
            <w:r w:rsidRPr="009B0D32">
              <w:rPr>
                <w:rFonts w:eastAsia="Arial" w:cs="Arial"/>
                <w:b/>
                <w:bCs/>
                <w:spacing w:val="-3"/>
                <w:sz w:val="16"/>
                <w:szCs w:val="16"/>
              </w:rPr>
              <w:t>e</w:t>
            </w:r>
            <w:r w:rsidRPr="009B0D32">
              <w:rPr>
                <w:rFonts w:eastAsia="Arial" w:cs="Arial"/>
                <w:b/>
                <w:bCs/>
                <w:spacing w:val="1"/>
                <w:sz w:val="16"/>
                <w:szCs w:val="16"/>
              </w:rPr>
              <w:t>m</w:t>
            </w:r>
            <w:r w:rsidRPr="009B0D32">
              <w:rPr>
                <w:rFonts w:eastAsia="Arial" w:cs="Arial"/>
                <w:b/>
                <w:bCs/>
                <w:sz w:val="16"/>
                <w:szCs w:val="16"/>
              </w:rPr>
              <w:t>ento</w:t>
            </w:r>
            <w:r w:rsidRPr="009B0D32">
              <w:rPr>
                <w:rFonts w:eastAsia="Arial" w:cs="Arial"/>
                <w:b/>
                <w:bCs/>
                <w:spacing w:val="-2"/>
                <w:sz w:val="16"/>
                <w:szCs w:val="16"/>
              </w:rPr>
              <w:t xml:space="preserve"> </w:t>
            </w:r>
            <w:r w:rsidRPr="009B0D32">
              <w:rPr>
                <w:rFonts w:eastAsia="Arial" w:cs="Arial"/>
                <w:b/>
                <w:bCs/>
                <w:sz w:val="16"/>
                <w:szCs w:val="16"/>
              </w:rPr>
              <w:t>de</w:t>
            </w:r>
            <w:r w:rsidRPr="009B0D32">
              <w:rPr>
                <w:rFonts w:eastAsia="Arial" w:cs="Arial"/>
                <w:b/>
                <w:bCs/>
                <w:spacing w:val="1"/>
                <w:sz w:val="16"/>
                <w:szCs w:val="16"/>
              </w:rPr>
              <w:t xml:space="preserve"> </w:t>
            </w:r>
            <w:r w:rsidRPr="009B0D32">
              <w:rPr>
                <w:rFonts w:eastAsia="Arial" w:cs="Arial"/>
                <w:b/>
                <w:bCs/>
                <w:sz w:val="16"/>
                <w:szCs w:val="16"/>
              </w:rPr>
              <w:t>evacuac</w:t>
            </w:r>
            <w:r w:rsidRPr="009B0D32">
              <w:rPr>
                <w:rFonts w:eastAsia="Arial" w:cs="Arial"/>
                <w:b/>
                <w:bCs/>
                <w:spacing w:val="-2"/>
                <w:sz w:val="16"/>
                <w:szCs w:val="16"/>
              </w:rPr>
              <w:t>i</w:t>
            </w:r>
            <w:r w:rsidRPr="009B0D32">
              <w:rPr>
                <w:rFonts w:eastAsia="Arial" w:cs="Arial"/>
                <w:b/>
                <w:bCs/>
                <w:sz w:val="16"/>
                <w:szCs w:val="16"/>
              </w:rPr>
              <w:t>ón</w:t>
            </w:r>
          </w:p>
        </w:tc>
        <w:tc>
          <w:tcPr>
            <w:tcW w:w="140.50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11.20pt" w:lineRule="exact"/>
              <w:ind w:end="4pt"/>
              <w:jc w:val="end"/>
              <w:rPr>
                <w:rFonts w:eastAsia="Arial" w:cs="Arial"/>
                <w:sz w:val="20"/>
                <w:szCs w:val="20"/>
              </w:rPr>
            </w:pPr>
            <w:r w:rsidRPr="009B0D32">
              <w:rPr>
                <w:rFonts w:eastAsia="Arial" w:cs="Arial"/>
                <w:b/>
                <w:bCs/>
                <w:spacing w:val="3"/>
                <w:w w:val="99%"/>
                <w:sz w:val="20"/>
                <w:szCs w:val="20"/>
              </w:rPr>
              <w:t>T</w:t>
            </w:r>
            <w:r w:rsidRPr="009B0D32">
              <w:rPr>
                <w:rFonts w:eastAsia="Arial" w:cs="Arial"/>
                <w:b/>
                <w:bCs/>
                <w:w w:val="99%"/>
                <w:sz w:val="20"/>
                <w:szCs w:val="20"/>
              </w:rPr>
              <w:t>i</w:t>
            </w:r>
            <w:r w:rsidRPr="009B0D32">
              <w:rPr>
                <w:rFonts w:eastAsia="Arial" w:cs="Arial"/>
                <w:b/>
                <w:bCs/>
                <w:spacing w:val="1"/>
                <w:w w:val="99%"/>
                <w:sz w:val="20"/>
                <w:szCs w:val="20"/>
              </w:rPr>
              <w:t>p</w:t>
            </w:r>
            <w:r w:rsidRPr="009B0D32">
              <w:rPr>
                <w:rFonts w:eastAsia="Arial" w:cs="Arial"/>
                <w:b/>
                <w:bCs/>
                <w:w w:val="99%"/>
                <w:sz w:val="20"/>
                <w:szCs w:val="20"/>
              </w:rPr>
              <w:t>o</w:t>
            </w:r>
          </w:p>
        </w:tc>
        <w:tc>
          <w:tcPr>
            <w:tcW w:w="76.15pt" w:type="dxa"/>
            <w:tcBorders>
              <w:top w:val="single" w:sz="4" w:space="0" w:color="000000"/>
              <w:start w:val="single" w:sz="4" w:space="0" w:color="000000"/>
              <w:bottom w:val="single" w:sz="4" w:space="0" w:color="000000"/>
              <w:end w:val="single" w:sz="4" w:space="0" w:color="000000"/>
            </w:tcBorders>
          </w:tcPr>
          <w:p w:rsidR="00683457" w:rsidRPr="009B0D32" w:rsidRDefault="00683457" w:rsidP="00CE0341">
            <w:pPr>
              <w:spacing w:line="8.85pt" w:lineRule="exact"/>
              <w:ind w:start="27.80pt" w:end="-1pt"/>
              <w:jc w:val="center"/>
              <w:rPr>
                <w:rFonts w:eastAsia="Arial" w:cs="Arial"/>
                <w:sz w:val="16"/>
                <w:szCs w:val="16"/>
              </w:rPr>
            </w:pPr>
            <w:r w:rsidRPr="009B0D32">
              <w:rPr>
                <w:rFonts w:eastAsia="Arial" w:cs="Arial"/>
                <w:b/>
                <w:bCs/>
                <w:sz w:val="16"/>
                <w:szCs w:val="16"/>
              </w:rPr>
              <w:t>N de</w:t>
            </w:r>
          </w:p>
          <w:p w:rsidR="00683457" w:rsidRPr="009B0D32" w:rsidRDefault="00683457" w:rsidP="00CE0341">
            <w:pPr>
              <w:ind w:start="5.25pt" w:end="-1pt"/>
              <w:jc w:val="center"/>
              <w:rPr>
                <w:rFonts w:eastAsia="Arial" w:cs="Arial"/>
                <w:sz w:val="16"/>
                <w:szCs w:val="16"/>
              </w:rPr>
            </w:pPr>
            <w:r w:rsidRPr="009B0D32">
              <w:rPr>
                <w:rFonts w:eastAsia="Arial" w:cs="Arial"/>
                <w:b/>
                <w:bCs/>
                <w:sz w:val="16"/>
                <w:szCs w:val="16"/>
              </w:rPr>
              <w:t>ocupan</w:t>
            </w:r>
            <w:r w:rsidRPr="009B0D32">
              <w:rPr>
                <w:rFonts w:eastAsia="Arial" w:cs="Arial"/>
                <w:b/>
                <w:bCs/>
                <w:spacing w:val="-1"/>
                <w:sz w:val="16"/>
                <w:szCs w:val="16"/>
              </w:rPr>
              <w:t>t</w:t>
            </w:r>
            <w:r w:rsidRPr="009B0D32">
              <w:rPr>
                <w:rFonts w:eastAsia="Arial" w:cs="Arial"/>
                <w:b/>
                <w:bCs/>
                <w:sz w:val="16"/>
                <w:szCs w:val="16"/>
              </w:rPr>
              <w:t>es</w:t>
            </w:r>
          </w:p>
        </w:tc>
        <w:tc>
          <w:tcPr>
            <w:tcW w:w="70.8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8.85pt" w:lineRule="exact"/>
              <w:ind w:start="4pt" w:end="2.50pt"/>
              <w:jc w:val="center"/>
              <w:rPr>
                <w:rFonts w:eastAsia="Arial" w:cs="Arial"/>
                <w:sz w:val="16"/>
                <w:szCs w:val="16"/>
              </w:rPr>
            </w:pPr>
            <w:r w:rsidRPr="009B0D32">
              <w:rPr>
                <w:rFonts w:eastAsia="Arial" w:cs="Arial"/>
                <w:b/>
                <w:bCs/>
                <w:sz w:val="16"/>
                <w:szCs w:val="16"/>
              </w:rPr>
              <w:t>Fór</w:t>
            </w:r>
            <w:r w:rsidRPr="009B0D32">
              <w:rPr>
                <w:rFonts w:eastAsia="Arial" w:cs="Arial"/>
                <w:b/>
                <w:bCs/>
                <w:spacing w:val="-1"/>
                <w:sz w:val="16"/>
                <w:szCs w:val="16"/>
              </w:rPr>
              <w:t>m</w:t>
            </w:r>
            <w:r w:rsidRPr="009B0D32">
              <w:rPr>
                <w:rFonts w:eastAsia="Arial" w:cs="Arial"/>
                <w:b/>
                <w:bCs/>
                <w:sz w:val="16"/>
                <w:szCs w:val="16"/>
              </w:rPr>
              <w:t>ula</w:t>
            </w:r>
            <w:r w:rsidRPr="009B0D32">
              <w:rPr>
                <w:rFonts w:eastAsia="Arial" w:cs="Arial"/>
                <w:b/>
                <w:bCs/>
                <w:spacing w:val="-1"/>
                <w:sz w:val="16"/>
                <w:szCs w:val="16"/>
              </w:rPr>
              <w:t xml:space="preserve"> </w:t>
            </w:r>
            <w:r w:rsidRPr="009B0D32">
              <w:rPr>
                <w:rFonts w:eastAsia="Arial" w:cs="Arial"/>
                <w:b/>
                <w:bCs/>
                <w:sz w:val="16"/>
                <w:szCs w:val="16"/>
              </w:rPr>
              <w:t>para</w:t>
            </w:r>
            <w:r w:rsidRPr="009B0D32">
              <w:rPr>
                <w:rFonts w:eastAsia="Arial" w:cs="Arial"/>
                <w:b/>
                <w:bCs/>
                <w:spacing w:val="1"/>
                <w:sz w:val="16"/>
                <w:szCs w:val="16"/>
              </w:rPr>
              <w:t xml:space="preserve"> </w:t>
            </w:r>
            <w:r w:rsidRPr="009B0D32">
              <w:rPr>
                <w:rFonts w:eastAsia="Arial" w:cs="Arial"/>
                <w:b/>
                <w:bCs/>
                <w:spacing w:val="-3"/>
                <w:sz w:val="16"/>
                <w:szCs w:val="16"/>
              </w:rPr>
              <w:t>e</w:t>
            </w:r>
            <w:r w:rsidRPr="009B0D32">
              <w:rPr>
                <w:rFonts w:eastAsia="Arial" w:cs="Arial"/>
                <w:b/>
                <w:bCs/>
                <w:sz w:val="16"/>
                <w:szCs w:val="16"/>
              </w:rPr>
              <w:t>l</w:t>
            </w:r>
          </w:p>
          <w:p w:rsidR="00683457" w:rsidRPr="009B0D32" w:rsidRDefault="00683457" w:rsidP="00460838">
            <w:pPr>
              <w:ind w:start="9.40pt" w:end="2.35pt"/>
              <w:jc w:val="center"/>
              <w:rPr>
                <w:rFonts w:eastAsia="Arial" w:cs="Arial"/>
                <w:sz w:val="16"/>
                <w:szCs w:val="16"/>
              </w:rPr>
            </w:pPr>
            <w:r w:rsidRPr="009B0D32">
              <w:rPr>
                <w:rFonts w:eastAsia="Arial" w:cs="Arial"/>
                <w:b/>
                <w:bCs/>
                <w:sz w:val="16"/>
                <w:szCs w:val="16"/>
              </w:rPr>
              <w:t>di</w:t>
            </w:r>
            <w:r w:rsidRPr="009B0D32">
              <w:rPr>
                <w:rFonts w:eastAsia="Arial" w:cs="Arial"/>
                <w:b/>
                <w:bCs/>
                <w:spacing w:val="1"/>
                <w:sz w:val="16"/>
                <w:szCs w:val="16"/>
              </w:rPr>
              <w:t>m</w:t>
            </w:r>
            <w:r w:rsidRPr="009B0D32">
              <w:rPr>
                <w:rFonts w:eastAsia="Arial" w:cs="Arial"/>
                <w:b/>
                <w:bCs/>
                <w:spacing w:val="-3"/>
                <w:sz w:val="16"/>
                <w:szCs w:val="16"/>
              </w:rPr>
              <w:t>e</w:t>
            </w:r>
            <w:r w:rsidRPr="009B0D32">
              <w:rPr>
                <w:rFonts w:eastAsia="Arial" w:cs="Arial"/>
                <w:b/>
                <w:bCs/>
                <w:sz w:val="16"/>
                <w:szCs w:val="16"/>
              </w:rPr>
              <w:t>nsi</w:t>
            </w:r>
            <w:r w:rsidRPr="009B0D32">
              <w:rPr>
                <w:rFonts w:eastAsia="Arial" w:cs="Arial"/>
                <w:b/>
                <w:bCs/>
                <w:spacing w:val="-2"/>
                <w:sz w:val="16"/>
                <w:szCs w:val="16"/>
              </w:rPr>
              <w:t>o</w:t>
            </w:r>
            <w:r w:rsidRPr="009B0D32">
              <w:rPr>
                <w:rFonts w:eastAsia="Arial" w:cs="Arial"/>
                <w:b/>
                <w:bCs/>
                <w:sz w:val="16"/>
                <w:szCs w:val="16"/>
              </w:rPr>
              <w:t>nado</w:t>
            </w:r>
          </w:p>
        </w:tc>
        <w:tc>
          <w:tcPr>
            <w:tcW w:w="49.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CE0341">
            <w:pPr>
              <w:spacing w:line="8.85pt" w:lineRule="exact"/>
              <w:ind w:end="-1pt"/>
              <w:rPr>
                <w:rFonts w:eastAsia="Arial" w:cs="Arial"/>
                <w:sz w:val="16"/>
                <w:szCs w:val="16"/>
              </w:rPr>
            </w:pPr>
            <w:r w:rsidRPr="009B0D32">
              <w:rPr>
                <w:rFonts w:eastAsia="Arial" w:cs="Arial"/>
                <w:b/>
                <w:bCs/>
                <w:spacing w:val="-6"/>
                <w:sz w:val="16"/>
                <w:szCs w:val="16"/>
              </w:rPr>
              <w:t>A</w:t>
            </w:r>
            <w:r w:rsidRPr="009B0D32">
              <w:rPr>
                <w:rFonts w:eastAsia="Arial" w:cs="Arial"/>
                <w:b/>
                <w:bCs/>
                <w:spacing w:val="3"/>
                <w:sz w:val="16"/>
                <w:szCs w:val="16"/>
              </w:rPr>
              <w:t>n</w:t>
            </w:r>
            <w:r w:rsidRPr="009B0D32">
              <w:rPr>
                <w:rFonts w:eastAsia="Arial" w:cs="Arial"/>
                <w:b/>
                <w:bCs/>
                <w:sz w:val="16"/>
                <w:szCs w:val="16"/>
              </w:rPr>
              <w:t>chura</w:t>
            </w:r>
          </w:p>
          <w:p w:rsidR="00683457" w:rsidRPr="009B0D32" w:rsidRDefault="00683457" w:rsidP="00CE0341">
            <w:pPr>
              <w:ind w:end="-1pt"/>
              <w:rPr>
                <w:rFonts w:eastAsia="Arial" w:cs="Arial"/>
                <w:sz w:val="16"/>
                <w:szCs w:val="16"/>
              </w:rPr>
            </w:pPr>
            <w:r w:rsidRPr="009B0D32">
              <w:rPr>
                <w:rFonts w:eastAsia="Arial" w:cs="Arial"/>
                <w:b/>
                <w:bCs/>
                <w:spacing w:val="1"/>
                <w:sz w:val="16"/>
                <w:szCs w:val="16"/>
              </w:rPr>
              <w:t>mí</w:t>
            </w:r>
            <w:r w:rsidRPr="009B0D32">
              <w:rPr>
                <w:rFonts w:eastAsia="Arial" w:cs="Arial"/>
                <w:b/>
                <w:bCs/>
                <w:spacing w:val="-2"/>
                <w:sz w:val="16"/>
                <w:szCs w:val="16"/>
              </w:rPr>
              <w:t>n</w:t>
            </w:r>
            <w:r w:rsidRPr="009B0D32">
              <w:rPr>
                <w:rFonts w:eastAsia="Arial" w:cs="Arial"/>
                <w:b/>
                <w:bCs/>
                <w:spacing w:val="-1"/>
                <w:sz w:val="16"/>
                <w:szCs w:val="16"/>
              </w:rPr>
              <w:t>i</w:t>
            </w:r>
            <w:r w:rsidRPr="009B0D32">
              <w:rPr>
                <w:rFonts w:eastAsia="Arial" w:cs="Arial"/>
                <w:b/>
                <w:bCs/>
                <w:spacing w:val="1"/>
                <w:sz w:val="16"/>
                <w:szCs w:val="16"/>
              </w:rPr>
              <w:t>m</w:t>
            </w:r>
            <w:r w:rsidRPr="009B0D32">
              <w:rPr>
                <w:rFonts w:eastAsia="Arial" w:cs="Arial"/>
                <w:b/>
                <w:bCs/>
                <w:sz w:val="16"/>
                <w:szCs w:val="16"/>
              </w:rPr>
              <w:t xml:space="preserve">a </w:t>
            </w:r>
            <w:r w:rsidRPr="009B0D32">
              <w:rPr>
                <w:rFonts w:eastAsia="Arial" w:cs="Arial"/>
                <w:b/>
                <w:bCs/>
                <w:spacing w:val="-3"/>
                <w:sz w:val="16"/>
                <w:szCs w:val="16"/>
              </w:rPr>
              <w:t>(</w:t>
            </w:r>
            <w:r w:rsidRPr="009B0D32">
              <w:rPr>
                <w:rFonts w:eastAsia="Arial" w:cs="Arial"/>
                <w:b/>
                <w:bCs/>
                <w:spacing w:val="1"/>
                <w:sz w:val="16"/>
                <w:szCs w:val="16"/>
              </w:rPr>
              <w:t>m)</w:t>
            </w:r>
          </w:p>
        </w:tc>
        <w:tc>
          <w:tcPr>
            <w:tcW w:w="50.90pt" w:type="dxa"/>
            <w:tcBorders>
              <w:top w:val="single" w:sz="4" w:space="0" w:color="000000"/>
              <w:start w:val="single" w:sz="4" w:space="0" w:color="000000"/>
              <w:bottom w:val="single" w:sz="4" w:space="0" w:color="000000"/>
              <w:end w:val="single" w:sz="4" w:space="0" w:color="000000"/>
            </w:tcBorders>
          </w:tcPr>
          <w:p w:rsidR="00683457" w:rsidRPr="009B0D32" w:rsidRDefault="00683457" w:rsidP="00CE0341">
            <w:pPr>
              <w:spacing w:line="8.85pt" w:lineRule="exact"/>
              <w:ind w:end="-1pt"/>
              <w:rPr>
                <w:rFonts w:eastAsia="Arial" w:cs="Arial"/>
                <w:sz w:val="16"/>
                <w:szCs w:val="16"/>
              </w:rPr>
            </w:pPr>
            <w:r w:rsidRPr="009B0D32">
              <w:rPr>
                <w:rFonts w:eastAsia="Arial" w:cs="Arial"/>
                <w:b/>
                <w:bCs/>
                <w:spacing w:val="-6"/>
                <w:sz w:val="16"/>
                <w:szCs w:val="16"/>
              </w:rPr>
              <w:t>A</w:t>
            </w:r>
            <w:r w:rsidRPr="009B0D32">
              <w:rPr>
                <w:rFonts w:eastAsia="Arial" w:cs="Arial"/>
                <w:b/>
                <w:bCs/>
                <w:spacing w:val="3"/>
                <w:sz w:val="16"/>
                <w:szCs w:val="16"/>
              </w:rPr>
              <w:t>n</w:t>
            </w:r>
            <w:r w:rsidRPr="009B0D32">
              <w:rPr>
                <w:rFonts w:eastAsia="Arial" w:cs="Arial"/>
                <w:b/>
                <w:bCs/>
                <w:spacing w:val="-1"/>
                <w:sz w:val="16"/>
                <w:szCs w:val="16"/>
              </w:rPr>
              <w:t>c</w:t>
            </w:r>
            <w:r w:rsidRPr="009B0D32">
              <w:rPr>
                <w:rFonts w:eastAsia="Arial" w:cs="Arial"/>
                <w:b/>
                <w:bCs/>
                <w:sz w:val="16"/>
                <w:szCs w:val="16"/>
              </w:rPr>
              <w:t>hura</w:t>
            </w:r>
            <w:r w:rsidRPr="009B0D32">
              <w:rPr>
                <w:rFonts w:eastAsia="Arial" w:cs="Arial"/>
                <w:b/>
                <w:bCs/>
                <w:spacing w:val="1"/>
                <w:sz w:val="16"/>
                <w:szCs w:val="16"/>
              </w:rPr>
              <w:t xml:space="preserve"> </w:t>
            </w:r>
            <w:r w:rsidRPr="009B0D32">
              <w:rPr>
                <w:rFonts w:eastAsia="Arial" w:cs="Arial"/>
                <w:b/>
                <w:bCs/>
                <w:sz w:val="16"/>
                <w:szCs w:val="16"/>
              </w:rPr>
              <w:t>de</w:t>
            </w:r>
          </w:p>
          <w:p w:rsidR="00683457" w:rsidRPr="009B0D32" w:rsidRDefault="00683457" w:rsidP="00CE0341">
            <w:pPr>
              <w:ind w:end="-1pt"/>
              <w:rPr>
                <w:rFonts w:eastAsia="Arial" w:cs="Arial"/>
                <w:sz w:val="16"/>
                <w:szCs w:val="16"/>
              </w:rPr>
            </w:pPr>
            <w:r w:rsidRPr="009B0D32">
              <w:rPr>
                <w:rFonts w:eastAsia="Arial" w:cs="Arial"/>
                <w:b/>
                <w:bCs/>
                <w:sz w:val="16"/>
                <w:szCs w:val="16"/>
              </w:rPr>
              <w:t>pr</w:t>
            </w:r>
            <w:r w:rsidRPr="009B0D32">
              <w:rPr>
                <w:rFonts w:eastAsia="Arial" w:cs="Arial"/>
                <w:b/>
                <w:bCs/>
                <w:spacing w:val="3"/>
                <w:sz w:val="16"/>
                <w:szCs w:val="16"/>
              </w:rPr>
              <w:t>o</w:t>
            </w:r>
            <w:r w:rsidRPr="009B0D32">
              <w:rPr>
                <w:rFonts w:eastAsia="Arial" w:cs="Arial"/>
                <w:b/>
                <w:bCs/>
                <w:spacing w:val="-5"/>
                <w:sz w:val="16"/>
                <w:szCs w:val="16"/>
              </w:rPr>
              <w:t>y</w:t>
            </w:r>
            <w:r w:rsidRPr="009B0D32">
              <w:rPr>
                <w:rFonts w:eastAsia="Arial" w:cs="Arial"/>
                <w:b/>
                <w:bCs/>
                <w:sz w:val="16"/>
                <w:szCs w:val="16"/>
              </w:rPr>
              <w:t>ec</w:t>
            </w:r>
            <w:r w:rsidRPr="009B0D32">
              <w:rPr>
                <w:rFonts w:eastAsia="Arial" w:cs="Arial"/>
                <w:b/>
                <w:bCs/>
                <w:spacing w:val="-1"/>
                <w:sz w:val="16"/>
                <w:szCs w:val="16"/>
              </w:rPr>
              <w:t>t</w:t>
            </w:r>
            <w:r w:rsidRPr="009B0D32">
              <w:rPr>
                <w:rFonts w:eastAsia="Arial" w:cs="Arial"/>
                <w:b/>
                <w:bCs/>
                <w:sz w:val="16"/>
                <w:szCs w:val="16"/>
              </w:rPr>
              <w:t>o</w:t>
            </w:r>
            <w:r w:rsidRPr="009B0D32">
              <w:rPr>
                <w:rFonts w:eastAsia="Arial" w:cs="Arial"/>
                <w:b/>
                <w:bCs/>
                <w:spacing w:val="1"/>
                <w:sz w:val="16"/>
                <w:szCs w:val="16"/>
              </w:rPr>
              <w:t xml:space="preserve"> </w:t>
            </w:r>
            <w:r w:rsidRPr="009B0D32">
              <w:rPr>
                <w:rFonts w:eastAsia="Arial" w:cs="Arial"/>
                <w:b/>
                <w:bCs/>
                <w:spacing w:val="-1"/>
                <w:sz w:val="16"/>
                <w:szCs w:val="16"/>
              </w:rPr>
              <w:t>(</w:t>
            </w:r>
            <w:r w:rsidRPr="009B0D32">
              <w:rPr>
                <w:rFonts w:eastAsia="Arial" w:cs="Arial"/>
                <w:b/>
                <w:bCs/>
                <w:spacing w:val="1"/>
                <w:sz w:val="16"/>
                <w:szCs w:val="16"/>
              </w:rPr>
              <w:t>m</w:t>
            </w:r>
            <w:r w:rsidRPr="009B0D32">
              <w:rPr>
                <w:rFonts w:eastAsia="Arial" w:cs="Arial"/>
                <w:b/>
                <w:bCs/>
                <w:sz w:val="16"/>
                <w:szCs w:val="16"/>
              </w:rPr>
              <w:t>)</w:t>
            </w:r>
          </w:p>
        </w:tc>
      </w:tr>
      <w:tr w:rsidR="009B0D32" w:rsidRPr="009B0D32" w:rsidTr="00DE4964">
        <w:trPr>
          <w:trHeight w:hRule="exact" w:val="631"/>
        </w:trPr>
        <w:tc>
          <w:tcPr>
            <w:tcW w:w="104.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before="0.35pt" w:line="10pt" w:lineRule="exact"/>
              <w:rPr>
                <w:sz w:val="20"/>
                <w:szCs w:val="20"/>
              </w:rPr>
            </w:pPr>
          </w:p>
          <w:p w:rsidR="00683457" w:rsidRPr="009B0D32" w:rsidRDefault="00683457" w:rsidP="0026662F">
            <w:pPr>
              <w:ind w:start="7.65pt" w:end="-1pt"/>
              <w:rPr>
                <w:rFonts w:eastAsia="Arial" w:cs="Arial"/>
                <w:szCs w:val="18"/>
              </w:rPr>
            </w:pPr>
            <w:r w:rsidRPr="009B0D32">
              <w:rPr>
                <w:rFonts w:eastAsia="Arial" w:cs="Arial"/>
                <w:spacing w:val="1"/>
                <w:szCs w:val="18"/>
              </w:rPr>
              <w:t>es</w:t>
            </w:r>
            <w:r w:rsidRPr="009B0D32">
              <w:rPr>
                <w:rFonts w:eastAsia="Arial" w:cs="Arial"/>
                <w:spacing w:val="-1"/>
                <w:szCs w:val="18"/>
              </w:rPr>
              <w:t>c</w:t>
            </w:r>
            <w:r w:rsidRPr="009B0D32">
              <w:rPr>
                <w:rFonts w:eastAsia="Arial" w:cs="Arial"/>
                <w:spacing w:val="1"/>
                <w:szCs w:val="18"/>
              </w:rPr>
              <w:t>ale</w:t>
            </w:r>
            <w:r w:rsidRPr="009B0D32">
              <w:rPr>
                <w:rFonts w:eastAsia="Arial" w:cs="Arial"/>
                <w:spacing w:val="-2"/>
                <w:szCs w:val="18"/>
              </w:rPr>
              <w:t>r</w:t>
            </w:r>
            <w:r w:rsidRPr="009B0D32">
              <w:rPr>
                <w:rFonts w:eastAsia="Arial" w:cs="Arial"/>
                <w:szCs w:val="18"/>
              </w:rPr>
              <w:t>a</w:t>
            </w:r>
            <w:r w:rsidRPr="009B0D32">
              <w:rPr>
                <w:rFonts w:eastAsia="Arial" w:cs="Arial"/>
                <w:spacing w:val="1"/>
                <w:szCs w:val="18"/>
              </w:rPr>
              <w:t xml:space="preserve"> </w:t>
            </w:r>
            <w:r w:rsidRPr="009B0D32">
              <w:rPr>
                <w:rFonts w:eastAsia="Arial" w:cs="Arial"/>
                <w:spacing w:val="-2"/>
                <w:szCs w:val="18"/>
              </w:rPr>
              <w:t>n</w:t>
            </w:r>
            <w:r w:rsidRPr="009B0D32">
              <w:rPr>
                <w:rFonts w:eastAsia="Arial" w:cs="Arial"/>
                <w:szCs w:val="18"/>
              </w:rPr>
              <w:t>o</w:t>
            </w:r>
            <w:r w:rsidRPr="009B0D32">
              <w:rPr>
                <w:rFonts w:eastAsia="Arial" w:cs="Arial"/>
                <w:spacing w:val="1"/>
                <w:szCs w:val="18"/>
              </w:rPr>
              <w:t xml:space="preserve"> pro</w:t>
            </w:r>
            <w:r w:rsidRPr="009B0D32">
              <w:rPr>
                <w:rFonts w:eastAsia="Arial" w:cs="Arial"/>
                <w:spacing w:val="-2"/>
                <w:szCs w:val="18"/>
              </w:rPr>
              <w:t>t</w:t>
            </w:r>
            <w:r w:rsidRPr="009B0D32">
              <w:rPr>
                <w:rFonts w:eastAsia="Arial" w:cs="Arial"/>
                <w:spacing w:val="1"/>
                <w:szCs w:val="18"/>
              </w:rPr>
              <w:t>eg</w:t>
            </w:r>
            <w:r w:rsidRPr="009B0D32">
              <w:rPr>
                <w:rFonts w:eastAsia="Arial" w:cs="Arial"/>
                <w:spacing w:val="-2"/>
                <w:szCs w:val="18"/>
              </w:rPr>
              <w:t>i</w:t>
            </w:r>
            <w:r w:rsidRPr="009B0D32">
              <w:rPr>
                <w:rFonts w:eastAsia="Arial" w:cs="Arial"/>
                <w:spacing w:val="1"/>
                <w:szCs w:val="18"/>
              </w:rPr>
              <w:t>da</w:t>
            </w:r>
          </w:p>
        </w:tc>
        <w:tc>
          <w:tcPr>
            <w:tcW w:w="140.50pt" w:type="dxa"/>
            <w:tcBorders>
              <w:top w:val="single" w:sz="4" w:space="0" w:color="000000"/>
              <w:start w:val="single" w:sz="4" w:space="0" w:color="000000"/>
              <w:bottom w:val="single" w:sz="4" w:space="0" w:color="000000"/>
              <w:end w:val="single" w:sz="4" w:space="0" w:color="000000"/>
            </w:tcBorders>
          </w:tcPr>
          <w:p w:rsidR="00683457" w:rsidRPr="009B0D32" w:rsidRDefault="00683457" w:rsidP="00BA769B">
            <w:pPr>
              <w:spacing w:line="10.15pt" w:lineRule="exact"/>
              <w:ind w:end="4.15pt"/>
              <w:jc w:val="end"/>
              <w:rPr>
                <w:rFonts w:eastAsia="Arial" w:cs="Arial"/>
                <w:szCs w:val="18"/>
              </w:rPr>
            </w:pPr>
            <w:r w:rsidRPr="009B0D32">
              <w:rPr>
                <w:rFonts w:eastAsia="Arial" w:cs="Arial"/>
                <w:i/>
                <w:w w:val="99%"/>
                <w:szCs w:val="18"/>
              </w:rPr>
              <w:t>E</w:t>
            </w:r>
            <w:r w:rsidRPr="009B0D32">
              <w:rPr>
                <w:rFonts w:eastAsia="Arial" w:cs="Arial"/>
                <w:i/>
                <w:spacing w:val="1"/>
                <w:szCs w:val="18"/>
              </w:rPr>
              <w:t>sc</w:t>
            </w:r>
            <w:r w:rsidRPr="009B0D32">
              <w:rPr>
                <w:rFonts w:eastAsia="Arial" w:cs="Arial"/>
                <w:i/>
                <w:spacing w:val="-2"/>
                <w:szCs w:val="18"/>
              </w:rPr>
              <w:t>a</w:t>
            </w:r>
            <w:r w:rsidRPr="009B0D32">
              <w:rPr>
                <w:rFonts w:eastAsia="Arial" w:cs="Arial"/>
                <w:i/>
                <w:spacing w:val="1"/>
                <w:szCs w:val="18"/>
              </w:rPr>
              <w:t>le</w:t>
            </w:r>
            <w:r w:rsidRPr="009B0D32">
              <w:rPr>
                <w:rFonts w:eastAsia="Arial" w:cs="Arial"/>
                <w:i/>
                <w:szCs w:val="18"/>
              </w:rPr>
              <w:t>ra</w:t>
            </w:r>
            <w:r w:rsidR="006204C2" w:rsidRPr="009B0D32">
              <w:rPr>
                <w:rFonts w:eastAsia="Arial" w:cs="Arial"/>
                <w:i/>
                <w:szCs w:val="18"/>
              </w:rPr>
              <w:t xml:space="preserve"> </w:t>
            </w:r>
            <w:r w:rsidRPr="009B0D32">
              <w:rPr>
                <w:rFonts w:eastAsia="Arial" w:cs="Arial"/>
                <w:i/>
                <w:szCs w:val="18"/>
              </w:rPr>
              <w:t>(</w:t>
            </w:r>
            <w:r w:rsidRPr="009B0D32">
              <w:rPr>
                <w:rFonts w:eastAsia="Arial" w:cs="Arial"/>
                <w:i/>
                <w:spacing w:val="1"/>
                <w:szCs w:val="18"/>
              </w:rPr>
              <w:t>hip</w:t>
            </w:r>
            <w:r w:rsidRPr="009B0D32">
              <w:rPr>
                <w:rFonts w:eastAsia="Arial" w:cs="Arial"/>
                <w:i/>
                <w:spacing w:val="-2"/>
                <w:szCs w:val="18"/>
              </w:rPr>
              <w:t>ó</w:t>
            </w:r>
            <w:r w:rsidRPr="009B0D32">
              <w:rPr>
                <w:rFonts w:eastAsia="Arial" w:cs="Arial"/>
                <w:i/>
                <w:spacing w:val="1"/>
                <w:szCs w:val="18"/>
              </w:rPr>
              <w:t>te</w:t>
            </w:r>
            <w:r w:rsidRPr="009B0D32">
              <w:rPr>
                <w:rFonts w:eastAsia="Arial" w:cs="Arial"/>
                <w:i/>
                <w:spacing w:val="-1"/>
                <w:szCs w:val="18"/>
              </w:rPr>
              <w:t>s</w:t>
            </w:r>
            <w:r w:rsidRPr="009B0D32">
              <w:rPr>
                <w:rFonts w:eastAsia="Arial" w:cs="Arial"/>
                <w:i/>
                <w:spacing w:val="1"/>
                <w:szCs w:val="18"/>
              </w:rPr>
              <w:t>i</w:t>
            </w:r>
            <w:r w:rsidRPr="009B0D32">
              <w:rPr>
                <w:rFonts w:eastAsia="Arial" w:cs="Arial"/>
                <w:i/>
                <w:szCs w:val="18"/>
              </w:rPr>
              <w:t>s</w:t>
            </w:r>
            <w:r w:rsidRPr="009B0D32">
              <w:rPr>
                <w:rFonts w:eastAsia="Arial" w:cs="Arial"/>
                <w:i/>
                <w:spacing w:val="-3"/>
                <w:szCs w:val="18"/>
              </w:rPr>
              <w:t xml:space="preserve"> </w:t>
            </w:r>
            <w:r w:rsidRPr="009B0D32">
              <w:rPr>
                <w:rFonts w:eastAsia="Arial" w:cs="Arial"/>
                <w:i/>
                <w:spacing w:val="1"/>
                <w:szCs w:val="18"/>
              </w:rPr>
              <w:t>d</w:t>
            </w:r>
            <w:r w:rsidRPr="009B0D32">
              <w:rPr>
                <w:rFonts w:eastAsia="Arial" w:cs="Arial"/>
                <w:i/>
                <w:szCs w:val="18"/>
              </w:rPr>
              <w:t>e</w:t>
            </w:r>
            <w:r w:rsidRPr="009B0D32">
              <w:rPr>
                <w:rFonts w:eastAsia="Arial" w:cs="Arial"/>
                <w:i/>
                <w:spacing w:val="1"/>
                <w:szCs w:val="18"/>
              </w:rPr>
              <w:t xml:space="preserve"> </w:t>
            </w:r>
            <w:r w:rsidRPr="009B0D32">
              <w:rPr>
                <w:rFonts w:eastAsia="Arial" w:cs="Arial"/>
                <w:i/>
                <w:spacing w:val="-2"/>
                <w:szCs w:val="18"/>
              </w:rPr>
              <w:t>b</w:t>
            </w:r>
            <w:r w:rsidRPr="009B0D32">
              <w:rPr>
                <w:rFonts w:eastAsia="Arial" w:cs="Arial"/>
                <w:i/>
                <w:spacing w:val="1"/>
                <w:szCs w:val="18"/>
              </w:rPr>
              <w:t>lo</w:t>
            </w:r>
            <w:r w:rsidRPr="009B0D32">
              <w:rPr>
                <w:rFonts w:eastAsia="Arial" w:cs="Arial"/>
                <w:i/>
                <w:spacing w:val="-2"/>
                <w:szCs w:val="18"/>
              </w:rPr>
              <w:t>q</w:t>
            </w:r>
            <w:r w:rsidRPr="009B0D32">
              <w:rPr>
                <w:rFonts w:eastAsia="Arial" w:cs="Arial"/>
                <w:i/>
                <w:spacing w:val="1"/>
                <w:szCs w:val="18"/>
              </w:rPr>
              <w:t>ueo d</w:t>
            </w:r>
            <w:r w:rsidRPr="009B0D32">
              <w:rPr>
                <w:rFonts w:eastAsia="Arial" w:cs="Arial"/>
                <w:i/>
                <w:szCs w:val="18"/>
              </w:rPr>
              <w:t>e</w:t>
            </w:r>
            <w:r w:rsidRPr="009B0D32">
              <w:rPr>
                <w:rFonts w:eastAsia="Arial" w:cs="Arial"/>
                <w:i/>
                <w:spacing w:val="1"/>
                <w:szCs w:val="18"/>
              </w:rPr>
              <w:t xml:space="preserve"> u</w:t>
            </w:r>
            <w:r w:rsidRPr="009B0D32">
              <w:rPr>
                <w:rFonts w:eastAsia="Arial" w:cs="Arial"/>
                <w:i/>
                <w:spacing w:val="-2"/>
                <w:szCs w:val="18"/>
              </w:rPr>
              <w:t>n</w:t>
            </w:r>
            <w:r w:rsidRPr="009B0D32">
              <w:rPr>
                <w:rFonts w:eastAsia="Arial" w:cs="Arial"/>
                <w:i/>
                <w:szCs w:val="18"/>
              </w:rPr>
              <w:t>a</w:t>
            </w:r>
            <w:r w:rsidRPr="009B0D32">
              <w:rPr>
                <w:rFonts w:eastAsia="Arial" w:cs="Arial"/>
                <w:i/>
                <w:spacing w:val="1"/>
                <w:szCs w:val="18"/>
              </w:rPr>
              <w:t xml:space="preserve"> </w:t>
            </w:r>
            <w:r w:rsidRPr="009B0D32">
              <w:rPr>
                <w:rFonts w:eastAsia="Arial" w:cs="Arial"/>
                <w:i/>
                <w:spacing w:val="-2"/>
                <w:szCs w:val="18"/>
              </w:rPr>
              <w:t>e</w:t>
            </w:r>
            <w:r w:rsidRPr="009B0D32">
              <w:rPr>
                <w:rFonts w:eastAsia="Arial" w:cs="Arial"/>
                <w:i/>
                <w:spacing w:val="1"/>
                <w:szCs w:val="18"/>
              </w:rPr>
              <w:t>sc</w:t>
            </w:r>
            <w:r w:rsidRPr="009B0D32">
              <w:rPr>
                <w:rFonts w:eastAsia="Arial" w:cs="Arial"/>
                <w:i/>
                <w:spacing w:val="-2"/>
                <w:szCs w:val="18"/>
              </w:rPr>
              <w:t>a</w:t>
            </w:r>
            <w:r w:rsidRPr="009B0D32">
              <w:rPr>
                <w:rFonts w:eastAsia="Arial" w:cs="Arial"/>
                <w:i/>
                <w:spacing w:val="1"/>
                <w:szCs w:val="18"/>
              </w:rPr>
              <w:t>lera)</w:t>
            </w:r>
          </w:p>
        </w:tc>
        <w:tc>
          <w:tcPr>
            <w:tcW w:w="76.1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03C98">
            <w:pPr>
              <w:spacing w:line="11.30pt" w:lineRule="exact"/>
              <w:ind w:start="26.05pt" w:end="7.10pt"/>
              <w:jc w:val="center"/>
              <w:rPr>
                <w:rFonts w:eastAsia="Arial" w:cs="Arial"/>
                <w:sz w:val="20"/>
                <w:szCs w:val="20"/>
              </w:rPr>
            </w:pPr>
            <w:r w:rsidRPr="009B0D32">
              <w:rPr>
                <w:rFonts w:eastAsia="Arial" w:cs="Arial"/>
                <w:sz w:val="20"/>
                <w:szCs w:val="20"/>
              </w:rPr>
              <w:t>3</w:t>
            </w:r>
            <w:r w:rsidR="00290DBE" w:rsidRPr="009B0D32">
              <w:rPr>
                <w:rFonts w:eastAsia="Arial" w:cs="Arial"/>
                <w:sz w:val="20"/>
                <w:szCs w:val="20"/>
              </w:rPr>
              <w:t>8</w:t>
            </w:r>
            <w:r w:rsidRPr="009B0D32">
              <w:rPr>
                <w:rFonts w:eastAsia="Arial" w:cs="Arial"/>
                <w:sz w:val="20"/>
                <w:szCs w:val="20"/>
              </w:rPr>
              <w:t>2</w:t>
            </w:r>
          </w:p>
        </w:tc>
        <w:tc>
          <w:tcPr>
            <w:tcW w:w="70.8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10.25pt" w:lineRule="exact"/>
              <w:ind w:start="22.75pt" w:end="-1pt"/>
              <w:rPr>
                <w:rFonts w:eastAsia="Arial" w:cs="Arial"/>
                <w:szCs w:val="18"/>
              </w:rPr>
            </w:pPr>
            <w:r w:rsidRPr="009B0D32">
              <w:rPr>
                <w:rFonts w:eastAsia="Arial" w:cs="Arial"/>
                <w:szCs w:val="18"/>
              </w:rPr>
              <w:t>A &gt;=P/1</w:t>
            </w:r>
            <w:r w:rsidRPr="009B0D32">
              <w:rPr>
                <w:rFonts w:eastAsia="Arial" w:cs="Arial"/>
                <w:spacing w:val="-2"/>
                <w:szCs w:val="18"/>
              </w:rPr>
              <w:t>6</w:t>
            </w:r>
            <w:r w:rsidRPr="009B0D32">
              <w:rPr>
                <w:rFonts w:eastAsia="Arial" w:cs="Arial"/>
                <w:szCs w:val="18"/>
              </w:rPr>
              <w:t>0</w:t>
            </w:r>
          </w:p>
        </w:tc>
        <w:tc>
          <w:tcPr>
            <w:tcW w:w="49.65pt" w:type="dxa"/>
            <w:tcBorders>
              <w:top w:val="single" w:sz="4" w:space="0" w:color="000000"/>
              <w:start w:val="single" w:sz="4" w:space="0" w:color="000000"/>
              <w:bottom w:val="single" w:sz="4" w:space="0" w:color="000000"/>
              <w:end w:val="single" w:sz="4" w:space="0" w:color="000000"/>
            </w:tcBorders>
          </w:tcPr>
          <w:p w:rsidR="0026662F" w:rsidRPr="009B0D32" w:rsidRDefault="0026662F" w:rsidP="0026662F">
            <w:pPr>
              <w:ind w:start="33.45pt" w:end="7.10pt" w:hanging="19.25pt"/>
              <w:rPr>
                <w:rFonts w:eastAsia="Arial" w:cs="Arial"/>
                <w:spacing w:val="1"/>
                <w:szCs w:val="18"/>
              </w:rPr>
            </w:pPr>
          </w:p>
          <w:p w:rsidR="00683457" w:rsidRPr="009B0D32" w:rsidRDefault="00BA769B" w:rsidP="0026662F">
            <w:pPr>
              <w:ind w:start="33.45pt" w:end="7.10pt" w:hanging="19.25pt"/>
              <w:rPr>
                <w:rFonts w:eastAsia="Arial" w:cs="Arial"/>
                <w:szCs w:val="18"/>
              </w:rPr>
            </w:pPr>
            <w:r w:rsidRPr="009B0D32">
              <w:rPr>
                <w:rFonts w:eastAsia="Arial" w:cs="Arial"/>
                <w:spacing w:val="1"/>
                <w:szCs w:val="18"/>
              </w:rPr>
              <w:t>2,38</w:t>
            </w:r>
          </w:p>
        </w:tc>
        <w:tc>
          <w:tcPr>
            <w:tcW w:w="50.90pt" w:type="dxa"/>
            <w:tcBorders>
              <w:top w:val="single" w:sz="4" w:space="0" w:color="000000"/>
              <w:start w:val="single" w:sz="4" w:space="0" w:color="000000"/>
              <w:bottom w:val="single" w:sz="4" w:space="0" w:color="000000"/>
              <w:end w:val="single" w:sz="4" w:space="0" w:color="000000"/>
            </w:tcBorders>
          </w:tcPr>
          <w:p w:rsidR="0026662F" w:rsidRPr="009B0D32" w:rsidRDefault="0026662F" w:rsidP="00BA769B">
            <w:pPr>
              <w:ind w:end="8.90pt"/>
              <w:jc w:val="end"/>
              <w:rPr>
                <w:rFonts w:eastAsia="Arial" w:cs="Arial"/>
                <w:spacing w:val="1"/>
                <w:szCs w:val="18"/>
              </w:rPr>
            </w:pPr>
          </w:p>
          <w:p w:rsidR="00683457" w:rsidRPr="009B0D32" w:rsidRDefault="00BA769B" w:rsidP="00BA769B">
            <w:pPr>
              <w:ind w:end="8.90pt"/>
              <w:jc w:val="end"/>
              <w:rPr>
                <w:rFonts w:eastAsia="Arial" w:cs="Arial"/>
                <w:szCs w:val="18"/>
              </w:rPr>
            </w:pPr>
            <w:r w:rsidRPr="009B0D32">
              <w:rPr>
                <w:rFonts w:eastAsia="Arial" w:cs="Arial"/>
                <w:szCs w:val="18"/>
              </w:rPr>
              <w:t>4,02</w:t>
            </w:r>
          </w:p>
        </w:tc>
      </w:tr>
      <w:tr w:rsidR="009B0D32" w:rsidRPr="009B0D32" w:rsidTr="00DE4964">
        <w:trPr>
          <w:trHeight w:hRule="exact" w:val="440"/>
        </w:trPr>
        <w:tc>
          <w:tcPr>
            <w:tcW w:w="104.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290DBE">
            <w:pPr>
              <w:spacing w:before="0.50pt"/>
              <w:ind w:start="7.65pt" w:end="-1pt"/>
              <w:rPr>
                <w:rFonts w:eastAsia="Arial" w:cs="Arial"/>
                <w:szCs w:val="18"/>
              </w:rPr>
            </w:pPr>
            <w:r w:rsidRPr="009B0D32">
              <w:rPr>
                <w:rFonts w:eastAsia="Arial" w:cs="Arial"/>
                <w:spacing w:val="1"/>
                <w:szCs w:val="18"/>
              </w:rPr>
              <w:t>puert</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a</w:t>
            </w:r>
            <w:r w:rsidRPr="009B0D32">
              <w:rPr>
                <w:rFonts w:eastAsia="Arial" w:cs="Arial"/>
                <w:spacing w:val="-2"/>
                <w:szCs w:val="18"/>
              </w:rPr>
              <w:t>u</w:t>
            </w:r>
            <w:r w:rsidRPr="009B0D32">
              <w:rPr>
                <w:rFonts w:eastAsia="Arial" w:cs="Arial"/>
                <w:spacing w:val="1"/>
                <w:szCs w:val="18"/>
              </w:rPr>
              <w:t>l</w:t>
            </w:r>
            <w:r w:rsidRPr="009B0D32">
              <w:rPr>
                <w:rFonts w:eastAsia="Arial" w:cs="Arial"/>
                <w:szCs w:val="18"/>
              </w:rPr>
              <w:t>a</w:t>
            </w:r>
            <w:r w:rsidRPr="009B0D32">
              <w:rPr>
                <w:rFonts w:eastAsia="Arial" w:cs="Arial"/>
                <w:spacing w:val="1"/>
                <w:szCs w:val="18"/>
              </w:rPr>
              <w:t xml:space="preserve"> </w:t>
            </w:r>
            <w:r w:rsidR="002218E1" w:rsidRPr="009B0D32">
              <w:rPr>
                <w:rFonts w:eastAsia="Arial" w:cs="Arial"/>
                <w:spacing w:val="1"/>
                <w:szCs w:val="18"/>
              </w:rPr>
              <w:t>secundaria</w:t>
            </w:r>
          </w:p>
        </w:tc>
        <w:tc>
          <w:tcPr>
            <w:tcW w:w="140.50pt" w:type="dxa"/>
            <w:tcBorders>
              <w:top w:val="single" w:sz="4" w:space="0" w:color="000000"/>
              <w:start w:val="single" w:sz="4" w:space="0" w:color="000000"/>
              <w:bottom w:val="single" w:sz="4" w:space="0" w:color="000000"/>
              <w:end w:val="single" w:sz="4" w:space="0" w:color="000000"/>
            </w:tcBorders>
          </w:tcPr>
          <w:p w:rsidR="00683457" w:rsidRPr="009B0D32" w:rsidRDefault="006E13E2" w:rsidP="00BA769B">
            <w:pPr>
              <w:spacing w:line="11.20pt" w:lineRule="exact"/>
              <w:ind w:end="4.15pt"/>
              <w:jc w:val="end"/>
              <w:rPr>
                <w:rFonts w:eastAsia="Arial" w:cs="Arial"/>
                <w:sz w:val="20"/>
                <w:szCs w:val="20"/>
              </w:rPr>
            </w:pPr>
            <w:r w:rsidRPr="009B0D32">
              <w:rPr>
                <w:rFonts w:eastAsia="Arial" w:cs="Arial"/>
                <w:i/>
                <w:w w:val="99%"/>
                <w:sz w:val="20"/>
                <w:szCs w:val="20"/>
              </w:rPr>
              <w:t>P</w:t>
            </w:r>
            <w:r w:rsidR="00683457" w:rsidRPr="009B0D32">
              <w:rPr>
                <w:rFonts w:eastAsia="Arial" w:cs="Arial"/>
                <w:i/>
                <w:w w:val="99%"/>
                <w:sz w:val="20"/>
                <w:szCs w:val="20"/>
              </w:rPr>
              <w:t>ue</w:t>
            </w:r>
            <w:r w:rsidR="00683457" w:rsidRPr="009B0D32">
              <w:rPr>
                <w:rFonts w:eastAsia="Arial" w:cs="Arial"/>
                <w:i/>
                <w:spacing w:val="1"/>
                <w:w w:val="99%"/>
                <w:sz w:val="20"/>
                <w:szCs w:val="20"/>
              </w:rPr>
              <w:t>r</w:t>
            </w:r>
            <w:r w:rsidR="00683457" w:rsidRPr="009B0D32">
              <w:rPr>
                <w:rFonts w:eastAsia="Arial" w:cs="Arial"/>
                <w:i/>
                <w:w w:val="99%"/>
                <w:sz w:val="20"/>
                <w:szCs w:val="20"/>
              </w:rPr>
              <w:t>ta</w:t>
            </w:r>
          </w:p>
        </w:tc>
        <w:tc>
          <w:tcPr>
            <w:tcW w:w="76.15pt" w:type="dxa"/>
            <w:tcBorders>
              <w:top w:val="single" w:sz="4" w:space="0" w:color="000000"/>
              <w:start w:val="single" w:sz="4" w:space="0" w:color="000000"/>
              <w:bottom w:val="single" w:sz="4" w:space="0" w:color="000000"/>
              <w:end w:val="single" w:sz="4" w:space="0" w:color="000000"/>
            </w:tcBorders>
          </w:tcPr>
          <w:p w:rsidR="00683457" w:rsidRPr="009B0D32" w:rsidRDefault="00290DBE" w:rsidP="00CE0341">
            <w:pPr>
              <w:spacing w:line="11.30pt" w:lineRule="exact"/>
              <w:ind w:start="28.50pt" w:end="7.10pt"/>
              <w:jc w:val="center"/>
              <w:rPr>
                <w:rFonts w:eastAsia="Arial" w:cs="Arial"/>
                <w:sz w:val="20"/>
                <w:szCs w:val="20"/>
              </w:rPr>
            </w:pPr>
            <w:r w:rsidRPr="009B0D32">
              <w:rPr>
                <w:rFonts w:eastAsia="Arial" w:cs="Arial"/>
                <w:sz w:val="20"/>
                <w:szCs w:val="20"/>
              </w:rPr>
              <w:t>31</w:t>
            </w:r>
          </w:p>
        </w:tc>
        <w:tc>
          <w:tcPr>
            <w:tcW w:w="70.8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10.25pt" w:lineRule="exact"/>
              <w:ind w:start="15.05pt" w:end="-1pt"/>
              <w:rPr>
                <w:rFonts w:eastAsia="Arial" w:cs="Arial"/>
                <w:szCs w:val="18"/>
              </w:rPr>
            </w:pPr>
            <w:r w:rsidRPr="009B0D32">
              <w:rPr>
                <w:rFonts w:eastAsia="Arial" w:cs="Arial"/>
                <w:szCs w:val="18"/>
              </w:rPr>
              <w:t>A &gt;=</w:t>
            </w:r>
            <w:r w:rsidRPr="009B0D32">
              <w:rPr>
                <w:rFonts w:eastAsia="Arial" w:cs="Arial"/>
                <w:spacing w:val="-1"/>
                <w:szCs w:val="18"/>
              </w:rPr>
              <w:t xml:space="preserve"> </w:t>
            </w:r>
            <w:r w:rsidRPr="009B0D32">
              <w:rPr>
                <w:rFonts w:eastAsia="Arial" w:cs="Arial"/>
                <w:szCs w:val="18"/>
              </w:rPr>
              <w:t xml:space="preserve">P / </w:t>
            </w:r>
            <w:r w:rsidRPr="009B0D32">
              <w:rPr>
                <w:rFonts w:eastAsia="Arial" w:cs="Arial"/>
                <w:spacing w:val="-2"/>
                <w:szCs w:val="18"/>
              </w:rPr>
              <w:t>2</w:t>
            </w:r>
            <w:r w:rsidRPr="009B0D32">
              <w:rPr>
                <w:rFonts w:eastAsia="Arial" w:cs="Arial"/>
                <w:szCs w:val="18"/>
              </w:rPr>
              <w:t>00</w:t>
            </w:r>
          </w:p>
        </w:tc>
        <w:tc>
          <w:tcPr>
            <w:tcW w:w="49.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CE0341">
            <w:pPr>
              <w:spacing w:line="10.25pt" w:lineRule="exact"/>
              <w:ind w:start="22.75pt" w:end="-1pt"/>
              <w:rPr>
                <w:rFonts w:eastAsia="Arial" w:cs="Arial"/>
                <w:szCs w:val="18"/>
              </w:rPr>
            </w:pPr>
            <w:r w:rsidRPr="009B0D32">
              <w:rPr>
                <w:rFonts w:eastAsia="Arial" w:cs="Arial"/>
                <w:szCs w:val="18"/>
              </w:rPr>
              <w:t>0,8</w:t>
            </w:r>
          </w:p>
        </w:tc>
        <w:tc>
          <w:tcPr>
            <w:tcW w:w="50.90pt" w:type="dxa"/>
            <w:tcBorders>
              <w:top w:val="single" w:sz="4" w:space="0" w:color="000000"/>
              <w:start w:val="single" w:sz="4" w:space="0" w:color="000000"/>
              <w:bottom w:val="single" w:sz="4" w:space="0" w:color="000000"/>
              <w:end w:val="single" w:sz="4" w:space="0" w:color="000000"/>
            </w:tcBorders>
          </w:tcPr>
          <w:p w:rsidR="00683457" w:rsidRPr="009B0D32" w:rsidRDefault="00683457" w:rsidP="00BA769B">
            <w:pPr>
              <w:spacing w:before="0.50pt"/>
              <w:ind w:end="8.90pt"/>
              <w:jc w:val="end"/>
              <w:rPr>
                <w:rFonts w:eastAsia="Arial" w:cs="Arial"/>
                <w:szCs w:val="18"/>
              </w:rPr>
            </w:pPr>
            <w:r w:rsidRPr="009B0D32">
              <w:rPr>
                <w:rFonts w:eastAsia="Arial" w:cs="Arial"/>
                <w:spacing w:val="1"/>
                <w:szCs w:val="18"/>
              </w:rPr>
              <w:t>0,9</w:t>
            </w:r>
            <w:r w:rsidR="00BA769B" w:rsidRPr="009B0D32">
              <w:rPr>
                <w:rFonts w:eastAsia="Arial" w:cs="Arial"/>
                <w:spacing w:val="1"/>
                <w:szCs w:val="18"/>
              </w:rPr>
              <w:t>0</w:t>
            </w:r>
          </w:p>
        </w:tc>
      </w:tr>
      <w:tr w:rsidR="009B0D32" w:rsidRPr="009B0D32" w:rsidTr="00DE4964">
        <w:trPr>
          <w:trHeight w:hRule="exact" w:val="841"/>
        </w:trPr>
        <w:tc>
          <w:tcPr>
            <w:tcW w:w="104.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before="0.85pt" w:line="10pt" w:lineRule="exact"/>
              <w:rPr>
                <w:sz w:val="20"/>
                <w:szCs w:val="20"/>
              </w:rPr>
            </w:pPr>
          </w:p>
          <w:p w:rsidR="00683457" w:rsidRPr="009B0D32" w:rsidRDefault="00683457" w:rsidP="00CE0341">
            <w:pPr>
              <w:ind w:start="7.65pt" w:end="-1pt"/>
              <w:jc w:val="start"/>
              <w:rPr>
                <w:rFonts w:eastAsia="Arial" w:cs="Arial"/>
                <w:szCs w:val="18"/>
              </w:rPr>
            </w:pPr>
            <w:r w:rsidRPr="009B0D32">
              <w:rPr>
                <w:rFonts w:eastAsia="Arial" w:cs="Arial"/>
                <w:spacing w:val="1"/>
                <w:szCs w:val="18"/>
              </w:rPr>
              <w:t>puert</w:t>
            </w:r>
            <w:r w:rsidRPr="009B0D32">
              <w:rPr>
                <w:rFonts w:eastAsia="Arial" w:cs="Arial"/>
                <w:szCs w:val="18"/>
              </w:rPr>
              <w:t>a</w:t>
            </w:r>
            <w:r w:rsidRPr="009B0D32">
              <w:rPr>
                <w:rFonts w:eastAsia="Arial" w:cs="Arial"/>
                <w:spacing w:val="-1"/>
                <w:szCs w:val="18"/>
              </w:rPr>
              <w:t xml:space="preserve"> </w:t>
            </w:r>
            <w:r w:rsidR="00290DBE" w:rsidRPr="009B0D32">
              <w:rPr>
                <w:rFonts w:eastAsia="Arial" w:cs="Arial"/>
                <w:spacing w:val="1"/>
                <w:szCs w:val="18"/>
              </w:rPr>
              <w:t>espacio polivalente</w:t>
            </w:r>
          </w:p>
        </w:tc>
        <w:tc>
          <w:tcPr>
            <w:tcW w:w="140.50pt" w:type="dxa"/>
            <w:tcBorders>
              <w:top w:val="single" w:sz="4" w:space="0" w:color="000000"/>
              <w:start w:val="single" w:sz="4" w:space="0" w:color="000000"/>
              <w:bottom w:val="single" w:sz="4" w:space="0" w:color="000000"/>
              <w:end w:val="single" w:sz="4" w:space="0" w:color="000000"/>
            </w:tcBorders>
          </w:tcPr>
          <w:p w:rsidR="00683457" w:rsidRPr="009B0D32" w:rsidRDefault="00683457" w:rsidP="00BA769B">
            <w:pPr>
              <w:spacing w:line="11.20pt" w:lineRule="exact"/>
              <w:ind w:end="4.15pt"/>
              <w:jc w:val="end"/>
              <w:rPr>
                <w:rFonts w:eastAsia="Arial" w:cs="Arial"/>
                <w:sz w:val="20"/>
                <w:szCs w:val="20"/>
              </w:rPr>
            </w:pPr>
            <w:r w:rsidRPr="009B0D32">
              <w:rPr>
                <w:rFonts w:eastAsia="Arial" w:cs="Arial"/>
                <w:i/>
                <w:w w:val="99%"/>
                <w:sz w:val="20"/>
                <w:szCs w:val="20"/>
              </w:rPr>
              <w:t>Pue</w:t>
            </w:r>
            <w:r w:rsidRPr="009B0D32">
              <w:rPr>
                <w:rFonts w:eastAsia="Arial" w:cs="Arial"/>
                <w:i/>
                <w:spacing w:val="1"/>
                <w:w w:val="99%"/>
                <w:sz w:val="20"/>
                <w:szCs w:val="20"/>
              </w:rPr>
              <w:t>r</w:t>
            </w:r>
            <w:r w:rsidRPr="009B0D32">
              <w:rPr>
                <w:rFonts w:eastAsia="Arial" w:cs="Arial"/>
                <w:i/>
                <w:spacing w:val="2"/>
                <w:w w:val="99%"/>
                <w:sz w:val="20"/>
                <w:szCs w:val="20"/>
              </w:rPr>
              <w:t>t</w:t>
            </w:r>
            <w:r w:rsidRPr="009B0D32">
              <w:rPr>
                <w:rFonts w:eastAsia="Arial" w:cs="Arial"/>
                <w:i/>
                <w:w w:val="99%"/>
                <w:sz w:val="20"/>
                <w:szCs w:val="20"/>
              </w:rPr>
              <w:t>a</w:t>
            </w:r>
          </w:p>
          <w:p w:rsidR="00683457" w:rsidRPr="009B0D32" w:rsidRDefault="00683457" w:rsidP="00BA769B">
            <w:pPr>
              <w:spacing w:before="0.30pt" w:line="10.30pt" w:lineRule="exact"/>
              <w:ind w:start="74.70pt" w:end="4.15pt" w:hanging="29.65pt"/>
              <w:jc w:val="end"/>
              <w:rPr>
                <w:rFonts w:eastAsia="Arial" w:cs="Arial"/>
                <w:szCs w:val="18"/>
              </w:rPr>
            </w:pPr>
            <w:r w:rsidRPr="009B0D32">
              <w:rPr>
                <w:rFonts w:eastAsia="Arial" w:cs="Arial"/>
                <w:i/>
                <w:szCs w:val="18"/>
              </w:rPr>
              <w:t>(</w:t>
            </w:r>
            <w:r w:rsidRPr="009B0D32">
              <w:rPr>
                <w:rFonts w:eastAsia="Arial" w:cs="Arial"/>
                <w:i/>
                <w:spacing w:val="1"/>
                <w:szCs w:val="18"/>
              </w:rPr>
              <w:t>hip</w:t>
            </w:r>
            <w:r w:rsidRPr="009B0D32">
              <w:rPr>
                <w:rFonts w:eastAsia="Arial" w:cs="Arial"/>
                <w:i/>
                <w:spacing w:val="-2"/>
                <w:szCs w:val="18"/>
              </w:rPr>
              <w:t>ó</w:t>
            </w:r>
            <w:r w:rsidRPr="009B0D32">
              <w:rPr>
                <w:rFonts w:eastAsia="Arial" w:cs="Arial"/>
                <w:i/>
                <w:spacing w:val="1"/>
                <w:szCs w:val="18"/>
              </w:rPr>
              <w:t>te</w:t>
            </w:r>
            <w:r w:rsidRPr="009B0D32">
              <w:rPr>
                <w:rFonts w:eastAsia="Arial" w:cs="Arial"/>
                <w:i/>
                <w:spacing w:val="-1"/>
                <w:szCs w:val="18"/>
              </w:rPr>
              <w:t>s</w:t>
            </w:r>
            <w:r w:rsidRPr="009B0D32">
              <w:rPr>
                <w:rFonts w:eastAsia="Arial" w:cs="Arial"/>
                <w:i/>
                <w:spacing w:val="1"/>
                <w:szCs w:val="18"/>
              </w:rPr>
              <w:t>i</w:t>
            </w:r>
            <w:r w:rsidRPr="009B0D32">
              <w:rPr>
                <w:rFonts w:eastAsia="Arial" w:cs="Arial"/>
                <w:i/>
                <w:szCs w:val="18"/>
              </w:rPr>
              <w:t>s</w:t>
            </w:r>
            <w:r w:rsidRPr="009B0D32">
              <w:rPr>
                <w:rFonts w:eastAsia="Arial" w:cs="Arial"/>
                <w:i/>
                <w:spacing w:val="-3"/>
                <w:szCs w:val="18"/>
              </w:rPr>
              <w:t xml:space="preserve"> </w:t>
            </w:r>
            <w:r w:rsidRPr="009B0D32">
              <w:rPr>
                <w:rFonts w:eastAsia="Arial" w:cs="Arial"/>
                <w:i/>
                <w:spacing w:val="1"/>
                <w:szCs w:val="18"/>
              </w:rPr>
              <w:t>d</w:t>
            </w:r>
            <w:r w:rsidRPr="009B0D32">
              <w:rPr>
                <w:rFonts w:eastAsia="Arial" w:cs="Arial"/>
                <w:i/>
                <w:szCs w:val="18"/>
              </w:rPr>
              <w:t>e</w:t>
            </w:r>
            <w:r w:rsidRPr="009B0D32">
              <w:rPr>
                <w:rFonts w:eastAsia="Arial" w:cs="Arial"/>
                <w:i/>
                <w:spacing w:val="1"/>
                <w:szCs w:val="18"/>
              </w:rPr>
              <w:t xml:space="preserve"> </w:t>
            </w:r>
            <w:r w:rsidRPr="009B0D32">
              <w:rPr>
                <w:rFonts w:eastAsia="Arial" w:cs="Arial"/>
                <w:i/>
                <w:spacing w:val="-2"/>
                <w:szCs w:val="18"/>
              </w:rPr>
              <w:t>b</w:t>
            </w:r>
            <w:r w:rsidRPr="009B0D32">
              <w:rPr>
                <w:rFonts w:eastAsia="Arial" w:cs="Arial"/>
                <w:i/>
                <w:spacing w:val="1"/>
                <w:szCs w:val="18"/>
              </w:rPr>
              <w:t>lo</w:t>
            </w:r>
            <w:r w:rsidRPr="009B0D32">
              <w:rPr>
                <w:rFonts w:eastAsia="Arial" w:cs="Arial"/>
                <w:i/>
                <w:spacing w:val="-2"/>
                <w:szCs w:val="18"/>
              </w:rPr>
              <w:t>q</w:t>
            </w:r>
            <w:r w:rsidRPr="009B0D32">
              <w:rPr>
                <w:rFonts w:eastAsia="Arial" w:cs="Arial"/>
                <w:i/>
                <w:spacing w:val="1"/>
                <w:szCs w:val="18"/>
              </w:rPr>
              <w:t>ueo d</w:t>
            </w:r>
            <w:r w:rsidRPr="009B0D32">
              <w:rPr>
                <w:rFonts w:eastAsia="Arial" w:cs="Arial"/>
                <w:i/>
                <w:szCs w:val="18"/>
              </w:rPr>
              <w:t>e</w:t>
            </w:r>
            <w:r w:rsidRPr="009B0D32">
              <w:rPr>
                <w:rFonts w:eastAsia="Arial" w:cs="Arial"/>
                <w:i/>
                <w:spacing w:val="1"/>
                <w:szCs w:val="18"/>
              </w:rPr>
              <w:t xml:space="preserve"> u</w:t>
            </w:r>
            <w:r w:rsidRPr="009B0D32">
              <w:rPr>
                <w:rFonts w:eastAsia="Arial" w:cs="Arial"/>
                <w:i/>
                <w:spacing w:val="-2"/>
                <w:szCs w:val="18"/>
              </w:rPr>
              <w:t>n</w:t>
            </w:r>
            <w:r w:rsidRPr="009B0D32">
              <w:rPr>
                <w:rFonts w:eastAsia="Arial" w:cs="Arial"/>
                <w:i/>
                <w:szCs w:val="18"/>
              </w:rPr>
              <w:t>a</w:t>
            </w:r>
            <w:r w:rsidRPr="009B0D32">
              <w:rPr>
                <w:rFonts w:eastAsia="Arial" w:cs="Arial"/>
                <w:i/>
                <w:spacing w:val="1"/>
                <w:szCs w:val="18"/>
              </w:rPr>
              <w:t xml:space="preserve"> p</w:t>
            </w:r>
            <w:r w:rsidRPr="009B0D32">
              <w:rPr>
                <w:rFonts w:eastAsia="Arial" w:cs="Arial"/>
                <w:i/>
                <w:spacing w:val="-2"/>
                <w:szCs w:val="18"/>
              </w:rPr>
              <w:t>u</w:t>
            </w:r>
            <w:r w:rsidRPr="009B0D32">
              <w:rPr>
                <w:rFonts w:eastAsia="Arial" w:cs="Arial"/>
                <w:i/>
                <w:spacing w:val="1"/>
                <w:szCs w:val="18"/>
              </w:rPr>
              <w:t>erta)</w:t>
            </w:r>
          </w:p>
        </w:tc>
        <w:tc>
          <w:tcPr>
            <w:tcW w:w="76.15pt" w:type="dxa"/>
            <w:tcBorders>
              <w:top w:val="single" w:sz="4" w:space="0" w:color="000000"/>
              <w:start w:val="single" w:sz="4" w:space="0" w:color="000000"/>
              <w:bottom w:val="single" w:sz="4" w:space="0" w:color="000000"/>
              <w:end w:val="single" w:sz="4" w:space="0" w:color="000000"/>
            </w:tcBorders>
          </w:tcPr>
          <w:p w:rsidR="00683457" w:rsidRPr="009B0D32" w:rsidRDefault="00290DBE" w:rsidP="00CE0341">
            <w:pPr>
              <w:spacing w:line="11.30pt" w:lineRule="exact"/>
              <w:ind w:start="28.50pt" w:end="7.10pt"/>
              <w:jc w:val="center"/>
              <w:rPr>
                <w:rFonts w:eastAsia="Arial" w:cs="Arial"/>
                <w:sz w:val="20"/>
                <w:szCs w:val="20"/>
              </w:rPr>
            </w:pPr>
            <w:r w:rsidRPr="009B0D32">
              <w:rPr>
                <w:rFonts w:eastAsia="Arial" w:cs="Arial"/>
                <w:sz w:val="20"/>
                <w:szCs w:val="20"/>
              </w:rPr>
              <w:t>100</w:t>
            </w:r>
          </w:p>
        </w:tc>
        <w:tc>
          <w:tcPr>
            <w:tcW w:w="70.8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10.25pt" w:lineRule="exact"/>
              <w:ind w:start="15.05pt" w:end="-1pt"/>
              <w:rPr>
                <w:rFonts w:eastAsia="Arial" w:cs="Arial"/>
                <w:szCs w:val="18"/>
              </w:rPr>
            </w:pPr>
            <w:r w:rsidRPr="009B0D32">
              <w:rPr>
                <w:rFonts w:eastAsia="Arial" w:cs="Arial"/>
                <w:szCs w:val="18"/>
              </w:rPr>
              <w:t>A &gt;=</w:t>
            </w:r>
            <w:r w:rsidRPr="009B0D32">
              <w:rPr>
                <w:rFonts w:eastAsia="Arial" w:cs="Arial"/>
                <w:spacing w:val="-1"/>
                <w:szCs w:val="18"/>
              </w:rPr>
              <w:t xml:space="preserve"> </w:t>
            </w:r>
            <w:r w:rsidRPr="009B0D32">
              <w:rPr>
                <w:rFonts w:eastAsia="Arial" w:cs="Arial"/>
                <w:szCs w:val="18"/>
              </w:rPr>
              <w:t xml:space="preserve">P / </w:t>
            </w:r>
            <w:r w:rsidRPr="009B0D32">
              <w:rPr>
                <w:rFonts w:eastAsia="Arial" w:cs="Arial"/>
                <w:spacing w:val="-2"/>
                <w:szCs w:val="18"/>
              </w:rPr>
              <w:t>2</w:t>
            </w:r>
            <w:r w:rsidRPr="009B0D32">
              <w:rPr>
                <w:rFonts w:eastAsia="Arial" w:cs="Arial"/>
                <w:szCs w:val="18"/>
              </w:rPr>
              <w:t>00</w:t>
            </w:r>
          </w:p>
        </w:tc>
        <w:tc>
          <w:tcPr>
            <w:tcW w:w="49.65pt" w:type="dxa"/>
            <w:tcBorders>
              <w:top w:val="single" w:sz="4" w:space="0" w:color="000000"/>
              <w:start w:val="single" w:sz="4" w:space="0" w:color="000000"/>
              <w:bottom w:val="single" w:sz="4" w:space="0" w:color="000000"/>
              <w:end w:val="single" w:sz="4" w:space="0" w:color="000000"/>
            </w:tcBorders>
          </w:tcPr>
          <w:p w:rsidR="0026662F" w:rsidRPr="009B0D32" w:rsidRDefault="0026662F" w:rsidP="00CE0341">
            <w:pPr>
              <w:spacing w:line="10.25pt" w:lineRule="exact"/>
              <w:ind w:start="22.75pt" w:end="-1pt"/>
              <w:rPr>
                <w:rFonts w:eastAsia="Arial" w:cs="Arial"/>
                <w:szCs w:val="18"/>
              </w:rPr>
            </w:pPr>
          </w:p>
          <w:p w:rsidR="00683457" w:rsidRPr="009B0D32" w:rsidRDefault="00683457" w:rsidP="00CE0341">
            <w:pPr>
              <w:spacing w:line="10.25pt" w:lineRule="exact"/>
              <w:ind w:start="22.75pt" w:end="-1pt"/>
              <w:rPr>
                <w:rFonts w:eastAsia="Arial" w:cs="Arial"/>
                <w:szCs w:val="18"/>
              </w:rPr>
            </w:pPr>
            <w:r w:rsidRPr="009B0D32">
              <w:rPr>
                <w:rFonts w:eastAsia="Arial" w:cs="Arial"/>
                <w:szCs w:val="18"/>
              </w:rPr>
              <w:t>0,</w:t>
            </w:r>
            <w:r w:rsidR="00290DBE" w:rsidRPr="009B0D32">
              <w:rPr>
                <w:rFonts w:eastAsia="Arial" w:cs="Arial"/>
                <w:szCs w:val="18"/>
              </w:rPr>
              <w:t>5</w:t>
            </w:r>
          </w:p>
        </w:tc>
        <w:tc>
          <w:tcPr>
            <w:tcW w:w="50.90pt" w:type="dxa"/>
            <w:tcBorders>
              <w:top w:val="single" w:sz="4" w:space="0" w:color="000000"/>
              <w:start w:val="single" w:sz="4" w:space="0" w:color="000000"/>
              <w:bottom w:val="single" w:sz="4" w:space="0" w:color="000000"/>
              <w:end w:val="single" w:sz="4" w:space="0" w:color="000000"/>
            </w:tcBorders>
          </w:tcPr>
          <w:p w:rsidR="0026662F" w:rsidRPr="009B0D32" w:rsidRDefault="0026662F" w:rsidP="00BA769B">
            <w:pPr>
              <w:spacing w:before="0.50pt"/>
              <w:ind w:end="8.90pt"/>
              <w:jc w:val="end"/>
              <w:rPr>
                <w:rFonts w:eastAsia="Arial" w:cs="Arial"/>
                <w:spacing w:val="1"/>
                <w:szCs w:val="18"/>
              </w:rPr>
            </w:pPr>
          </w:p>
          <w:p w:rsidR="00683457" w:rsidRPr="009B0D32" w:rsidRDefault="00CE0341" w:rsidP="00BA769B">
            <w:pPr>
              <w:spacing w:before="0.50pt"/>
              <w:ind w:end="8.90pt"/>
              <w:jc w:val="end"/>
              <w:rPr>
                <w:rFonts w:eastAsia="Arial" w:cs="Arial"/>
                <w:spacing w:val="1"/>
                <w:szCs w:val="18"/>
              </w:rPr>
            </w:pPr>
            <w:r w:rsidRPr="009B0D32">
              <w:rPr>
                <w:rFonts w:eastAsia="Arial" w:cs="Arial"/>
                <w:spacing w:val="1"/>
                <w:szCs w:val="18"/>
              </w:rPr>
              <w:t>1,</w:t>
            </w:r>
            <w:r w:rsidR="0026662F" w:rsidRPr="009B0D32">
              <w:rPr>
                <w:rFonts w:eastAsia="Arial" w:cs="Arial"/>
                <w:spacing w:val="1"/>
                <w:szCs w:val="18"/>
              </w:rPr>
              <w:t>6</w:t>
            </w:r>
            <w:r w:rsidRPr="009B0D32">
              <w:rPr>
                <w:rFonts w:eastAsia="Arial" w:cs="Arial"/>
                <w:spacing w:val="1"/>
                <w:szCs w:val="18"/>
              </w:rPr>
              <w:t>0</w:t>
            </w:r>
          </w:p>
        </w:tc>
      </w:tr>
      <w:tr w:rsidR="009B0D32" w:rsidRPr="009B0D32" w:rsidTr="00DE4964">
        <w:trPr>
          <w:trHeight w:hRule="exact" w:val="701"/>
        </w:trPr>
        <w:tc>
          <w:tcPr>
            <w:tcW w:w="104.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before="0.05pt" w:line="12pt" w:lineRule="exact"/>
              <w:rPr>
                <w:sz w:val="24"/>
              </w:rPr>
            </w:pPr>
          </w:p>
          <w:p w:rsidR="00683457" w:rsidRPr="009B0D32" w:rsidRDefault="00683457" w:rsidP="00460838">
            <w:pPr>
              <w:ind w:start="7.65pt" w:end="-1pt"/>
              <w:rPr>
                <w:rFonts w:eastAsia="Arial" w:cs="Arial"/>
                <w:szCs w:val="18"/>
              </w:rPr>
            </w:pPr>
            <w:r w:rsidRPr="009B0D32">
              <w:rPr>
                <w:rFonts w:eastAsia="Arial" w:cs="Arial"/>
                <w:spacing w:val="1"/>
                <w:szCs w:val="18"/>
              </w:rPr>
              <w:t>puert</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pr</w:t>
            </w:r>
            <w:r w:rsidRPr="009B0D32">
              <w:rPr>
                <w:rFonts w:eastAsia="Arial" w:cs="Arial"/>
                <w:spacing w:val="-2"/>
                <w:szCs w:val="18"/>
              </w:rPr>
              <w:t>i</w:t>
            </w:r>
            <w:r w:rsidRPr="009B0D32">
              <w:rPr>
                <w:rFonts w:eastAsia="Arial" w:cs="Arial"/>
                <w:spacing w:val="1"/>
                <w:szCs w:val="18"/>
              </w:rPr>
              <w:t>nc</w:t>
            </w:r>
            <w:r w:rsidRPr="009B0D32">
              <w:rPr>
                <w:rFonts w:eastAsia="Arial" w:cs="Arial"/>
                <w:spacing w:val="-2"/>
                <w:szCs w:val="18"/>
              </w:rPr>
              <w:t>i</w:t>
            </w:r>
            <w:r w:rsidRPr="009B0D32">
              <w:rPr>
                <w:rFonts w:eastAsia="Arial" w:cs="Arial"/>
                <w:spacing w:val="1"/>
                <w:szCs w:val="18"/>
              </w:rPr>
              <w:t>pal</w:t>
            </w:r>
          </w:p>
        </w:tc>
        <w:tc>
          <w:tcPr>
            <w:tcW w:w="140.50pt" w:type="dxa"/>
            <w:tcBorders>
              <w:top w:val="single" w:sz="4" w:space="0" w:color="000000"/>
              <w:start w:val="single" w:sz="4" w:space="0" w:color="000000"/>
              <w:bottom w:val="single" w:sz="4" w:space="0" w:color="000000"/>
              <w:end w:val="single" w:sz="4" w:space="0" w:color="000000"/>
            </w:tcBorders>
          </w:tcPr>
          <w:p w:rsidR="00683457" w:rsidRPr="009B0D32" w:rsidRDefault="00683457" w:rsidP="00BA769B">
            <w:pPr>
              <w:spacing w:line="11.20pt" w:lineRule="exact"/>
              <w:ind w:start="71.45pt" w:end="4.15pt"/>
              <w:jc w:val="end"/>
              <w:rPr>
                <w:rFonts w:eastAsia="Arial" w:cs="Arial"/>
                <w:szCs w:val="18"/>
              </w:rPr>
            </w:pPr>
            <w:r w:rsidRPr="009B0D32">
              <w:rPr>
                <w:rFonts w:eastAsia="Arial" w:cs="Arial"/>
                <w:i/>
                <w:spacing w:val="-1"/>
                <w:szCs w:val="18"/>
              </w:rPr>
              <w:t>Pue</w:t>
            </w:r>
            <w:r w:rsidRPr="009B0D32">
              <w:rPr>
                <w:rFonts w:eastAsia="Arial" w:cs="Arial"/>
                <w:i/>
                <w:spacing w:val="1"/>
                <w:szCs w:val="18"/>
              </w:rPr>
              <w:t>r</w:t>
            </w:r>
            <w:r w:rsidRPr="009B0D32">
              <w:rPr>
                <w:rFonts w:eastAsia="Arial" w:cs="Arial"/>
                <w:i/>
                <w:spacing w:val="2"/>
                <w:szCs w:val="18"/>
              </w:rPr>
              <w:t>t</w:t>
            </w:r>
            <w:r w:rsidRPr="009B0D32">
              <w:rPr>
                <w:rFonts w:eastAsia="Arial" w:cs="Arial"/>
                <w:i/>
                <w:szCs w:val="18"/>
              </w:rPr>
              <w:t>a</w:t>
            </w:r>
            <w:r w:rsidRPr="009B0D32">
              <w:rPr>
                <w:rFonts w:eastAsia="Arial" w:cs="Arial"/>
                <w:i/>
                <w:spacing w:val="-7"/>
                <w:szCs w:val="18"/>
              </w:rPr>
              <w:t xml:space="preserve"> </w:t>
            </w:r>
            <w:r w:rsidRPr="009B0D32">
              <w:rPr>
                <w:rFonts w:eastAsia="Arial" w:cs="Arial"/>
                <w:i/>
                <w:spacing w:val="-1"/>
                <w:szCs w:val="18"/>
              </w:rPr>
              <w:t>e</w:t>
            </w:r>
            <w:r w:rsidRPr="009B0D32">
              <w:rPr>
                <w:rFonts w:eastAsia="Arial" w:cs="Arial"/>
                <w:i/>
                <w:spacing w:val="2"/>
                <w:szCs w:val="18"/>
              </w:rPr>
              <w:t>d</w:t>
            </w:r>
            <w:r w:rsidRPr="009B0D32">
              <w:rPr>
                <w:rFonts w:eastAsia="Arial" w:cs="Arial"/>
                <w:i/>
                <w:spacing w:val="-1"/>
                <w:szCs w:val="18"/>
              </w:rPr>
              <w:t>i</w:t>
            </w:r>
            <w:r w:rsidRPr="009B0D32">
              <w:rPr>
                <w:rFonts w:eastAsia="Arial" w:cs="Arial"/>
                <w:i/>
                <w:spacing w:val="2"/>
                <w:szCs w:val="18"/>
              </w:rPr>
              <w:t>f</w:t>
            </w:r>
            <w:r w:rsidRPr="009B0D32">
              <w:rPr>
                <w:rFonts w:eastAsia="Arial" w:cs="Arial"/>
                <w:i/>
                <w:spacing w:val="-1"/>
                <w:szCs w:val="18"/>
              </w:rPr>
              <w:t>i</w:t>
            </w:r>
            <w:r w:rsidRPr="009B0D32">
              <w:rPr>
                <w:rFonts w:eastAsia="Arial" w:cs="Arial"/>
                <w:i/>
                <w:spacing w:val="1"/>
                <w:szCs w:val="18"/>
              </w:rPr>
              <w:t>c</w:t>
            </w:r>
            <w:r w:rsidRPr="009B0D32">
              <w:rPr>
                <w:rFonts w:eastAsia="Arial" w:cs="Arial"/>
                <w:i/>
                <w:spacing w:val="-1"/>
                <w:szCs w:val="18"/>
              </w:rPr>
              <w:t>io</w:t>
            </w:r>
          </w:p>
          <w:p w:rsidR="00683457" w:rsidRPr="009B0D32" w:rsidRDefault="00683457" w:rsidP="00BA769B">
            <w:pPr>
              <w:ind w:start="20.35pt" w:end="4.15pt" w:hanging="13.90pt"/>
              <w:jc w:val="end"/>
              <w:rPr>
                <w:rFonts w:eastAsia="Arial" w:cs="Arial"/>
                <w:sz w:val="20"/>
                <w:szCs w:val="20"/>
              </w:rPr>
            </w:pPr>
            <w:r w:rsidRPr="009B0D32">
              <w:rPr>
                <w:rFonts w:eastAsia="Arial" w:cs="Arial"/>
                <w:i/>
                <w:spacing w:val="1"/>
                <w:szCs w:val="18"/>
              </w:rPr>
              <w:t>(</w:t>
            </w:r>
            <w:r w:rsidRPr="009B0D32">
              <w:rPr>
                <w:rFonts w:eastAsia="Arial" w:cs="Arial"/>
                <w:i/>
                <w:szCs w:val="18"/>
              </w:rPr>
              <w:t>hipó</w:t>
            </w:r>
            <w:r w:rsidRPr="009B0D32">
              <w:rPr>
                <w:rFonts w:eastAsia="Arial" w:cs="Arial"/>
                <w:i/>
                <w:spacing w:val="2"/>
                <w:szCs w:val="18"/>
              </w:rPr>
              <w:t>t</w:t>
            </w:r>
            <w:r w:rsidRPr="009B0D32">
              <w:rPr>
                <w:rFonts w:eastAsia="Arial" w:cs="Arial"/>
                <w:i/>
                <w:szCs w:val="18"/>
              </w:rPr>
              <w:t>e</w:t>
            </w:r>
            <w:r w:rsidRPr="009B0D32">
              <w:rPr>
                <w:rFonts w:eastAsia="Arial" w:cs="Arial"/>
                <w:i/>
                <w:spacing w:val="1"/>
                <w:szCs w:val="18"/>
              </w:rPr>
              <w:t>s</w:t>
            </w:r>
            <w:r w:rsidRPr="009B0D32">
              <w:rPr>
                <w:rFonts w:eastAsia="Arial" w:cs="Arial"/>
                <w:i/>
                <w:szCs w:val="18"/>
              </w:rPr>
              <w:t>is</w:t>
            </w:r>
            <w:r w:rsidRPr="009B0D32">
              <w:rPr>
                <w:rFonts w:eastAsia="Arial" w:cs="Arial"/>
                <w:i/>
                <w:spacing w:val="-8"/>
                <w:szCs w:val="18"/>
              </w:rPr>
              <w:t xml:space="preserve"> </w:t>
            </w:r>
            <w:r w:rsidRPr="009B0D32">
              <w:rPr>
                <w:rFonts w:eastAsia="Arial" w:cs="Arial"/>
                <w:i/>
                <w:spacing w:val="2"/>
                <w:szCs w:val="18"/>
              </w:rPr>
              <w:t>d</w:t>
            </w:r>
            <w:r w:rsidRPr="009B0D32">
              <w:rPr>
                <w:rFonts w:eastAsia="Arial" w:cs="Arial"/>
                <w:i/>
                <w:szCs w:val="18"/>
              </w:rPr>
              <w:t>e</w:t>
            </w:r>
            <w:r w:rsidRPr="009B0D32">
              <w:rPr>
                <w:rFonts w:eastAsia="Arial" w:cs="Arial"/>
                <w:i/>
                <w:spacing w:val="-3"/>
                <w:szCs w:val="18"/>
              </w:rPr>
              <w:t xml:space="preserve"> </w:t>
            </w:r>
            <w:r w:rsidRPr="009B0D32">
              <w:rPr>
                <w:rFonts w:eastAsia="Arial" w:cs="Arial"/>
                <w:i/>
                <w:spacing w:val="2"/>
                <w:szCs w:val="18"/>
              </w:rPr>
              <w:t>b</w:t>
            </w:r>
            <w:r w:rsidRPr="009B0D32">
              <w:rPr>
                <w:rFonts w:eastAsia="Arial" w:cs="Arial"/>
                <w:i/>
                <w:spacing w:val="-1"/>
                <w:szCs w:val="18"/>
              </w:rPr>
              <w:t>l</w:t>
            </w:r>
            <w:r w:rsidRPr="009B0D32">
              <w:rPr>
                <w:rFonts w:eastAsia="Arial" w:cs="Arial"/>
                <w:i/>
                <w:szCs w:val="18"/>
              </w:rPr>
              <w:t>o</w:t>
            </w:r>
            <w:r w:rsidRPr="009B0D32">
              <w:rPr>
                <w:rFonts w:eastAsia="Arial" w:cs="Arial"/>
                <w:i/>
                <w:spacing w:val="2"/>
                <w:szCs w:val="18"/>
              </w:rPr>
              <w:t>q</w:t>
            </w:r>
            <w:r w:rsidRPr="009B0D32">
              <w:rPr>
                <w:rFonts w:eastAsia="Arial" w:cs="Arial"/>
                <w:i/>
                <w:szCs w:val="18"/>
              </w:rPr>
              <w:t>ueo</w:t>
            </w:r>
            <w:r w:rsidRPr="009B0D32">
              <w:rPr>
                <w:rFonts w:eastAsia="Arial" w:cs="Arial"/>
                <w:i/>
                <w:spacing w:val="-6"/>
                <w:szCs w:val="18"/>
              </w:rPr>
              <w:t xml:space="preserve"> </w:t>
            </w:r>
            <w:r w:rsidRPr="009B0D32">
              <w:rPr>
                <w:rFonts w:eastAsia="Arial" w:cs="Arial"/>
                <w:i/>
                <w:szCs w:val="18"/>
              </w:rPr>
              <w:t xml:space="preserve">de </w:t>
            </w:r>
            <w:r w:rsidRPr="009B0D32">
              <w:rPr>
                <w:rFonts w:eastAsia="Arial" w:cs="Arial"/>
                <w:i/>
                <w:spacing w:val="2"/>
                <w:szCs w:val="18"/>
              </w:rPr>
              <w:t>u</w:t>
            </w:r>
            <w:r w:rsidRPr="009B0D32">
              <w:rPr>
                <w:rFonts w:eastAsia="Arial" w:cs="Arial"/>
                <w:i/>
                <w:szCs w:val="18"/>
              </w:rPr>
              <w:t>na las</w:t>
            </w:r>
            <w:r w:rsidRPr="009B0D32">
              <w:rPr>
                <w:rFonts w:eastAsia="Arial" w:cs="Arial"/>
                <w:i/>
                <w:spacing w:val="-2"/>
                <w:szCs w:val="18"/>
              </w:rPr>
              <w:t xml:space="preserve"> </w:t>
            </w:r>
            <w:r w:rsidRPr="009B0D32">
              <w:rPr>
                <w:rFonts w:eastAsia="Arial" w:cs="Arial"/>
                <w:i/>
                <w:szCs w:val="18"/>
              </w:rPr>
              <w:t>t</w:t>
            </w:r>
            <w:r w:rsidRPr="009B0D32">
              <w:rPr>
                <w:rFonts w:eastAsia="Arial" w:cs="Arial"/>
                <w:i/>
                <w:spacing w:val="1"/>
                <w:szCs w:val="18"/>
              </w:rPr>
              <w:t>r</w:t>
            </w:r>
            <w:r w:rsidRPr="009B0D32">
              <w:rPr>
                <w:rFonts w:eastAsia="Arial" w:cs="Arial"/>
                <w:i/>
                <w:szCs w:val="18"/>
              </w:rPr>
              <w:t>es</w:t>
            </w:r>
            <w:r w:rsidRPr="009B0D32">
              <w:rPr>
                <w:rFonts w:eastAsia="Arial" w:cs="Arial"/>
                <w:i/>
                <w:spacing w:val="-2"/>
                <w:szCs w:val="18"/>
              </w:rPr>
              <w:t xml:space="preserve"> </w:t>
            </w:r>
            <w:r w:rsidRPr="009B0D32">
              <w:rPr>
                <w:rFonts w:eastAsia="Arial" w:cs="Arial"/>
                <w:i/>
                <w:szCs w:val="18"/>
              </w:rPr>
              <w:t>p</w:t>
            </w:r>
            <w:r w:rsidRPr="009B0D32">
              <w:rPr>
                <w:rFonts w:eastAsia="Arial" w:cs="Arial"/>
                <w:i/>
                <w:spacing w:val="2"/>
                <w:szCs w:val="18"/>
              </w:rPr>
              <w:t>u</w:t>
            </w:r>
            <w:r w:rsidRPr="009B0D32">
              <w:rPr>
                <w:rFonts w:eastAsia="Arial" w:cs="Arial"/>
                <w:i/>
                <w:szCs w:val="18"/>
              </w:rPr>
              <w:t>e</w:t>
            </w:r>
            <w:r w:rsidRPr="009B0D32">
              <w:rPr>
                <w:rFonts w:eastAsia="Arial" w:cs="Arial"/>
                <w:i/>
                <w:spacing w:val="1"/>
                <w:szCs w:val="18"/>
              </w:rPr>
              <w:t>r</w:t>
            </w:r>
            <w:r w:rsidRPr="009B0D32">
              <w:rPr>
                <w:rFonts w:eastAsia="Arial" w:cs="Arial"/>
                <w:i/>
                <w:szCs w:val="18"/>
              </w:rPr>
              <w:t>tas</w:t>
            </w:r>
            <w:r w:rsidRPr="009B0D32">
              <w:rPr>
                <w:rFonts w:eastAsia="Arial" w:cs="Arial"/>
                <w:i/>
                <w:spacing w:val="-6"/>
                <w:szCs w:val="18"/>
              </w:rPr>
              <w:t xml:space="preserve"> </w:t>
            </w:r>
            <w:r w:rsidRPr="009B0D32">
              <w:rPr>
                <w:rFonts w:eastAsia="Arial" w:cs="Arial"/>
                <w:i/>
                <w:spacing w:val="2"/>
                <w:szCs w:val="18"/>
              </w:rPr>
              <w:t>d</w:t>
            </w:r>
            <w:r w:rsidRPr="009B0D32">
              <w:rPr>
                <w:rFonts w:eastAsia="Arial" w:cs="Arial"/>
                <w:i/>
                <w:szCs w:val="18"/>
              </w:rPr>
              <w:t>e</w:t>
            </w:r>
            <w:r w:rsidRPr="009B0D32">
              <w:rPr>
                <w:rFonts w:eastAsia="Arial" w:cs="Arial"/>
                <w:i/>
                <w:spacing w:val="-3"/>
                <w:szCs w:val="18"/>
              </w:rPr>
              <w:t xml:space="preserve"> </w:t>
            </w:r>
            <w:r w:rsidRPr="009B0D32">
              <w:rPr>
                <w:rFonts w:eastAsia="Arial" w:cs="Arial"/>
                <w:i/>
                <w:spacing w:val="1"/>
                <w:szCs w:val="18"/>
              </w:rPr>
              <w:t>s</w:t>
            </w:r>
            <w:r w:rsidRPr="009B0D32">
              <w:rPr>
                <w:rFonts w:eastAsia="Arial" w:cs="Arial"/>
                <w:i/>
                <w:szCs w:val="18"/>
              </w:rPr>
              <w:t>a</w:t>
            </w:r>
            <w:r w:rsidRPr="009B0D32">
              <w:rPr>
                <w:rFonts w:eastAsia="Arial" w:cs="Arial"/>
                <w:i/>
                <w:spacing w:val="1"/>
                <w:szCs w:val="18"/>
              </w:rPr>
              <w:t>l</w:t>
            </w:r>
            <w:r w:rsidRPr="009B0D32">
              <w:rPr>
                <w:rFonts w:eastAsia="Arial" w:cs="Arial"/>
                <w:i/>
                <w:spacing w:val="-1"/>
                <w:szCs w:val="18"/>
              </w:rPr>
              <w:t>i</w:t>
            </w:r>
            <w:r w:rsidRPr="009B0D32">
              <w:rPr>
                <w:rFonts w:eastAsia="Arial" w:cs="Arial"/>
                <w:i/>
                <w:spacing w:val="2"/>
                <w:szCs w:val="18"/>
              </w:rPr>
              <w:t>d</w:t>
            </w:r>
            <w:r w:rsidRPr="009B0D32">
              <w:rPr>
                <w:rFonts w:eastAsia="Arial" w:cs="Arial"/>
                <w:i/>
                <w:szCs w:val="18"/>
              </w:rPr>
              <w:t>a)</w:t>
            </w:r>
          </w:p>
        </w:tc>
        <w:tc>
          <w:tcPr>
            <w:tcW w:w="76.15pt" w:type="dxa"/>
            <w:tcBorders>
              <w:top w:val="single" w:sz="4" w:space="0" w:color="000000"/>
              <w:start w:val="single" w:sz="4" w:space="0" w:color="000000"/>
              <w:bottom w:val="single" w:sz="4" w:space="0" w:color="000000"/>
              <w:end w:val="single" w:sz="4" w:space="0" w:color="000000"/>
            </w:tcBorders>
          </w:tcPr>
          <w:p w:rsidR="00683457" w:rsidRPr="009B0D32" w:rsidRDefault="00BB023A" w:rsidP="00BA769B">
            <w:pPr>
              <w:spacing w:line="11.30pt" w:lineRule="exact"/>
              <w:ind w:start="28.50pt" w:end="7.10pt"/>
              <w:jc w:val="center"/>
              <w:rPr>
                <w:rFonts w:eastAsia="Arial" w:cs="Arial"/>
                <w:sz w:val="20"/>
                <w:szCs w:val="20"/>
              </w:rPr>
            </w:pPr>
            <w:r w:rsidRPr="009B0D32">
              <w:rPr>
                <w:rFonts w:eastAsia="Arial" w:cs="Arial"/>
                <w:sz w:val="20"/>
                <w:szCs w:val="20"/>
              </w:rPr>
              <w:t>5</w:t>
            </w:r>
            <w:r w:rsidR="00BA769B" w:rsidRPr="009B0D32">
              <w:rPr>
                <w:rFonts w:eastAsia="Arial" w:cs="Arial"/>
                <w:sz w:val="20"/>
                <w:szCs w:val="20"/>
              </w:rPr>
              <w:t>22</w:t>
            </w:r>
            <w:r w:rsidR="0026662F" w:rsidRPr="009B0D32">
              <w:rPr>
                <w:rFonts w:eastAsia="Arial" w:cs="Arial"/>
                <w:sz w:val="20"/>
                <w:szCs w:val="20"/>
              </w:rPr>
              <w:t>*</w:t>
            </w:r>
          </w:p>
        </w:tc>
        <w:tc>
          <w:tcPr>
            <w:tcW w:w="70.85pt" w:type="dxa"/>
            <w:tcBorders>
              <w:top w:val="single" w:sz="4" w:space="0" w:color="000000"/>
              <w:start w:val="single" w:sz="4" w:space="0" w:color="000000"/>
              <w:bottom w:val="single" w:sz="4" w:space="0" w:color="000000"/>
              <w:end w:val="single" w:sz="4" w:space="0" w:color="000000"/>
            </w:tcBorders>
          </w:tcPr>
          <w:p w:rsidR="00683457" w:rsidRPr="009B0D32" w:rsidRDefault="00683457" w:rsidP="00460838">
            <w:pPr>
              <w:spacing w:line="10.25pt" w:lineRule="exact"/>
              <w:ind w:start="15.05pt" w:end="-1pt"/>
              <w:rPr>
                <w:rFonts w:eastAsia="Arial" w:cs="Arial"/>
                <w:szCs w:val="18"/>
              </w:rPr>
            </w:pPr>
            <w:r w:rsidRPr="009B0D32">
              <w:rPr>
                <w:rFonts w:eastAsia="Arial" w:cs="Arial"/>
                <w:szCs w:val="18"/>
              </w:rPr>
              <w:t>A &gt;=</w:t>
            </w:r>
            <w:r w:rsidRPr="009B0D32">
              <w:rPr>
                <w:rFonts w:eastAsia="Arial" w:cs="Arial"/>
                <w:spacing w:val="-1"/>
                <w:szCs w:val="18"/>
              </w:rPr>
              <w:t xml:space="preserve"> </w:t>
            </w:r>
            <w:r w:rsidRPr="009B0D32">
              <w:rPr>
                <w:rFonts w:eastAsia="Arial" w:cs="Arial"/>
                <w:szCs w:val="18"/>
              </w:rPr>
              <w:t xml:space="preserve">P / </w:t>
            </w:r>
            <w:r w:rsidRPr="009B0D32">
              <w:rPr>
                <w:rFonts w:eastAsia="Arial" w:cs="Arial"/>
                <w:spacing w:val="-2"/>
                <w:szCs w:val="18"/>
              </w:rPr>
              <w:t>2</w:t>
            </w:r>
            <w:r w:rsidRPr="009B0D32">
              <w:rPr>
                <w:rFonts w:eastAsia="Arial" w:cs="Arial"/>
                <w:szCs w:val="18"/>
              </w:rPr>
              <w:t>00</w:t>
            </w:r>
          </w:p>
        </w:tc>
        <w:tc>
          <w:tcPr>
            <w:tcW w:w="49.65pt" w:type="dxa"/>
            <w:tcBorders>
              <w:top w:val="single" w:sz="4" w:space="0" w:color="000000"/>
              <w:start w:val="single" w:sz="4" w:space="0" w:color="000000"/>
              <w:bottom w:val="single" w:sz="4" w:space="0" w:color="000000"/>
              <w:end w:val="single" w:sz="4" w:space="0" w:color="000000"/>
            </w:tcBorders>
          </w:tcPr>
          <w:p w:rsidR="00683457" w:rsidRPr="009B0D32" w:rsidRDefault="00683457" w:rsidP="00CE0341">
            <w:pPr>
              <w:spacing w:line="10.25pt" w:lineRule="exact"/>
              <w:ind w:start="22.75pt" w:end="-1pt"/>
              <w:rPr>
                <w:rFonts w:eastAsia="Arial" w:cs="Arial"/>
                <w:szCs w:val="18"/>
              </w:rPr>
            </w:pPr>
          </w:p>
          <w:p w:rsidR="00683457" w:rsidRPr="009B0D32" w:rsidRDefault="0026662F" w:rsidP="00BA769B">
            <w:pPr>
              <w:spacing w:line="10.25pt" w:lineRule="exact"/>
              <w:ind w:start="22.75pt" w:end="-1pt"/>
              <w:rPr>
                <w:rFonts w:eastAsia="Arial" w:cs="Arial"/>
                <w:szCs w:val="18"/>
              </w:rPr>
            </w:pPr>
            <w:r w:rsidRPr="009B0D32">
              <w:rPr>
                <w:rFonts w:eastAsia="Arial" w:cs="Arial"/>
                <w:szCs w:val="18"/>
              </w:rPr>
              <w:t>2,</w:t>
            </w:r>
            <w:r w:rsidR="00BA769B" w:rsidRPr="009B0D32">
              <w:rPr>
                <w:rFonts w:eastAsia="Arial" w:cs="Arial"/>
                <w:szCs w:val="18"/>
              </w:rPr>
              <w:t>61</w:t>
            </w:r>
          </w:p>
        </w:tc>
        <w:tc>
          <w:tcPr>
            <w:tcW w:w="50.90pt" w:type="dxa"/>
            <w:tcBorders>
              <w:top w:val="single" w:sz="4" w:space="0" w:color="000000"/>
              <w:start w:val="single" w:sz="4" w:space="0" w:color="000000"/>
              <w:bottom w:val="single" w:sz="4" w:space="0" w:color="000000"/>
              <w:end w:val="single" w:sz="4" w:space="0" w:color="000000"/>
            </w:tcBorders>
          </w:tcPr>
          <w:p w:rsidR="00683457" w:rsidRPr="009B0D32" w:rsidRDefault="00683457" w:rsidP="00BA769B">
            <w:pPr>
              <w:spacing w:line="10.25pt" w:lineRule="exact"/>
              <w:ind w:start="22.75pt" w:end="8.90pt"/>
              <w:rPr>
                <w:rFonts w:eastAsia="Arial" w:cs="Arial"/>
                <w:szCs w:val="18"/>
              </w:rPr>
            </w:pPr>
          </w:p>
          <w:p w:rsidR="00683457" w:rsidRPr="009B0D32" w:rsidRDefault="0026662F" w:rsidP="00BA769B">
            <w:pPr>
              <w:spacing w:line="10.25pt" w:lineRule="exact"/>
              <w:ind w:start="22.75pt" w:end="8.90pt"/>
              <w:jc w:val="end"/>
              <w:rPr>
                <w:rFonts w:eastAsia="Arial" w:cs="Arial"/>
                <w:szCs w:val="18"/>
              </w:rPr>
            </w:pPr>
            <w:r w:rsidRPr="009B0D32">
              <w:rPr>
                <w:rFonts w:eastAsia="Arial" w:cs="Arial"/>
                <w:szCs w:val="18"/>
              </w:rPr>
              <w:t>3,20</w:t>
            </w:r>
          </w:p>
        </w:tc>
      </w:tr>
      <w:tr w:rsidR="009B0D32" w:rsidRPr="009B0D32" w:rsidTr="00DE4964">
        <w:trPr>
          <w:trHeight w:hRule="exact" w:val="701"/>
        </w:trPr>
        <w:tc>
          <w:tcPr>
            <w:tcW w:w="104.65pt" w:type="dxa"/>
            <w:tcBorders>
              <w:top w:val="single" w:sz="4" w:space="0" w:color="000000"/>
              <w:start w:val="single" w:sz="4" w:space="0" w:color="000000"/>
              <w:bottom w:val="single" w:sz="4" w:space="0" w:color="000000"/>
              <w:end w:val="single" w:sz="4" w:space="0" w:color="000000"/>
            </w:tcBorders>
          </w:tcPr>
          <w:p w:rsidR="00915E82" w:rsidRPr="009B0D32" w:rsidRDefault="00915E82" w:rsidP="00915E82">
            <w:pPr>
              <w:spacing w:before="0.05pt" w:line="12pt" w:lineRule="exact"/>
              <w:rPr>
                <w:sz w:val="24"/>
              </w:rPr>
            </w:pPr>
          </w:p>
          <w:p w:rsidR="00915E82" w:rsidRPr="009B0D32" w:rsidRDefault="00915E82" w:rsidP="00915E82">
            <w:pPr>
              <w:spacing w:before="0.05pt" w:line="12pt" w:lineRule="exact"/>
              <w:ind w:start="2.35pt"/>
              <w:rPr>
                <w:sz w:val="24"/>
              </w:rPr>
            </w:pPr>
            <w:r w:rsidRPr="009B0D32">
              <w:rPr>
                <w:rFonts w:eastAsia="Arial" w:cs="Arial"/>
                <w:spacing w:val="1"/>
                <w:szCs w:val="18"/>
              </w:rPr>
              <w:t>Escalera instalaciones</w:t>
            </w:r>
          </w:p>
        </w:tc>
        <w:tc>
          <w:tcPr>
            <w:tcW w:w="140.50pt" w:type="dxa"/>
            <w:tcBorders>
              <w:top w:val="single" w:sz="4" w:space="0" w:color="000000"/>
              <w:start w:val="single" w:sz="4" w:space="0" w:color="000000"/>
              <w:bottom w:val="single" w:sz="4" w:space="0" w:color="000000"/>
              <w:end w:val="single" w:sz="4" w:space="0" w:color="000000"/>
            </w:tcBorders>
          </w:tcPr>
          <w:p w:rsidR="00915E82" w:rsidRPr="009B0D32" w:rsidRDefault="00915E82" w:rsidP="00BA769B">
            <w:pPr>
              <w:spacing w:line="11.20pt" w:lineRule="exact"/>
              <w:ind w:start="71.45pt" w:end="4.15pt"/>
              <w:jc w:val="end"/>
              <w:rPr>
                <w:rFonts w:eastAsia="Arial" w:cs="Arial"/>
                <w:i/>
                <w:spacing w:val="-1"/>
                <w:szCs w:val="18"/>
              </w:rPr>
            </w:pPr>
            <w:r w:rsidRPr="009B0D32">
              <w:rPr>
                <w:rFonts w:eastAsia="Arial" w:cs="Arial"/>
                <w:i/>
                <w:spacing w:val="-1"/>
                <w:szCs w:val="18"/>
              </w:rPr>
              <w:t>Escalera de uso restringido</w:t>
            </w:r>
          </w:p>
        </w:tc>
        <w:tc>
          <w:tcPr>
            <w:tcW w:w="76.15pt" w:type="dxa"/>
            <w:tcBorders>
              <w:top w:val="single" w:sz="4" w:space="0" w:color="000000"/>
              <w:start w:val="single" w:sz="4" w:space="0" w:color="000000"/>
              <w:bottom w:val="single" w:sz="4" w:space="0" w:color="000000"/>
              <w:end w:val="single" w:sz="4" w:space="0" w:color="000000"/>
            </w:tcBorders>
          </w:tcPr>
          <w:p w:rsidR="00915E82" w:rsidRPr="009B0D32" w:rsidRDefault="00915E82" w:rsidP="00CE0341">
            <w:pPr>
              <w:spacing w:line="11.30pt" w:lineRule="exact"/>
              <w:ind w:start="28.50pt" w:end="7.10pt"/>
              <w:jc w:val="center"/>
              <w:rPr>
                <w:rFonts w:eastAsia="Arial" w:cs="Arial"/>
                <w:sz w:val="20"/>
                <w:szCs w:val="20"/>
              </w:rPr>
            </w:pPr>
          </w:p>
        </w:tc>
        <w:tc>
          <w:tcPr>
            <w:tcW w:w="70.85pt" w:type="dxa"/>
            <w:tcBorders>
              <w:top w:val="single" w:sz="4" w:space="0" w:color="000000"/>
              <w:start w:val="single" w:sz="4" w:space="0" w:color="000000"/>
              <w:bottom w:val="single" w:sz="4" w:space="0" w:color="000000"/>
              <w:end w:val="single" w:sz="4" w:space="0" w:color="000000"/>
            </w:tcBorders>
          </w:tcPr>
          <w:p w:rsidR="00915E82" w:rsidRPr="009B0D32" w:rsidRDefault="00915E82" w:rsidP="00915E82">
            <w:pPr>
              <w:spacing w:line="10.25pt" w:lineRule="exact"/>
              <w:ind w:start="15.05pt" w:end="-1pt"/>
              <w:rPr>
                <w:rFonts w:eastAsia="Arial" w:cs="Arial"/>
                <w:szCs w:val="18"/>
              </w:rPr>
            </w:pPr>
            <w:r w:rsidRPr="009B0D32">
              <w:rPr>
                <w:rFonts w:eastAsia="Arial" w:cs="Arial"/>
                <w:szCs w:val="18"/>
              </w:rPr>
              <w:t>A &gt;= P / 200</w:t>
            </w:r>
          </w:p>
        </w:tc>
        <w:tc>
          <w:tcPr>
            <w:tcW w:w="49.65pt" w:type="dxa"/>
            <w:tcBorders>
              <w:top w:val="single" w:sz="4" w:space="0" w:color="000000"/>
              <w:start w:val="single" w:sz="4" w:space="0" w:color="000000"/>
              <w:bottom w:val="single" w:sz="4" w:space="0" w:color="000000"/>
              <w:end w:val="single" w:sz="4" w:space="0" w:color="000000"/>
            </w:tcBorders>
          </w:tcPr>
          <w:p w:rsidR="00915E82" w:rsidRPr="009B0D32" w:rsidRDefault="00915E82" w:rsidP="00CE0341">
            <w:pPr>
              <w:spacing w:line="10.25pt" w:lineRule="exact"/>
              <w:ind w:start="22.75pt" w:end="-1pt"/>
              <w:rPr>
                <w:rFonts w:eastAsia="Arial" w:cs="Arial"/>
                <w:szCs w:val="18"/>
              </w:rPr>
            </w:pPr>
          </w:p>
          <w:p w:rsidR="00915E82" w:rsidRPr="009B0D32" w:rsidRDefault="00915E82" w:rsidP="00CE0341">
            <w:pPr>
              <w:spacing w:line="10.25pt" w:lineRule="exact"/>
              <w:ind w:start="22.75pt" w:end="-1pt"/>
              <w:rPr>
                <w:rFonts w:eastAsia="Arial" w:cs="Arial"/>
                <w:szCs w:val="18"/>
              </w:rPr>
            </w:pPr>
            <w:r w:rsidRPr="009B0D32">
              <w:rPr>
                <w:rFonts w:eastAsia="Arial" w:cs="Arial"/>
                <w:szCs w:val="18"/>
              </w:rPr>
              <w:t>0.80</w:t>
            </w:r>
          </w:p>
        </w:tc>
        <w:tc>
          <w:tcPr>
            <w:tcW w:w="50.90pt" w:type="dxa"/>
            <w:tcBorders>
              <w:top w:val="single" w:sz="4" w:space="0" w:color="000000"/>
              <w:start w:val="single" w:sz="4" w:space="0" w:color="000000"/>
              <w:bottom w:val="single" w:sz="4" w:space="0" w:color="000000"/>
              <w:end w:val="single" w:sz="4" w:space="0" w:color="000000"/>
            </w:tcBorders>
          </w:tcPr>
          <w:p w:rsidR="00915E82" w:rsidRPr="009B0D32" w:rsidRDefault="00915E82" w:rsidP="00BA769B">
            <w:pPr>
              <w:spacing w:line="10.25pt" w:lineRule="exact"/>
              <w:ind w:start="22.75pt" w:end="8.90pt"/>
              <w:rPr>
                <w:rFonts w:eastAsia="Arial" w:cs="Arial"/>
                <w:szCs w:val="18"/>
              </w:rPr>
            </w:pPr>
          </w:p>
          <w:p w:rsidR="00915E82" w:rsidRPr="009B0D32" w:rsidRDefault="00915E82" w:rsidP="00BA769B">
            <w:pPr>
              <w:spacing w:line="10.25pt" w:lineRule="exact"/>
              <w:ind w:start="22.75pt" w:end="8.90pt"/>
              <w:jc w:val="end"/>
              <w:rPr>
                <w:rFonts w:eastAsia="Arial" w:cs="Arial"/>
                <w:szCs w:val="18"/>
              </w:rPr>
            </w:pPr>
            <w:r w:rsidRPr="009B0D32">
              <w:rPr>
                <w:rFonts w:eastAsia="Arial" w:cs="Arial"/>
                <w:szCs w:val="18"/>
              </w:rPr>
              <w:t>0.95</w:t>
            </w:r>
          </w:p>
        </w:tc>
      </w:tr>
    </w:tbl>
    <w:p w:rsidR="00683457" w:rsidRPr="009B0D32" w:rsidRDefault="00683457" w:rsidP="00683457">
      <w:pPr>
        <w:spacing w:before="0.35pt" w:line="9pt" w:lineRule="exact"/>
        <w:rPr>
          <w:szCs w:val="18"/>
        </w:rPr>
      </w:pPr>
    </w:p>
    <w:p w:rsidR="00415A6D" w:rsidRPr="009B0D32" w:rsidRDefault="00BB023A" w:rsidP="0026662F">
      <w:pPr>
        <w:autoSpaceDE w:val="0"/>
        <w:autoSpaceDN w:val="0"/>
        <w:adjustRightInd w:val="0"/>
        <w:jc w:val="start"/>
        <w:rPr>
          <w:rFonts w:cs="Arial"/>
          <w:szCs w:val="18"/>
        </w:rPr>
      </w:pPr>
      <w:r w:rsidRPr="009B0D32">
        <w:rPr>
          <w:rFonts w:cs="Arial"/>
          <w:szCs w:val="18"/>
        </w:rPr>
        <w:t xml:space="preserve">(*) </w:t>
      </w:r>
      <w:r w:rsidR="0026662F" w:rsidRPr="009B0D32">
        <w:rPr>
          <w:rFonts w:cs="Arial"/>
          <w:szCs w:val="18"/>
        </w:rPr>
        <w:t>Corresponde a la suma de la ocupación permanente del centro+biblioteca+espacio polivalente/2+vestíbulo=382+</w:t>
      </w:r>
      <w:r w:rsidR="00BA769B" w:rsidRPr="009B0D32">
        <w:rPr>
          <w:rFonts w:cs="Arial"/>
          <w:szCs w:val="18"/>
        </w:rPr>
        <w:t>4</w:t>
      </w:r>
      <w:r w:rsidR="00403C98" w:rsidRPr="009B0D32">
        <w:rPr>
          <w:rFonts w:cs="Arial"/>
          <w:szCs w:val="18"/>
        </w:rPr>
        <w:t>6</w:t>
      </w:r>
      <w:r w:rsidR="008B090F" w:rsidRPr="009B0D32">
        <w:rPr>
          <w:rFonts w:cs="Arial"/>
          <w:szCs w:val="18"/>
        </w:rPr>
        <w:t>+(</w:t>
      </w:r>
      <w:r w:rsidR="00BA769B" w:rsidRPr="009B0D32">
        <w:rPr>
          <w:rFonts w:cs="Arial"/>
          <w:szCs w:val="18"/>
        </w:rPr>
        <w:t>99</w:t>
      </w:r>
      <w:r w:rsidR="008B090F" w:rsidRPr="009B0D32">
        <w:rPr>
          <w:rFonts w:cs="Arial"/>
          <w:szCs w:val="18"/>
        </w:rPr>
        <w:t>/2)</w:t>
      </w:r>
      <w:r w:rsidR="0026662F" w:rsidRPr="009B0D32">
        <w:rPr>
          <w:rFonts w:cs="Arial"/>
          <w:szCs w:val="18"/>
        </w:rPr>
        <w:t>+</w:t>
      </w:r>
      <w:r w:rsidR="00BA769B" w:rsidRPr="009B0D32">
        <w:rPr>
          <w:rFonts w:cs="Arial"/>
          <w:szCs w:val="18"/>
        </w:rPr>
        <w:t>4</w:t>
      </w:r>
      <w:r w:rsidR="00403C98" w:rsidRPr="009B0D32">
        <w:rPr>
          <w:rFonts w:cs="Arial"/>
          <w:szCs w:val="18"/>
        </w:rPr>
        <w:t>4</w:t>
      </w:r>
      <w:r w:rsidR="0026662F" w:rsidRPr="009B0D32">
        <w:rPr>
          <w:rFonts w:cs="Arial"/>
          <w:szCs w:val="18"/>
        </w:rPr>
        <w:t>=</w:t>
      </w:r>
      <w:r w:rsidRPr="009B0D32">
        <w:rPr>
          <w:rFonts w:cs="Arial"/>
          <w:szCs w:val="18"/>
        </w:rPr>
        <w:t>5</w:t>
      </w:r>
      <w:r w:rsidR="00BA769B" w:rsidRPr="009B0D32">
        <w:rPr>
          <w:rFonts w:cs="Arial"/>
          <w:szCs w:val="18"/>
        </w:rPr>
        <w:t>22</w:t>
      </w:r>
      <w:r w:rsidRPr="009B0D32">
        <w:rPr>
          <w:rFonts w:cs="Arial"/>
          <w:szCs w:val="18"/>
        </w:rPr>
        <w:t>.</w:t>
      </w:r>
    </w:p>
    <w:p w:rsidR="00415A6D" w:rsidRPr="009B0D32" w:rsidRDefault="00415A6D" w:rsidP="006E283C">
      <w:pPr>
        <w:jc w:val="start"/>
        <w:rPr>
          <w:rFonts w:cs="Arial"/>
          <w:sz w:val="20"/>
        </w:rPr>
      </w:pPr>
    </w:p>
    <w:p w:rsidR="00415A6D" w:rsidRPr="00D572FD" w:rsidRDefault="00415A6D" w:rsidP="00415A6D">
      <w:pPr>
        <w:keepNext/>
        <w:keepLines/>
        <w:rPr>
          <w:rFonts w:cs="Arial"/>
          <w:b/>
          <w:sz w:val="20"/>
          <w:szCs w:val="20"/>
        </w:rPr>
      </w:pPr>
      <w:r w:rsidRPr="00D572FD">
        <w:rPr>
          <w:rFonts w:cs="Arial"/>
          <w:b/>
          <w:sz w:val="20"/>
          <w:szCs w:val="20"/>
        </w:rPr>
        <w:lastRenderedPageBreak/>
        <w:t>Definiciones para el cálculo de dimensionado</w:t>
      </w:r>
    </w:p>
    <w:p w:rsidR="00415A6D" w:rsidRPr="00D572FD" w:rsidRDefault="00415A6D" w:rsidP="00415A6D">
      <w:pPr>
        <w:keepNext/>
        <w:keepLines/>
        <w:rPr>
          <w:rFonts w:cs="Arial"/>
          <w:b/>
          <w:szCs w:val="18"/>
        </w:rPr>
      </w:pPr>
    </w:p>
    <w:p w:rsidR="00415A6D" w:rsidRPr="00D572FD" w:rsidRDefault="00415A6D" w:rsidP="00415A6D">
      <w:pPr>
        <w:keepNext/>
        <w:keepLines/>
        <w:ind w:start="27pt" w:hanging="27pt"/>
        <w:rPr>
          <w:rFonts w:cs="Arial"/>
          <w:szCs w:val="18"/>
        </w:rPr>
      </w:pPr>
      <w:r w:rsidRPr="00D572FD">
        <w:rPr>
          <w:rFonts w:cs="Arial"/>
          <w:szCs w:val="18"/>
        </w:rPr>
        <w:t>E =</w:t>
      </w:r>
      <w:r w:rsidRPr="00D572FD">
        <w:rPr>
          <w:rFonts w:cs="Arial"/>
          <w:szCs w:val="18"/>
        </w:rPr>
        <w:tab/>
        <w:t xml:space="preserve">Suma de los ocupantes asignados a la escalera en la planta considerada más los de las plantas situadas por encima o por debajo de ella hasta la planta de salida del edificio, según se trate de una escalera para evacuación descendente o ascendente, respectivamente. Para dicha asignación solo será necesario aplicar la hipótesis de bloqueo de salidas de planta indicada en el punto 4.1 en una de las plantas, bajo la hipótesis más desfavorable. </w:t>
      </w:r>
    </w:p>
    <w:p w:rsidR="00415A6D" w:rsidRPr="00D572FD" w:rsidRDefault="00415A6D" w:rsidP="00415A6D">
      <w:pPr>
        <w:ind w:start="27pt" w:hanging="27pt"/>
        <w:rPr>
          <w:rFonts w:cs="Arial"/>
          <w:szCs w:val="18"/>
        </w:rPr>
      </w:pPr>
      <w:r w:rsidRPr="00D572FD">
        <w:rPr>
          <w:rFonts w:cs="Arial"/>
          <w:szCs w:val="18"/>
        </w:rPr>
        <w:t>A</w:t>
      </w:r>
      <w:r w:rsidRPr="00D572FD">
        <w:rPr>
          <w:rFonts w:cs="Arial"/>
          <w:sz w:val="16"/>
          <w:szCs w:val="16"/>
        </w:rPr>
        <w:t>S</w:t>
      </w:r>
      <w:r w:rsidRPr="00D572FD">
        <w:rPr>
          <w:rFonts w:cs="Arial"/>
          <w:szCs w:val="18"/>
        </w:rPr>
        <w:t xml:space="preserve"> = </w:t>
      </w:r>
      <w:r w:rsidRPr="00D572FD">
        <w:rPr>
          <w:rFonts w:cs="Arial"/>
          <w:szCs w:val="18"/>
        </w:rPr>
        <w:tab/>
        <w:t>Anchura de la escalera protegida en su desembarco en la planta de salida del edificio, [m]</w:t>
      </w:r>
    </w:p>
    <w:p w:rsidR="00415A6D" w:rsidRPr="00D572FD" w:rsidRDefault="00415A6D" w:rsidP="00415A6D">
      <w:pPr>
        <w:ind w:start="27pt" w:hanging="27pt"/>
        <w:rPr>
          <w:rFonts w:cs="Arial"/>
          <w:szCs w:val="18"/>
        </w:rPr>
      </w:pPr>
      <w:r w:rsidRPr="00D572FD">
        <w:rPr>
          <w:rFonts w:cs="Arial"/>
          <w:szCs w:val="18"/>
        </w:rPr>
        <w:t xml:space="preserve">S = </w:t>
      </w:r>
      <w:r w:rsidRPr="00D572FD">
        <w:rPr>
          <w:rFonts w:cs="Arial"/>
          <w:szCs w:val="18"/>
        </w:rPr>
        <w:tab/>
        <w:t>Superficie útil del recinto, o bien de la escalera protegida en el conjunto de las plantas de las que provienen las P personas. Incluye, incluyendo la superficie de los tramos, de los rellanos y de las mesetas intermedias o bien del pasillo protegido.</w:t>
      </w:r>
    </w:p>
    <w:p w:rsidR="00415A6D" w:rsidRPr="00D572FD" w:rsidRDefault="00415A6D" w:rsidP="00415A6D">
      <w:pPr>
        <w:ind w:start="27pt" w:hanging="27pt"/>
        <w:rPr>
          <w:rFonts w:cs="Arial"/>
          <w:b/>
          <w:szCs w:val="18"/>
        </w:rPr>
      </w:pPr>
      <w:r w:rsidRPr="00D572FD">
        <w:rPr>
          <w:rFonts w:cs="Arial"/>
          <w:szCs w:val="18"/>
        </w:rPr>
        <w:t xml:space="preserve">P = </w:t>
      </w:r>
      <w:r w:rsidRPr="00D572FD">
        <w:rPr>
          <w:rFonts w:cs="Arial"/>
          <w:szCs w:val="18"/>
        </w:rPr>
        <w:tab/>
        <w:t>Número total de personas cuyo paso está previsto por el punto cuya anchura se dimensiona.</w:t>
      </w:r>
    </w:p>
    <w:p w:rsidR="00415A6D" w:rsidRPr="00D572FD" w:rsidRDefault="00415A6D" w:rsidP="00415A6D">
      <w:pPr>
        <w:rPr>
          <w:rFonts w:cs="Arial"/>
          <w:b/>
          <w:szCs w:val="18"/>
        </w:rPr>
      </w:pPr>
    </w:p>
    <w:p w:rsidR="00415A6D" w:rsidRPr="00D572FD" w:rsidRDefault="00415A6D" w:rsidP="00415A6D">
      <w:pPr>
        <w:keepNext/>
        <w:keepLines/>
        <w:rPr>
          <w:rFonts w:cs="Arial"/>
          <w:b/>
          <w:sz w:val="20"/>
          <w:szCs w:val="20"/>
        </w:rPr>
      </w:pPr>
      <w:r w:rsidRPr="00D572FD">
        <w:rPr>
          <w:rFonts w:cs="Arial"/>
          <w:b/>
          <w:sz w:val="20"/>
          <w:szCs w:val="20"/>
        </w:rPr>
        <w:t>Otros criterios de dimensionado</w:t>
      </w:r>
    </w:p>
    <w:p w:rsidR="00915E82" w:rsidRPr="00D572FD" w:rsidRDefault="00915E82" w:rsidP="00415A6D">
      <w:pPr>
        <w:keepNext/>
        <w:keepLines/>
        <w:ind w:start="36pt" w:hanging="36pt"/>
        <w:rPr>
          <w:rFonts w:cs="Arial"/>
          <w:szCs w:val="18"/>
        </w:rPr>
      </w:pPr>
    </w:p>
    <w:p w:rsidR="00415A6D" w:rsidRPr="00D572FD" w:rsidRDefault="00415A6D" w:rsidP="00415A6D">
      <w:pPr>
        <w:keepNext/>
        <w:keepLines/>
        <w:ind w:start="36pt" w:hanging="36pt"/>
        <w:rPr>
          <w:rFonts w:cs="Arial"/>
          <w:szCs w:val="18"/>
        </w:rPr>
      </w:pPr>
      <w:r w:rsidRPr="00D572FD">
        <w:rPr>
          <w:rFonts w:cs="Arial"/>
          <w:szCs w:val="18"/>
        </w:rPr>
        <w:t>La anchura mínima es:</w:t>
      </w:r>
    </w:p>
    <w:p w:rsidR="00415A6D" w:rsidRPr="00D572FD" w:rsidRDefault="00415A6D" w:rsidP="00415A6D">
      <w:pPr>
        <w:keepNext/>
        <w:keepLines/>
        <w:tabs>
          <w:tab w:val="start" w:pos="18pt"/>
        </w:tabs>
        <w:ind w:start="18pt" w:hanging="18pt"/>
        <w:rPr>
          <w:rFonts w:cs="Arial"/>
          <w:szCs w:val="18"/>
        </w:rPr>
      </w:pPr>
      <w:r w:rsidRPr="00D572FD">
        <w:rPr>
          <w:rFonts w:cs="Arial"/>
          <w:szCs w:val="18"/>
        </w:rPr>
        <w:t>-</w:t>
      </w:r>
      <w:r w:rsidRPr="00D572FD">
        <w:rPr>
          <w:rFonts w:cs="Arial"/>
          <w:szCs w:val="18"/>
        </w:rPr>
        <w:tab/>
        <w:t>0,80 m en escaleras previstas para 10 personas, como máximo, y estas sean usuarios habituales de la misma.</w:t>
      </w:r>
    </w:p>
    <w:p w:rsidR="00415A6D" w:rsidRPr="00D572FD" w:rsidRDefault="00415A6D" w:rsidP="00415A6D">
      <w:pPr>
        <w:ind w:start="18pt" w:hanging="18pt"/>
        <w:rPr>
          <w:rFonts w:cs="Arial"/>
          <w:szCs w:val="18"/>
        </w:rPr>
      </w:pPr>
      <w:r w:rsidRPr="00D572FD">
        <w:rPr>
          <w:rFonts w:cs="Arial"/>
          <w:szCs w:val="18"/>
        </w:rPr>
        <w:t>-</w:t>
      </w:r>
      <w:r w:rsidRPr="00D572FD">
        <w:rPr>
          <w:rFonts w:cs="Arial"/>
          <w:szCs w:val="18"/>
        </w:rPr>
        <w:tab/>
        <w:t xml:space="preserve">1,20 m en uso Docente, en zonas de escolarización infantil y en centros de enseñanza </w:t>
      </w:r>
      <w:r w:rsidR="00AC1984" w:rsidRPr="00D572FD">
        <w:rPr>
          <w:rFonts w:cs="Arial"/>
          <w:szCs w:val="18"/>
        </w:rPr>
        <w:t>primaria</w:t>
      </w:r>
      <w:r w:rsidRPr="00D572FD">
        <w:rPr>
          <w:rFonts w:cs="Arial"/>
          <w:szCs w:val="18"/>
        </w:rPr>
        <w:t>, así como en zonas de público de uso Pública Concurrencia y Comercial.</w:t>
      </w:r>
    </w:p>
    <w:p w:rsidR="00415A6D" w:rsidRPr="00D572FD" w:rsidRDefault="00415A6D" w:rsidP="00415A6D">
      <w:pPr>
        <w:ind w:start="18pt" w:hanging="18pt"/>
        <w:rPr>
          <w:rFonts w:cs="Arial"/>
          <w:szCs w:val="18"/>
        </w:rPr>
      </w:pPr>
      <w:r w:rsidRPr="00D572FD">
        <w:rPr>
          <w:rFonts w:cs="Arial"/>
          <w:szCs w:val="18"/>
        </w:rPr>
        <w:t>-</w:t>
      </w:r>
      <w:r w:rsidRPr="00D572FD">
        <w:rPr>
          <w:rFonts w:cs="Arial"/>
          <w:szCs w:val="18"/>
        </w:rPr>
        <w:tab/>
        <w:t>1,40 m en uso Hospitalario en zonas destinadas a pacientes internos o externos con recorridos que obligan a giros iguales o mayores que 90º y 1,20 m en otras zonas.</w:t>
      </w:r>
    </w:p>
    <w:p w:rsidR="00415A6D" w:rsidRPr="00D572FD" w:rsidRDefault="00415A6D" w:rsidP="00415A6D">
      <w:pPr>
        <w:ind w:start="18pt" w:hanging="18pt"/>
        <w:rPr>
          <w:rFonts w:cs="Arial"/>
          <w:szCs w:val="18"/>
        </w:rPr>
      </w:pPr>
      <w:r w:rsidRPr="00D572FD">
        <w:rPr>
          <w:rFonts w:cs="Arial"/>
          <w:szCs w:val="18"/>
        </w:rPr>
        <w:t>-</w:t>
      </w:r>
      <w:r w:rsidRPr="00D572FD">
        <w:rPr>
          <w:rFonts w:cs="Arial"/>
          <w:szCs w:val="18"/>
        </w:rPr>
        <w:tab/>
        <w:t>1,00 en el resto de los casos.</w:t>
      </w:r>
    </w:p>
    <w:p w:rsidR="00415A6D" w:rsidRPr="00D572FD" w:rsidRDefault="00415A6D" w:rsidP="00415A6D">
      <w:pPr>
        <w:rPr>
          <w:rFonts w:cs="Arial"/>
          <w:szCs w:val="18"/>
        </w:rPr>
      </w:pPr>
    </w:p>
    <w:p w:rsidR="00415A6D" w:rsidRPr="00D572FD" w:rsidRDefault="00415A6D" w:rsidP="00415A6D">
      <w:pPr>
        <w:rPr>
          <w:rFonts w:cs="Arial"/>
          <w:szCs w:val="18"/>
        </w:rPr>
      </w:pPr>
      <w:r w:rsidRPr="00D572FD">
        <w:rPr>
          <w:rFonts w:cs="Arial"/>
          <w:szCs w:val="18"/>
        </w:rPr>
        <w:t xml:space="preserve">La anchura de cálculo de una puerta de salida del recinto de una escalera protegida a planta de salida del edificio debe ser: </w:t>
      </w:r>
    </w:p>
    <w:p w:rsidR="00415A6D" w:rsidRPr="00D572FD" w:rsidRDefault="00415A6D" w:rsidP="00415A6D">
      <w:pPr>
        <w:tabs>
          <w:tab w:val="start" w:pos="36pt"/>
        </w:tabs>
        <w:ind w:start="36pt" w:hanging="18pt"/>
        <w:rPr>
          <w:rFonts w:cs="Arial"/>
          <w:szCs w:val="18"/>
        </w:rPr>
      </w:pPr>
      <w:r w:rsidRPr="00D572FD">
        <w:rPr>
          <w:rFonts w:cs="Arial"/>
          <w:szCs w:val="18"/>
        </w:rPr>
        <w:t>-</w:t>
      </w:r>
      <w:r w:rsidRPr="00D572FD">
        <w:rPr>
          <w:rFonts w:cs="Arial"/>
          <w:szCs w:val="18"/>
        </w:rPr>
        <w:tab/>
        <w:t>al menos igual al 80% de la anchura de cálculo de la escalera.</w:t>
      </w:r>
    </w:p>
    <w:p w:rsidR="00415A6D" w:rsidRPr="00D572FD" w:rsidRDefault="00415A6D" w:rsidP="00415A6D">
      <w:pPr>
        <w:ind w:start="36pt" w:hanging="18pt"/>
        <w:rPr>
          <w:rFonts w:cs="Arial"/>
          <w:szCs w:val="18"/>
        </w:rPr>
      </w:pPr>
      <w:r w:rsidRPr="00D572FD">
        <w:rPr>
          <w:rFonts w:cs="Arial"/>
          <w:szCs w:val="18"/>
        </w:rPr>
        <w:t>-</w:t>
      </w:r>
      <w:r w:rsidRPr="00D572FD">
        <w:rPr>
          <w:rFonts w:cs="Arial"/>
          <w:szCs w:val="18"/>
        </w:rPr>
        <w:tab/>
        <w:t xml:space="preserve">&gt;= 0,80 m en todo caso. </w:t>
      </w:r>
    </w:p>
    <w:p w:rsidR="00415A6D" w:rsidRPr="00D572FD" w:rsidRDefault="00415A6D" w:rsidP="00415A6D">
      <w:pPr>
        <w:ind w:start="36pt" w:hanging="18pt"/>
        <w:rPr>
          <w:rFonts w:cs="Arial"/>
          <w:szCs w:val="18"/>
        </w:rPr>
      </w:pPr>
      <w:r w:rsidRPr="00D572FD">
        <w:rPr>
          <w:rFonts w:cs="Arial"/>
          <w:szCs w:val="18"/>
        </w:rPr>
        <w:t>-</w:t>
      </w:r>
      <w:r w:rsidRPr="00D572FD">
        <w:rPr>
          <w:rFonts w:cs="Arial"/>
          <w:szCs w:val="18"/>
        </w:rPr>
        <w:tab/>
        <w:t>La anchura de toda hoja de puerta no debe ser menor que 0,60 m, ni exceder de 1,20 m</w:t>
      </w:r>
    </w:p>
    <w:p w:rsidR="00415A6D" w:rsidRPr="009C3F56" w:rsidRDefault="00415A6D" w:rsidP="00415A6D">
      <w:pPr>
        <w:rPr>
          <w:rFonts w:cs="Arial"/>
          <w:sz w:val="20"/>
        </w:rPr>
      </w:pPr>
    </w:p>
    <w:p w:rsidR="00415A6D" w:rsidRPr="009C3F56" w:rsidRDefault="00415A6D" w:rsidP="00415A6D">
      <w:pPr>
        <w:rPr>
          <w:rFonts w:cs="Arial"/>
          <w:sz w:val="20"/>
        </w:rPr>
      </w:pPr>
    </w:p>
    <w:p w:rsidR="00415A6D" w:rsidRPr="00D572FD" w:rsidRDefault="00A35498" w:rsidP="00E02513">
      <w:pPr>
        <w:pStyle w:val="Ttulo4"/>
      </w:pPr>
      <w:bookmarkStart w:id="162" w:name="_Toc21015934"/>
      <w:r>
        <w:t xml:space="preserve">5. </w:t>
      </w:r>
      <w:r w:rsidR="00415A6D" w:rsidRPr="00D572FD">
        <w:t>Protección de las escaleras</w:t>
      </w:r>
      <w:bookmarkEnd w:id="162"/>
      <w:r w:rsidR="00415A6D" w:rsidRPr="00D572FD">
        <w:t xml:space="preserve"> </w:t>
      </w:r>
    </w:p>
    <w:p w:rsidR="00915E82" w:rsidRPr="009B0D32" w:rsidRDefault="00915E82" w:rsidP="00915E82">
      <w:pPr>
        <w:spacing w:before="0.20pt"/>
        <w:ind w:end="-1pt"/>
        <w:rPr>
          <w:rFonts w:eastAsia="Arial" w:cs="Arial"/>
          <w:szCs w:val="18"/>
        </w:rPr>
      </w:pPr>
    </w:p>
    <w:p w:rsidR="00915E82" w:rsidRPr="009B0D32" w:rsidRDefault="00915E82" w:rsidP="00915E82">
      <w:pPr>
        <w:spacing w:before="0.20pt"/>
        <w:ind w:end="-1pt"/>
        <w:rPr>
          <w:rFonts w:eastAsia="Arial" w:cs="Arial"/>
          <w:szCs w:val="18"/>
        </w:rPr>
      </w:pPr>
      <w:r w:rsidRPr="009B0D32">
        <w:rPr>
          <w:rFonts w:eastAsia="Arial" w:cs="Arial"/>
          <w:szCs w:val="18"/>
        </w:rPr>
        <w:t>No</w:t>
      </w:r>
      <w:r w:rsidRPr="009B0D32">
        <w:rPr>
          <w:rFonts w:eastAsia="Arial" w:cs="Arial"/>
          <w:spacing w:val="1"/>
          <w:szCs w:val="18"/>
        </w:rPr>
        <w:t xml:space="preserve"> s</w:t>
      </w:r>
      <w:r w:rsidRPr="009B0D32">
        <w:rPr>
          <w:rFonts w:eastAsia="Arial" w:cs="Arial"/>
          <w:szCs w:val="18"/>
        </w:rPr>
        <w:t>e</w:t>
      </w:r>
      <w:r w:rsidRPr="009B0D32">
        <w:rPr>
          <w:rFonts w:eastAsia="Arial" w:cs="Arial"/>
          <w:spacing w:val="-1"/>
          <w:szCs w:val="18"/>
        </w:rPr>
        <w:t xml:space="preserve"> </w:t>
      </w:r>
      <w:r w:rsidRPr="009B0D32">
        <w:rPr>
          <w:rFonts w:eastAsia="Arial" w:cs="Arial"/>
          <w:spacing w:val="1"/>
          <w:szCs w:val="18"/>
        </w:rPr>
        <w:t>pro</w:t>
      </w:r>
      <w:r w:rsidRPr="009B0D32">
        <w:rPr>
          <w:rFonts w:eastAsia="Arial" w:cs="Arial"/>
          <w:spacing w:val="-1"/>
          <w:szCs w:val="18"/>
        </w:rPr>
        <w:t>y</w:t>
      </w:r>
      <w:r w:rsidRPr="009B0D32">
        <w:rPr>
          <w:rFonts w:eastAsia="Arial" w:cs="Arial"/>
          <w:spacing w:val="1"/>
          <w:szCs w:val="18"/>
        </w:rPr>
        <w:t>ec</w:t>
      </w:r>
      <w:r w:rsidRPr="009B0D32">
        <w:rPr>
          <w:rFonts w:eastAsia="Arial" w:cs="Arial"/>
          <w:spacing w:val="-2"/>
          <w:szCs w:val="18"/>
        </w:rPr>
        <w:t>t</w:t>
      </w:r>
      <w:r w:rsidRPr="009B0D32">
        <w:rPr>
          <w:rFonts w:eastAsia="Arial" w:cs="Arial"/>
          <w:szCs w:val="18"/>
        </w:rPr>
        <w:t>a</w:t>
      </w:r>
      <w:r w:rsidRPr="009B0D32">
        <w:rPr>
          <w:rFonts w:eastAsia="Arial" w:cs="Arial"/>
          <w:spacing w:val="-1"/>
          <w:szCs w:val="18"/>
        </w:rPr>
        <w:t xml:space="preserve"> </w:t>
      </w:r>
      <w:r w:rsidRPr="009B0D32">
        <w:rPr>
          <w:rFonts w:eastAsia="Arial" w:cs="Arial"/>
          <w:spacing w:val="1"/>
          <w:szCs w:val="18"/>
        </w:rPr>
        <w:t>n</w:t>
      </w:r>
      <w:r w:rsidRPr="009B0D32">
        <w:rPr>
          <w:rFonts w:eastAsia="Arial" w:cs="Arial"/>
          <w:spacing w:val="-2"/>
          <w:szCs w:val="18"/>
        </w:rPr>
        <w:t>i</w:t>
      </w:r>
      <w:r w:rsidRPr="009B0D32">
        <w:rPr>
          <w:rFonts w:eastAsia="Arial" w:cs="Arial"/>
          <w:spacing w:val="1"/>
          <w:szCs w:val="18"/>
        </w:rPr>
        <w:t>ngu</w:t>
      </w:r>
      <w:r w:rsidRPr="009B0D32">
        <w:rPr>
          <w:rFonts w:eastAsia="Arial" w:cs="Arial"/>
          <w:spacing w:val="-2"/>
          <w:szCs w:val="18"/>
        </w:rPr>
        <w:t>n</w:t>
      </w:r>
      <w:r w:rsidRPr="009B0D32">
        <w:rPr>
          <w:rFonts w:eastAsia="Arial" w:cs="Arial"/>
          <w:szCs w:val="18"/>
        </w:rPr>
        <w:t>a</w:t>
      </w:r>
      <w:r w:rsidRPr="009B0D32">
        <w:rPr>
          <w:rFonts w:eastAsia="Arial" w:cs="Arial"/>
          <w:spacing w:val="1"/>
          <w:szCs w:val="18"/>
        </w:rPr>
        <w:t xml:space="preserve"> </w:t>
      </w:r>
      <w:r w:rsidRPr="009B0D32">
        <w:rPr>
          <w:rFonts w:eastAsia="Arial" w:cs="Arial"/>
          <w:spacing w:val="-2"/>
          <w:szCs w:val="18"/>
        </w:rPr>
        <w:t>e</w:t>
      </w:r>
      <w:r w:rsidRPr="009B0D32">
        <w:rPr>
          <w:rFonts w:eastAsia="Arial" w:cs="Arial"/>
          <w:spacing w:val="1"/>
          <w:szCs w:val="18"/>
        </w:rPr>
        <w:t>sc</w:t>
      </w:r>
      <w:r w:rsidRPr="009B0D32">
        <w:rPr>
          <w:rFonts w:eastAsia="Arial" w:cs="Arial"/>
          <w:spacing w:val="-2"/>
          <w:szCs w:val="18"/>
        </w:rPr>
        <w:t>al</w:t>
      </w:r>
      <w:r w:rsidRPr="009B0D32">
        <w:rPr>
          <w:rFonts w:eastAsia="Arial" w:cs="Arial"/>
          <w:spacing w:val="1"/>
          <w:szCs w:val="18"/>
        </w:rPr>
        <w:t>er</w:t>
      </w:r>
      <w:r w:rsidRPr="009B0D32">
        <w:rPr>
          <w:rFonts w:eastAsia="Arial" w:cs="Arial"/>
          <w:szCs w:val="18"/>
        </w:rPr>
        <w:t>a</w:t>
      </w:r>
      <w:r w:rsidRPr="009B0D32">
        <w:rPr>
          <w:rFonts w:eastAsia="Arial" w:cs="Arial"/>
          <w:spacing w:val="1"/>
          <w:szCs w:val="18"/>
        </w:rPr>
        <w:t xml:space="preserve"> pr</w:t>
      </w:r>
      <w:r w:rsidRPr="009B0D32">
        <w:rPr>
          <w:rFonts w:eastAsia="Arial" w:cs="Arial"/>
          <w:spacing w:val="-2"/>
          <w:szCs w:val="18"/>
        </w:rPr>
        <w:t>o</w:t>
      </w:r>
      <w:r w:rsidRPr="009B0D32">
        <w:rPr>
          <w:rFonts w:eastAsia="Arial" w:cs="Arial"/>
          <w:szCs w:val="18"/>
        </w:rPr>
        <w:t>t</w:t>
      </w:r>
      <w:r w:rsidRPr="009B0D32">
        <w:rPr>
          <w:rFonts w:eastAsia="Arial" w:cs="Arial"/>
          <w:spacing w:val="1"/>
          <w:szCs w:val="18"/>
        </w:rPr>
        <w:t>eg</w:t>
      </w:r>
      <w:r w:rsidRPr="009B0D32">
        <w:rPr>
          <w:rFonts w:eastAsia="Arial" w:cs="Arial"/>
          <w:spacing w:val="-2"/>
          <w:szCs w:val="18"/>
        </w:rPr>
        <w:t>i</w:t>
      </w:r>
      <w:r w:rsidRPr="009B0D32">
        <w:rPr>
          <w:rFonts w:eastAsia="Arial" w:cs="Arial"/>
          <w:spacing w:val="1"/>
          <w:szCs w:val="18"/>
        </w:rPr>
        <w:t>d</w:t>
      </w:r>
      <w:r w:rsidRPr="009B0D32">
        <w:rPr>
          <w:rFonts w:eastAsia="Arial" w:cs="Arial"/>
          <w:szCs w:val="18"/>
        </w:rPr>
        <w:t xml:space="preserve">a </w:t>
      </w:r>
      <w:r w:rsidRPr="009B0D32">
        <w:rPr>
          <w:rFonts w:eastAsia="Arial" w:cs="Arial"/>
          <w:spacing w:val="-2"/>
          <w:szCs w:val="18"/>
        </w:rPr>
        <w:t>e</w:t>
      </w:r>
      <w:r w:rsidRPr="009B0D32">
        <w:rPr>
          <w:rFonts w:eastAsia="Arial" w:cs="Arial"/>
          <w:szCs w:val="18"/>
        </w:rPr>
        <w:t>n</w:t>
      </w:r>
      <w:r w:rsidRPr="009B0D32">
        <w:rPr>
          <w:rFonts w:eastAsia="Arial" w:cs="Arial"/>
          <w:spacing w:val="1"/>
          <w:szCs w:val="18"/>
        </w:rPr>
        <w:t xml:space="preserve"> e</w:t>
      </w:r>
      <w:r w:rsidRPr="009B0D32">
        <w:rPr>
          <w:rFonts w:eastAsia="Arial" w:cs="Arial"/>
          <w:szCs w:val="18"/>
        </w:rPr>
        <w:t>l</w:t>
      </w:r>
      <w:r w:rsidRPr="009B0D32">
        <w:rPr>
          <w:rFonts w:eastAsia="Arial" w:cs="Arial"/>
          <w:spacing w:val="-1"/>
          <w:szCs w:val="18"/>
        </w:rPr>
        <w:t xml:space="preserve"> </w:t>
      </w:r>
      <w:r w:rsidRPr="009B0D32">
        <w:rPr>
          <w:rFonts w:eastAsia="Arial" w:cs="Arial"/>
          <w:spacing w:val="1"/>
          <w:szCs w:val="18"/>
        </w:rPr>
        <w:t>e</w:t>
      </w:r>
      <w:r w:rsidRPr="009B0D32">
        <w:rPr>
          <w:rFonts w:eastAsia="Arial" w:cs="Arial"/>
          <w:spacing w:val="-2"/>
          <w:szCs w:val="18"/>
        </w:rPr>
        <w:t>d</w:t>
      </w:r>
      <w:r w:rsidRPr="009B0D32">
        <w:rPr>
          <w:rFonts w:eastAsia="Arial" w:cs="Arial"/>
          <w:spacing w:val="1"/>
          <w:szCs w:val="18"/>
        </w:rPr>
        <w:t>if</w:t>
      </w:r>
      <w:r w:rsidRPr="009B0D32">
        <w:rPr>
          <w:rFonts w:eastAsia="Arial" w:cs="Arial"/>
          <w:spacing w:val="-2"/>
          <w:szCs w:val="18"/>
        </w:rPr>
        <w:t>i</w:t>
      </w:r>
      <w:r w:rsidRPr="009B0D32">
        <w:rPr>
          <w:rFonts w:eastAsia="Arial" w:cs="Arial"/>
          <w:spacing w:val="1"/>
          <w:szCs w:val="18"/>
        </w:rPr>
        <w:t>cio</w:t>
      </w:r>
    </w:p>
    <w:p w:rsidR="00415A6D" w:rsidRPr="00D572FD" w:rsidRDefault="00415A6D" w:rsidP="00415A6D">
      <w:pPr>
        <w:rPr>
          <w:rFonts w:cs="Arial"/>
          <w:sz w:val="20"/>
        </w:rPr>
      </w:pPr>
    </w:p>
    <w:p w:rsidR="00415A6D" w:rsidRPr="00D572FD" w:rsidRDefault="00415A6D" w:rsidP="00415A6D">
      <w:pPr>
        <w:rPr>
          <w:rFonts w:cs="Arial"/>
        </w:rPr>
      </w:pPr>
    </w:p>
    <w:p w:rsidR="00415A6D" w:rsidRPr="00D572FD" w:rsidRDefault="00A35498" w:rsidP="00E02513">
      <w:pPr>
        <w:pStyle w:val="Ttulo4"/>
      </w:pPr>
      <w:bookmarkStart w:id="163" w:name="_Toc21015935"/>
      <w:r>
        <w:t xml:space="preserve">6. </w:t>
      </w:r>
      <w:r w:rsidR="00415A6D" w:rsidRPr="00D572FD">
        <w:t>Puertas situadas en recorridos de evacuación.</w:t>
      </w:r>
      <w:bookmarkEnd w:id="163"/>
      <w:r w:rsidR="00415A6D" w:rsidRPr="00D572FD">
        <w:t xml:space="preserve"> </w:t>
      </w:r>
    </w:p>
    <w:p w:rsidR="00415A6D" w:rsidRPr="009B0D32" w:rsidRDefault="00415A6D" w:rsidP="00A42483"/>
    <w:tbl>
      <w:tblPr>
        <w:tblW w:w="491.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bottom w:w="2.85pt" w:type="dxa"/>
        </w:tblCellMar>
        <w:tblLook w:firstRow="1" w:lastRow="1" w:firstColumn="1" w:lastColumn="1" w:noHBand="0" w:noVBand="0"/>
      </w:tblPr>
      <w:tblGrid>
        <w:gridCol w:w="2268"/>
        <w:gridCol w:w="1440"/>
        <w:gridCol w:w="1440"/>
        <w:gridCol w:w="1980"/>
        <w:gridCol w:w="2700"/>
      </w:tblGrid>
      <w:tr w:rsidR="009B0D32" w:rsidRPr="009B0D32" w:rsidTr="00DE4964">
        <w:tc>
          <w:tcPr>
            <w:tcW w:w="113.40pt" w:type="dxa"/>
          </w:tcPr>
          <w:p w:rsidR="00415A6D" w:rsidRPr="009B0D32" w:rsidRDefault="00415A6D" w:rsidP="00C57CB6">
            <w:pPr>
              <w:rPr>
                <w:rFonts w:cs="Arial"/>
                <w:b/>
                <w:szCs w:val="18"/>
              </w:rPr>
            </w:pPr>
            <w:r w:rsidRPr="009B0D32">
              <w:rPr>
                <w:rFonts w:cs="Arial"/>
                <w:b/>
                <w:szCs w:val="18"/>
              </w:rPr>
              <w:t>Elemento</w:t>
            </w:r>
          </w:p>
        </w:tc>
        <w:tc>
          <w:tcPr>
            <w:tcW w:w="72pt" w:type="dxa"/>
          </w:tcPr>
          <w:p w:rsidR="00415A6D" w:rsidRPr="009B0D32" w:rsidRDefault="00415A6D" w:rsidP="00C57CB6">
            <w:pPr>
              <w:jc w:val="start"/>
              <w:rPr>
                <w:rFonts w:cs="Arial"/>
                <w:b/>
                <w:sz w:val="20"/>
              </w:rPr>
            </w:pPr>
            <w:r w:rsidRPr="009B0D32">
              <w:rPr>
                <w:rFonts w:cs="Arial"/>
                <w:b/>
                <w:sz w:val="20"/>
              </w:rPr>
              <w:t>N de personas</w:t>
            </w:r>
          </w:p>
        </w:tc>
        <w:tc>
          <w:tcPr>
            <w:tcW w:w="72pt" w:type="dxa"/>
          </w:tcPr>
          <w:p w:rsidR="00415A6D" w:rsidRPr="009B0D32" w:rsidRDefault="00415A6D" w:rsidP="00C57CB6">
            <w:pPr>
              <w:jc w:val="start"/>
              <w:rPr>
                <w:rFonts w:cs="Arial"/>
                <w:b/>
                <w:i/>
                <w:sz w:val="20"/>
              </w:rPr>
            </w:pPr>
            <w:r w:rsidRPr="009B0D32">
              <w:rPr>
                <w:rFonts w:cs="Arial"/>
                <w:b/>
                <w:i/>
                <w:sz w:val="20"/>
              </w:rPr>
              <w:t xml:space="preserve">Apertura sentido de </w:t>
            </w:r>
            <w:r w:rsidR="00BA7C9E" w:rsidRPr="009B0D32">
              <w:rPr>
                <w:rFonts w:cs="Arial"/>
                <w:b/>
                <w:i/>
                <w:sz w:val="20"/>
              </w:rPr>
              <w:t>evacuación</w:t>
            </w:r>
          </w:p>
        </w:tc>
        <w:tc>
          <w:tcPr>
            <w:tcW w:w="99pt" w:type="dxa"/>
          </w:tcPr>
          <w:p w:rsidR="00415A6D" w:rsidRPr="009B0D32" w:rsidRDefault="00415A6D" w:rsidP="00C57CB6">
            <w:pPr>
              <w:jc w:val="start"/>
              <w:rPr>
                <w:rFonts w:cs="Arial"/>
                <w:b/>
                <w:sz w:val="20"/>
              </w:rPr>
            </w:pPr>
            <w:r w:rsidRPr="009B0D32">
              <w:rPr>
                <w:rFonts w:cs="Arial"/>
                <w:b/>
                <w:sz w:val="20"/>
              </w:rPr>
              <w:t>Tipo de puerta</w:t>
            </w:r>
          </w:p>
        </w:tc>
        <w:tc>
          <w:tcPr>
            <w:tcW w:w="135pt" w:type="dxa"/>
          </w:tcPr>
          <w:p w:rsidR="00415A6D" w:rsidRPr="009B0D32" w:rsidRDefault="00415A6D" w:rsidP="00C57CB6">
            <w:pPr>
              <w:jc w:val="start"/>
              <w:rPr>
                <w:b/>
              </w:rPr>
            </w:pPr>
            <w:r w:rsidRPr="009B0D32">
              <w:rPr>
                <w:rFonts w:cs="Arial"/>
                <w:b/>
                <w:szCs w:val="18"/>
              </w:rPr>
              <w:t xml:space="preserve">Tipo de maniobra </w:t>
            </w:r>
          </w:p>
        </w:tc>
      </w:tr>
      <w:tr w:rsidR="009B0D32" w:rsidRPr="009B0D32" w:rsidTr="00DE4964">
        <w:tc>
          <w:tcPr>
            <w:tcW w:w="113.40pt" w:type="dxa"/>
          </w:tcPr>
          <w:p w:rsidR="00415A6D" w:rsidRPr="009B0D32" w:rsidRDefault="00415A6D" w:rsidP="00915E82">
            <w:pPr>
              <w:jc w:val="start"/>
              <w:rPr>
                <w:rFonts w:cs="Arial"/>
                <w:szCs w:val="18"/>
              </w:rPr>
            </w:pPr>
            <w:r w:rsidRPr="009B0D32">
              <w:rPr>
                <w:rFonts w:cs="Arial"/>
                <w:szCs w:val="18"/>
              </w:rPr>
              <w:t xml:space="preserve">puerta aula </w:t>
            </w:r>
            <w:r w:rsidR="00915E82" w:rsidRPr="009B0D32">
              <w:rPr>
                <w:rFonts w:cs="Arial"/>
                <w:szCs w:val="18"/>
              </w:rPr>
              <w:t>tipo</w:t>
            </w:r>
          </w:p>
        </w:tc>
        <w:tc>
          <w:tcPr>
            <w:tcW w:w="72pt" w:type="dxa"/>
          </w:tcPr>
          <w:p w:rsidR="00415A6D" w:rsidRPr="009B0D32" w:rsidRDefault="00415A6D" w:rsidP="00C57CB6">
            <w:pPr>
              <w:jc w:val="start"/>
              <w:rPr>
                <w:rFonts w:cs="Arial"/>
                <w:sz w:val="16"/>
                <w:szCs w:val="16"/>
              </w:rPr>
            </w:pPr>
            <w:r w:rsidRPr="009B0D32">
              <w:rPr>
                <w:rFonts w:cs="Arial"/>
                <w:sz w:val="16"/>
                <w:szCs w:val="16"/>
              </w:rPr>
              <w:t xml:space="preserve">P &lt; 50 </w:t>
            </w:r>
          </w:p>
          <w:p w:rsidR="00415A6D" w:rsidRPr="009B0D32" w:rsidRDefault="00415A6D" w:rsidP="00C57CB6">
            <w:pPr>
              <w:jc w:val="start"/>
              <w:rPr>
                <w:rFonts w:cs="Arial"/>
                <w:sz w:val="16"/>
                <w:szCs w:val="16"/>
              </w:rPr>
            </w:pPr>
          </w:p>
        </w:tc>
        <w:tc>
          <w:tcPr>
            <w:tcW w:w="72pt" w:type="dxa"/>
          </w:tcPr>
          <w:p w:rsidR="00415A6D" w:rsidRPr="009B0D32" w:rsidRDefault="00415A6D" w:rsidP="00C57CB6">
            <w:pPr>
              <w:jc w:val="start"/>
              <w:rPr>
                <w:rFonts w:cs="Arial"/>
                <w:i/>
                <w:sz w:val="20"/>
              </w:rPr>
            </w:pPr>
            <w:r w:rsidRPr="009B0D32">
              <w:rPr>
                <w:rFonts w:cs="Arial"/>
                <w:i/>
                <w:sz w:val="20"/>
              </w:rPr>
              <w:t>no</w:t>
            </w:r>
          </w:p>
        </w:tc>
        <w:tc>
          <w:tcPr>
            <w:tcW w:w="99pt" w:type="dxa"/>
          </w:tcPr>
          <w:p w:rsidR="00415A6D" w:rsidRPr="009B0D32" w:rsidRDefault="00BA7C9E" w:rsidP="00915E82">
            <w:pPr>
              <w:jc w:val="start"/>
              <w:rPr>
                <w:rFonts w:cs="Arial"/>
                <w:sz w:val="16"/>
                <w:szCs w:val="16"/>
              </w:rPr>
            </w:pPr>
            <w:r w:rsidRPr="009B0D32">
              <w:rPr>
                <w:rFonts w:cs="Arial"/>
                <w:sz w:val="16"/>
                <w:szCs w:val="16"/>
              </w:rPr>
              <w:t>S</w:t>
            </w:r>
            <w:r w:rsidR="00415A6D" w:rsidRPr="009B0D32">
              <w:rPr>
                <w:rFonts w:cs="Arial"/>
                <w:sz w:val="16"/>
                <w:szCs w:val="16"/>
              </w:rPr>
              <w:t xml:space="preserve">alida </w:t>
            </w:r>
            <w:r w:rsidR="00915E82" w:rsidRPr="009B0D32">
              <w:rPr>
                <w:rFonts w:cs="Arial"/>
                <w:sz w:val="16"/>
                <w:szCs w:val="16"/>
              </w:rPr>
              <w:t>de recinto</w:t>
            </w:r>
          </w:p>
        </w:tc>
        <w:tc>
          <w:tcPr>
            <w:tcW w:w="135pt" w:type="dxa"/>
          </w:tcPr>
          <w:p w:rsidR="00415A6D" w:rsidRPr="009B0D32" w:rsidRDefault="00BA7C9E" w:rsidP="00C57CB6">
            <w:pPr>
              <w:jc w:val="start"/>
              <w:rPr>
                <w:rFonts w:cs="Arial"/>
                <w:sz w:val="16"/>
                <w:szCs w:val="16"/>
              </w:rPr>
            </w:pPr>
            <w:r w:rsidRPr="009B0D32">
              <w:rPr>
                <w:rFonts w:cs="Arial"/>
                <w:sz w:val="16"/>
                <w:szCs w:val="16"/>
              </w:rPr>
              <w:t>Abatible</w:t>
            </w:r>
            <w:r w:rsidR="00415A6D" w:rsidRPr="009B0D32">
              <w:rPr>
                <w:rFonts w:cs="Arial"/>
                <w:sz w:val="16"/>
                <w:szCs w:val="16"/>
              </w:rPr>
              <w:t xml:space="preserve"> con eje de giro vertical sin apertura automática.  (1)</w:t>
            </w:r>
          </w:p>
        </w:tc>
      </w:tr>
      <w:tr w:rsidR="009B0D32" w:rsidRPr="009B0D32" w:rsidTr="00DE4964">
        <w:tc>
          <w:tcPr>
            <w:tcW w:w="113.40pt" w:type="dxa"/>
          </w:tcPr>
          <w:p w:rsidR="00ED2EDA" w:rsidRPr="009B0D32" w:rsidRDefault="00ED2EDA" w:rsidP="00ED2EDA">
            <w:pPr>
              <w:jc w:val="start"/>
              <w:rPr>
                <w:rFonts w:cs="Arial"/>
                <w:szCs w:val="18"/>
              </w:rPr>
            </w:pPr>
            <w:r w:rsidRPr="009B0D32">
              <w:rPr>
                <w:rFonts w:cs="Arial"/>
                <w:szCs w:val="18"/>
              </w:rPr>
              <w:t>puerta biblioteca</w:t>
            </w:r>
          </w:p>
        </w:tc>
        <w:tc>
          <w:tcPr>
            <w:tcW w:w="72pt" w:type="dxa"/>
          </w:tcPr>
          <w:p w:rsidR="00ED2EDA" w:rsidRPr="009B0D32" w:rsidRDefault="00ED2EDA" w:rsidP="00ED2EDA">
            <w:pPr>
              <w:jc w:val="start"/>
              <w:rPr>
                <w:rFonts w:cs="Arial"/>
                <w:sz w:val="16"/>
                <w:szCs w:val="16"/>
              </w:rPr>
            </w:pPr>
            <w:r w:rsidRPr="009B0D32">
              <w:rPr>
                <w:rFonts w:cs="Arial"/>
                <w:sz w:val="16"/>
                <w:szCs w:val="16"/>
              </w:rPr>
              <w:t xml:space="preserve">P &lt; 50 </w:t>
            </w:r>
          </w:p>
          <w:p w:rsidR="00ED2EDA" w:rsidRPr="009B0D32" w:rsidRDefault="00ED2EDA" w:rsidP="00ED2EDA">
            <w:pPr>
              <w:jc w:val="start"/>
              <w:rPr>
                <w:rFonts w:cs="Arial"/>
                <w:sz w:val="16"/>
                <w:szCs w:val="16"/>
              </w:rPr>
            </w:pPr>
          </w:p>
        </w:tc>
        <w:tc>
          <w:tcPr>
            <w:tcW w:w="72pt" w:type="dxa"/>
          </w:tcPr>
          <w:p w:rsidR="00ED2EDA" w:rsidRPr="009B0D32" w:rsidRDefault="00ED2EDA" w:rsidP="00ED2EDA">
            <w:pPr>
              <w:jc w:val="start"/>
              <w:rPr>
                <w:rFonts w:cs="Arial"/>
                <w:i/>
                <w:sz w:val="20"/>
              </w:rPr>
            </w:pPr>
            <w:r w:rsidRPr="009B0D32">
              <w:rPr>
                <w:rFonts w:cs="Arial"/>
                <w:i/>
                <w:sz w:val="20"/>
              </w:rPr>
              <w:t>no</w:t>
            </w:r>
          </w:p>
        </w:tc>
        <w:tc>
          <w:tcPr>
            <w:tcW w:w="99pt" w:type="dxa"/>
          </w:tcPr>
          <w:p w:rsidR="00ED2EDA" w:rsidRPr="009B0D32" w:rsidRDefault="00BA7C9E" w:rsidP="00ED2EDA">
            <w:pPr>
              <w:jc w:val="start"/>
              <w:rPr>
                <w:rFonts w:cs="Arial"/>
                <w:sz w:val="16"/>
                <w:szCs w:val="16"/>
              </w:rPr>
            </w:pPr>
            <w:r w:rsidRPr="009B0D32">
              <w:rPr>
                <w:rFonts w:cs="Arial"/>
                <w:sz w:val="16"/>
                <w:szCs w:val="16"/>
              </w:rPr>
              <w:t>S</w:t>
            </w:r>
            <w:r w:rsidR="00ED2EDA" w:rsidRPr="009B0D32">
              <w:rPr>
                <w:rFonts w:cs="Arial"/>
                <w:sz w:val="16"/>
                <w:szCs w:val="16"/>
              </w:rPr>
              <w:t>alida de recinto</w:t>
            </w:r>
          </w:p>
        </w:tc>
        <w:tc>
          <w:tcPr>
            <w:tcW w:w="135pt" w:type="dxa"/>
          </w:tcPr>
          <w:p w:rsidR="00ED2EDA" w:rsidRPr="009B0D32" w:rsidRDefault="00BA7C9E" w:rsidP="00ED2EDA">
            <w:pPr>
              <w:jc w:val="start"/>
              <w:rPr>
                <w:rFonts w:cs="Arial"/>
                <w:sz w:val="16"/>
                <w:szCs w:val="16"/>
              </w:rPr>
            </w:pPr>
            <w:r w:rsidRPr="009B0D32">
              <w:rPr>
                <w:rFonts w:cs="Arial"/>
                <w:sz w:val="16"/>
                <w:szCs w:val="16"/>
              </w:rPr>
              <w:t>Abatible</w:t>
            </w:r>
            <w:r w:rsidR="00ED2EDA" w:rsidRPr="009B0D32">
              <w:rPr>
                <w:rFonts w:cs="Arial"/>
                <w:sz w:val="16"/>
                <w:szCs w:val="16"/>
              </w:rPr>
              <w:t xml:space="preserve"> con eje de giro vertical sin apertura automática.  (1)</w:t>
            </w:r>
          </w:p>
        </w:tc>
      </w:tr>
      <w:tr w:rsidR="009B0D32" w:rsidRPr="009B0D32" w:rsidTr="00DE4964">
        <w:tc>
          <w:tcPr>
            <w:tcW w:w="113.40pt" w:type="dxa"/>
          </w:tcPr>
          <w:p w:rsidR="00ED2EDA" w:rsidRPr="009B0D32" w:rsidRDefault="00ED2EDA" w:rsidP="00ED2EDA">
            <w:pPr>
              <w:jc w:val="start"/>
              <w:rPr>
                <w:rFonts w:cs="Arial"/>
                <w:szCs w:val="18"/>
              </w:rPr>
            </w:pPr>
            <w:r w:rsidRPr="009B0D32">
              <w:rPr>
                <w:rFonts w:cs="Arial"/>
                <w:szCs w:val="18"/>
              </w:rPr>
              <w:t>puerta espacio polivalente</w:t>
            </w:r>
          </w:p>
        </w:tc>
        <w:tc>
          <w:tcPr>
            <w:tcW w:w="72pt" w:type="dxa"/>
          </w:tcPr>
          <w:p w:rsidR="00ED2EDA" w:rsidRPr="009B0D32" w:rsidRDefault="00ED2EDA" w:rsidP="00ED2EDA">
            <w:pPr>
              <w:jc w:val="start"/>
              <w:rPr>
                <w:rFonts w:cs="Arial"/>
                <w:szCs w:val="18"/>
              </w:rPr>
            </w:pPr>
            <w:r w:rsidRPr="009B0D32">
              <w:rPr>
                <w:rFonts w:cs="Arial"/>
                <w:szCs w:val="18"/>
              </w:rPr>
              <w:t xml:space="preserve">P &gt; 50 </w:t>
            </w:r>
          </w:p>
          <w:p w:rsidR="00ED2EDA" w:rsidRPr="009B0D32" w:rsidRDefault="00ED2EDA" w:rsidP="00ED2EDA">
            <w:pPr>
              <w:jc w:val="start"/>
              <w:rPr>
                <w:rFonts w:cs="Arial"/>
                <w:sz w:val="16"/>
                <w:szCs w:val="16"/>
              </w:rPr>
            </w:pPr>
          </w:p>
        </w:tc>
        <w:tc>
          <w:tcPr>
            <w:tcW w:w="72pt" w:type="dxa"/>
          </w:tcPr>
          <w:p w:rsidR="00ED2EDA" w:rsidRPr="009B0D32" w:rsidRDefault="00ED2EDA" w:rsidP="00ED2EDA">
            <w:pPr>
              <w:jc w:val="start"/>
              <w:rPr>
                <w:rFonts w:cs="Arial"/>
                <w:i/>
                <w:sz w:val="20"/>
              </w:rPr>
            </w:pPr>
            <w:r w:rsidRPr="009B0D32">
              <w:rPr>
                <w:rFonts w:cs="Arial"/>
                <w:i/>
                <w:sz w:val="20"/>
              </w:rPr>
              <w:t>sí</w:t>
            </w:r>
          </w:p>
        </w:tc>
        <w:tc>
          <w:tcPr>
            <w:tcW w:w="99pt" w:type="dxa"/>
          </w:tcPr>
          <w:p w:rsidR="00ED2EDA" w:rsidRPr="009B0D32" w:rsidRDefault="00BA7C9E" w:rsidP="00ED2EDA">
            <w:pPr>
              <w:jc w:val="start"/>
              <w:rPr>
                <w:rFonts w:cs="Arial"/>
                <w:sz w:val="16"/>
                <w:szCs w:val="16"/>
              </w:rPr>
            </w:pPr>
            <w:r w:rsidRPr="009B0D32">
              <w:rPr>
                <w:rFonts w:cs="Arial"/>
                <w:sz w:val="16"/>
                <w:szCs w:val="16"/>
              </w:rPr>
              <w:t>S</w:t>
            </w:r>
            <w:r w:rsidR="00ED2EDA" w:rsidRPr="009B0D32">
              <w:rPr>
                <w:rFonts w:cs="Arial"/>
                <w:sz w:val="16"/>
                <w:szCs w:val="16"/>
              </w:rPr>
              <w:t>alida de recinto (dos puertas)</w:t>
            </w:r>
          </w:p>
        </w:tc>
        <w:tc>
          <w:tcPr>
            <w:tcW w:w="135pt" w:type="dxa"/>
          </w:tcPr>
          <w:p w:rsidR="00ED2EDA" w:rsidRPr="009B0D32" w:rsidRDefault="00BA7C9E" w:rsidP="00ED2EDA">
            <w:pPr>
              <w:jc w:val="start"/>
              <w:rPr>
                <w:rFonts w:cs="Arial"/>
                <w:sz w:val="16"/>
                <w:szCs w:val="16"/>
              </w:rPr>
            </w:pPr>
            <w:r w:rsidRPr="009B0D32">
              <w:rPr>
                <w:rFonts w:cs="Arial"/>
                <w:sz w:val="16"/>
                <w:szCs w:val="16"/>
              </w:rPr>
              <w:t>Abatible</w:t>
            </w:r>
            <w:r w:rsidR="00ED2EDA" w:rsidRPr="009B0D32">
              <w:rPr>
                <w:rFonts w:cs="Arial"/>
                <w:sz w:val="16"/>
                <w:szCs w:val="16"/>
              </w:rPr>
              <w:t xml:space="preserve"> con eje de giro vertical sin apertura automática.  (1)</w:t>
            </w:r>
          </w:p>
        </w:tc>
      </w:tr>
      <w:tr w:rsidR="009B0D32" w:rsidRPr="009B0D32" w:rsidTr="00DE4964">
        <w:tc>
          <w:tcPr>
            <w:tcW w:w="113.40pt" w:type="dxa"/>
          </w:tcPr>
          <w:p w:rsidR="00ED2EDA" w:rsidRPr="009B0D32" w:rsidRDefault="00ED2EDA" w:rsidP="00ED2EDA">
            <w:pPr>
              <w:jc w:val="start"/>
              <w:rPr>
                <w:rFonts w:cs="Arial"/>
                <w:szCs w:val="18"/>
              </w:rPr>
            </w:pPr>
            <w:r w:rsidRPr="009B0D32">
              <w:rPr>
                <w:rFonts w:cs="Arial"/>
                <w:szCs w:val="18"/>
              </w:rPr>
              <w:t xml:space="preserve">puerta principal </w:t>
            </w:r>
            <w:r w:rsidR="002218E1" w:rsidRPr="009B0D32">
              <w:rPr>
                <w:rFonts w:cs="Arial"/>
                <w:szCs w:val="18"/>
              </w:rPr>
              <w:t>Secundaria</w:t>
            </w:r>
          </w:p>
        </w:tc>
        <w:tc>
          <w:tcPr>
            <w:tcW w:w="72pt" w:type="dxa"/>
          </w:tcPr>
          <w:p w:rsidR="00ED2EDA" w:rsidRPr="009B0D32" w:rsidRDefault="00ED2EDA" w:rsidP="00ED2EDA">
            <w:pPr>
              <w:jc w:val="start"/>
              <w:rPr>
                <w:rFonts w:cs="Arial"/>
                <w:szCs w:val="18"/>
              </w:rPr>
            </w:pPr>
            <w:r w:rsidRPr="009B0D32">
              <w:rPr>
                <w:rFonts w:cs="Arial"/>
                <w:szCs w:val="18"/>
              </w:rPr>
              <w:t xml:space="preserve">P &gt; 200 </w:t>
            </w:r>
          </w:p>
          <w:p w:rsidR="00ED2EDA" w:rsidRPr="009B0D32" w:rsidRDefault="00ED2EDA" w:rsidP="00ED2EDA">
            <w:pPr>
              <w:jc w:val="start"/>
              <w:rPr>
                <w:rFonts w:cs="Arial"/>
                <w:sz w:val="16"/>
                <w:szCs w:val="16"/>
              </w:rPr>
            </w:pPr>
          </w:p>
        </w:tc>
        <w:tc>
          <w:tcPr>
            <w:tcW w:w="72pt" w:type="dxa"/>
          </w:tcPr>
          <w:p w:rsidR="00ED2EDA" w:rsidRPr="009B0D32" w:rsidRDefault="00ED2EDA" w:rsidP="00ED2EDA">
            <w:pPr>
              <w:jc w:val="start"/>
              <w:rPr>
                <w:rFonts w:cs="Arial"/>
                <w:i/>
                <w:sz w:val="20"/>
              </w:rPr>
            </w:pPr>
            <w:r w:rsidRPr="009B0D32">
              <w:rPr>
                <w:rFonts w:cs="Arial"/>
                <w:i/>
                <w:sz w:val="20"/>
              </w:rPr>
              <w:t>sí</w:t>
            </w:r>
          </w:p>
        </w:tc>
        <w:tc>
          <w:tcPr>
            <w:tcW w:w="99pt" w:type="dxa"/>
          </w:tcPr>
          <w:p w:rsidR="00ED2EDA" w:rsidRPr="009B0D32" w:rsidRDefault="00BA7C9E" w:rsidP="00ED2EDA">
            <w:pPr>
              <w:jc w:val="start"/>
              <w:rPr>
                <w:rFonts w:cs="Arial"/>
                <w:sz w:val="16"/>
                <w:szCs w:val="16"/>
              </w:rPr>
            </w:pPr>
            <w:r w:rsidRPr="009B0D32">
              <w:rPr>
                <w:rFonts w:cs="Arial"/>
                <w:sz w:val="16"/>
                <w:szCs w:val="16"/>
              </w:rPr>
              <w:t>Salida</w:t>
            </w:r>
            <w:r w:rsidR="00ED2EDA" w:rsidRPr="009B0D32">
              <w:rPr>
                <w:rFonts w:cs="Arial"/>
                <w:sz w:val="16"/>
                <w:szCs w:val="16"/>
              </w:rPr>
              <w:t xml:space="preserve"> de planta o de edificio.</w:t>
            </w:r>
          </w:p>
        </w:tc>
        <w:tc>
          <w:tcPr>
            <w:tcW w:w="135pt" w:type="dxa"/>
          </w:tcPr>
          <w:p w:rsidR="00ED2EDA" w:rsidRPr="009B0D32" w:rsidRDefault="00BA7C9E" w:rsidP="00ED2EDA">
            <w:pPr>
              <w:jc w:val="start"/>
              <w:rPr>
                <w:rFonts w:cs="Arial"/>
                <w:sz w:val="16"/>
                <w:szCs w:val="16"/>
              </w:rPr>
            </w:pPr>
            <w:r w:rsidRPr="009B0D32">
              <w:rPr>
                <w:rFonts w:cs="Arial"/>
                <w:sz w:val="16"/>
                <w:szCs w:val="16"/>
              </w:rPr>
              <w:t>Abatible</w:t>
            </w:r>
            <w:r w:rsidR="00ED2EDA" w:rsidRPr="009B0D32">
              <w:rPr>
                <w:rFonts w:cs="Arial"/>
                <w:sz w:val="16"/>
                <w:szCs w:val="16"/>
              </w:rPr>
              <w:t xml:space="preserve"> con eje de giro vertical sin apertura automática.  (1)</w:t>
            </w:r>
          </w:p>
        </w:tc>
      </w:tr>
    </w:tbl>
    <w:p w:rsidR="00415A6D" w:rsidRPr="009B0D32" w:rsidRDefault="00415A6D" w:rsidP="00415A6D">
      <w:pPr>
        <w:rPr>
          <w:rFonts w:cs="Arial"/>
          <w:sz w:val="20"/>
          <w:szCs w:val="20"/>
        </w:rPr>
      </w:pPr>
    </w:p>
    <w:p w:rsidR="00415A6D" w:rsidRPr="00D572FD" w:rsidRDefault="00415A6D" w:rsidP="00415A6D">
      <w:pPr>
        <w:jc w:val="start"/>
        <w:rPr>
          <w:rFonts w:cs="Arial"/>
          <w:i/>
          <w:sz w:val="16"/>
          <w:szCs w:val="16"/>
        </w:rPr>
      </w:pPr>
      <w:r w:rsidRPr="00D572FD">
        <w:rPr>
          <w:rFonts w:cs="Arial"/>
          <w:i/>
          <w:sz w:val="16"/>
          <w:szCs w:val="16"/>
        </w:rPr>
        <w:t xml:space="preserve"> (1) La puerta es abatible con eje de giro vertical y su sistema de cierre, o bien, no actuará mientras haya actividad en las zonas a evacuar, o bien, consistirá en un dispositivo de fácil y rápida apertura desde el lado del cual provenga dicha evacuación, sin tener que utilizar una llave y sin tener que actuar sobre más de un mecanismo. </w:t>
      </w:r>
    </w:p>
    <w:p w:rsidR="00415A6D" w:rsidRPr="00D572FD" w:rsidRDefault="00415A6D" w:rsidP="00415A6D">
      <w:pPr>
        <w:jc w:val="start"/>
        <w:rPr>
          <w:rFonts w:cs="Arial"/>
          <w:i/>
          <w:sz w:val="16"/>
          <w:szCs w:val="16"/>
        </w:rPr>
      </w:pPr>
    </w:p>
    <w:p w:rsidR="00415A6D" w:rsidRPr="00D572FD" w:rsidRDefault="00415A6D" w:rsidP="00415A6D">
      <w:pPr>
        <w:jc w:val="start"/>
        <w:rPr>
          <w:rFonts w:cs="Arial"/>
          <w:i/>
          <w:sz w:val="16"/>
          <w:szCs w:val="16"/>
        </w:rPr>
      </w:pPr>
      <w:r w:rsidRPr="00D572FD">
        <w:rPr>
          <w:rFonts w:cs="Arial"/>
          <w:i/>
          <w:sz w:val="16"/>
          <w:szCs w:val="16"/>
        </w:rPr>
        <w:t xml:space="preserve">Satisfacen el anterior requisito funcional los dispositivos de apertura mediante manilla o pulsador conforme a la norma UNE-EN 179:2003 VC1, cuando se trate de la evacuación de zonas ocupadas por personas que en su mayoría estén familiarizados con la puerta considerada, así como, en caso contrario y para puertas con apertura en el sentido de la evacuación conforme al punto 3 siguiente, los de barra horizontal de empuje o de deslizamiento conforme a la norma UNE EN 1125:2003 VC1. </w:t>
      </w:r>
    </w:p>
    <w:p w:rsidR="00415A6D" w:rsidRPr="00D572FD" w:rsidRDefault="00415A6D" w:rsidP="00415A6D">
      <w:pPr>
        <w:jc w:val="start"/>
        <w:rPr>
          <w:rFonts w:cs="Arial"/>
          <w:i/>
          <w:sz w:val="16"/>
          <w:szCs w:val="16"/>
        </w:rPr>
      </w:pPr>
    </w:p>
    <w:p w:rsidR="00415A6D" w:rsidRPr="00D572FD" w:rsidRDefault="00415A6D" w:rsidP="00415A6D">
      <w:pPr>
        <w:jc w:val="start"/>
        <w:rPr>
          <w:rFonts w:cs="Arial"/>
          <w:i/>
          <w:sz w:val="16"/>
          <w:szCs w:val="16"/>
        </w:rPr>
      </w:pPr>
      <w:r w:rsidRPr="00D572FD">
        <w:rPr>
          <w:rFonts w:cs="Arial"/>
          <w:i/>
          <w:sz w:val="16"/>
          <w:szCs w:val="16"/>
        </w:rPr>
        <w:t>Además dispondrá de un sistema tal que, en caso de fallo del mecanismo de apertura o del suministro de energía, abra la puerta e impida que ésta se cierre, o bien que, cuando sean abatibles, permita su apertura manual. En ausencia de dicho sistema, deben disponerse puertas abatibles de apertura manual que consistirá en un dispositivo de fácil y rápida apertura desde el lado del cual provenga dicha evacuación, sin tener que utilizar una llave y sin tener que actuar sobre más de un mecanismo.</w:t>
      </w:r>
    </w:p>
    <w:p w:rsidR="00415A6D" w:rsidRPr="00D572FD" w:rsidRDefault="00415A6D" w:rsidP="00415A6D">
      <w:pPr>
        <w:rPr>
          <w:rFonts w:cs="Arial"/>
          <w:sz w:val="20"/>
          <w:szCs w:val="20"/>
        </w:rPr>
      </w:pPr>
    </w:p>
    <w:p w:rsidR="00415A6D" w:rsidRPr="006204C2" w:rsidRDefault="00902D71" w:rsidP="00E02513">
      <w:pPr>
        <w:pStyle w:val="Ttulo4"/>
      </w:pPr>
      <w:r>
        <w:br w:type="page"/>
      </w:r>
      <w:bookmarkStart w:id="164" w:name="_Toc21015936"/>
      <w:r w:rsidR="00A35498">
        <w:lastRenderedPageBreak/>
        <w:t xml:space="preserve">7. </w:t>
      </w:r>
      <w:r w:rsidR="00415A6D" w:rsidRPr="006204C2">
        <w:t>Señalización de los medios de evacuación.</w:t>
      </w:r>
      <w:bookmarkEnd w:id="164"/>
      <w:r w:rsidR="00415A6D" w:rsidRPr="006204C2">
        <w:t xml:space="preserve"> </w:t>
      </w:r>
    </w:p>
    <w:p w:rsidR="00415A6D" w:rsidRPr="006204C2" w:rsidRDefault="00415A6D" w:rsidP="00415A6D">
      <w:pPr>
        <w:rPr>
          <w:rFonts w:cs="Arial"/>
          <w:sz w:val="20"/>
          <w:szCs w:val="20"/>
        </w:rPr>
      </w:pPr>
    </w:p>
    <w:p w:rsidR="00415A6D" w:rsidRPr="006204C2" w:rsidRDefault="00415A6D" w:rsidP="00415A6D">
      <w:pPr>
        <w:rPr>
          <w:rFonts w:cs="Arial"/>
          <w:szCs w:val="18"/>
        </w:rPr>
      </w:pPr>
      <w:r w:rsidRPr="006204C2">
        <w:rPr>
          <w:rFonts w:cs="Arial"/>
          <w:szCs w:val="18"/>
        </w:rPr>
        <w:t xml:space="preserve">1. Se utilizarán las señales de evacuación definidas en la norma UNE 23034:1988, conforme a los siguientes criterios: </w:t>
      </w:r>
    </w:p>
    <w:p w:rsidR="00415A6D" w:rsidRPr="006204C2" w:rsidRDefault="00415A6D" w:rsidP="00415A6D">
      <w:pPr>
        <w:rPr>
          <w:rFonts w:cs="Arial"/>
          <w:szCs w:val="18"/>
        </w:rPr>
      </w:pPr>
    </w:p>
    <w:p w:rsidR="00415A6D" w:rsidRPr="006204C2" w:rsidRDefault="00415A6D" w:rsidP="00415A6D">
      <w:pPr>
        <w:ind w:start="35.40pt"/>
        <w:rPr>
          <w:rFonts w:cs="Arial"/>
          <w:i/>
          <w:sz w:val="16"/>
          <w:szCs w:val="16"/>
        </w:rPr>
      </w:pPr>
      <w:r w:rsidRPr="006204C2">
        <w:rPr>
          <w:rFonts w:cs="Arial"/>
          <w:i/>
          <w:sz w:val="16"/>
          <w:szCs w:val="16"/>
        </w:rPr>
        <w:t xml:space="preserve"> a) Las salidas de recinto, planta o edificio tendrán una señal con el rótulo "SALIDA", excepto en edificios de uso Residencial Vivienda y, en otros usos, cuando se trate de salidas de recintos cuya superficie no exceda de 50 m</w:t>
      </w:r>
      <w:r w:rsidR="00326B37" w:rsidRPr="006204C2">
        <w:rPr>
          <w:rFonts w:cs="Arial"/>
          <w:i/>
          <w:sz w:val="16"/>
          <w:szCs w:val="16"/>
          <w:vertAlign w:val="superscript"/>
        </w:rPr>
        <w:t>2</w:t>
      </w:r>
      <w:r w:rsidRPr="006204C2">
        <w:rPr>
          <w:rFonts w:cs="Arial"/>
          <w:i/>
          <w:sz w:val="16"/>
          <w:szCs w:val="16"/>
        </w:rPr>
        <w:t>, sean fácilmente visibles desde todo punto de dichos recintos y los ocupantes estén familiarizados con el edificio.</w:t>
      </w:r>
    </w:p>
    <w:p w:rsidR="00415A6D" w:rsidRPr="006204C2" w:rsidRDefault="00415A6D" w:rsidP="00415A6D">
      <w:pPr>
        <w:ind w:start="35.40pt"/>
        <w:rPr>
          <w:rFonts w:cs="Arial"/>
          <w:i/>
          <w:sz w:val="16"/>
          <w:szCs w:val="16"/>
        </w:rPr>
      </w:pPr>
    </w:p>
    <w:p w:rsidR="00415A6D" w:rsidRPr="006204C2" w:rsidRDefault="00415A6D" w:rsidP="00415A6D">
      <w:pPr>
        <w:ind w:start="35.40pt"/>
        <w:rPr>
          <w:rFonts w:cs="Arial"/>
          <w:i/>
          <w:sz w:val="16"/>
          <w:szCs w:val="16"/>
        </w:rPr>
      </w:pPr>
      <w:r w:rsidRPr="006204C2">
        <w:rPr>
          <w:rFonts w:cs="Arial"/>
          <w:i/>
          <w:sz w:val="16"/>
          <w:szCs w:val="16"/>
        </w:rPr>
        <w:t>b) La señal con el rótulo "Salida de emergencia" se utilizará en toda salida prevista para uso exclusivo en caso de emergencia.</w:t>
      </w:r>
    </w:p>
    <w:p w:rsidR="00415A6D" w:rsidRPr="006204C2" w:rsidRDefault="00415A6D" w:rsidP="00415A6D">
      <w:pPr>
        <w:ind w:start="35.40pt"/>
        <w:rPr>
          <w:rFonts w:cs="Arial"/>
          <w:i/>
          <w:sz w:val="16"/>
          <w:szCs w:val="16"/>
        </w:rPr>
      </w:pPr>
    </w:p>
    <w:p w:rsidR="00415A6D" w:rsidRPr="006204C2" w:rsidRDefault="00415A6D" w:rsidP="00415A6D">
      <w:pPr>
        <w:ind w:start="35.40pt"/>
        <w:rPr>
          <w:rFonts w:cs="Arial"/>
          <w:i/>
          <w:sz w:val="16"/>
          <w:szCs w:val="16"/>
        </w:rPr>
      </w:pPr>
      <w:r w:rsidRPr="006204C2">
        <w:rPr>
          <w:rFonts w:cs="Arial"/>
          <w:i/>
          <w:sz w:val="16"/>
          <w:szCs w:val="16"/>
        </w:rPr>
        <w:t>c) Se dispondrán señales indicativas de dirección de los recorridos, visibles desde todo origen de evacuación desde el que no se perciban directamente las salidas o sus señales indicativas y, en particular, frente a toda salida de un recinto con ocupación mayor que 100 personas que acceda lateralmente a un pasillo.</w:t>
      </w:r>
    </w:p>
    <w:p w:rsidR="00415A6D" w:rsidRPr="006204C2" w:rsidRDefault="00415A6D" w:rsidP="00415A6D">
      <w:pPr>
        <w:ind w:start="35.40pt"/>
        <w:rPr>
          <w:rFonts w:cs="Arial"/>
          <w:i/>
          <w:sz w:val="16"/>
          <w:szCs w:val="16"/>
        </w:rPr>
      </w:pPr>
    </w:p>
    <w:p w:rsidR="00415A6D" w:rsidRPr="006204C2" w:rsidRDefault="00415A6D" w:rsidP="00415A6D">
      <w:pPr>
        <w:ind w:start="35.40pt"/>
        <w:rPr>
          <w:rFonts w:cs="Arial"/>
          <w:i/>
          <w:sz w:val="16"/>
          <w:szCs w:val="16"/>
        </w:rPr>
      </w:pPr>
      <w:r w:rsidRPr="006204C2">
        <w:rPr>
          <w:rFonts w:cs="Arial"/>
          <w:i/>
          <w:sz w:val="16"/>
          <w:szCs w:val="16"/>
        </w:rPr>
        <w:t xml:space="preserve">d) En los puntos de los recorridos de evacuación en los que existan alternativas que puedan inducir a error, también se dispondrán las señales indicativas de dirección de los recorridos, de forma que quede claramente indicada la alternativa correcta. </w:t>
      </w:r>
    </w:p>
    <w:p w:rsidR="00415A6D" w:rsidRPr="006204C2" w:rsidRDefault="00415A6D" w:rsidP="00415A6D">
      <w:pPr>
        <w:ind w:start="35.40pt"/>
        <w:rPr>
          <w:rFonts w:cs="Arial"/>
          <w:i/>
          <w:sz w:val="16"/>
          <w:szCs w:val="16"/>
        </w:rPr>
      </w:pPr>
      <w:r w:rsidRPr="006204C2">
        <w:rPr>
          <w:rFonts w:cs="Arial"/>
          <w:i/>
          <w:sz w:val="16"/>
          <w:szCs w:val="16"/>
        </w:rPr>
        <w:tab/>
        <w:t>Tal es el caso de determinados cruces o bifurcaciones de pasillos, así como de aquellas escaleras que, en la planta de salida del edificio, continúen su trazado hacia plantas más bajas, etc.</w:t>
      </w:r>
    </w:p>
    <w:p w:rsidR="00415A6D" w:rsidRPr="006204C2" w:rsidRDefault="00415A6D" w:rsidP="00415A6D">
      <w:pPr>
        <w:ind w:start="35.40pt"/>
        <w:rPr>
          <w:rFonts w:cs="Arial"/>
          <w:i/>
          <w:sz w:val="16"/>
          <w:szCs w:val="16"/>
        </w:rPr>
      </w:pPr>
    </w:p>
    <w:p w:rsidR="00415A6D" w:rsidRPr="006204C2" w:rsidRDefault="00415A6D" w:rsidP="00415A6D">
      <w:pPr>
        <w:ind w:start="35.40pt"/>
        <w:rPr>
          <w:rFonts w:cs="Arial"/>
          <w:i/>
          <w:sz w:val="16"/>
          <w:szCs w:val="16"/>
        </w:rPr>
      </w:pPr>
      <w:r w:rsidRPr="006204C2">
        <w:rPr>
          <w:rFonts w:cs="Arial"/>
          <w:i/>
          <w:sz w:val="16"/>
          <w:szCs w:val="16"/>
        </w:rPr>
        <w:t>e) En los recorridos de evacuación, junto a las puertas que no sean salida y que puedan inducir a error en la evacuación se dispondrá la señal con el rótulo "Sin salida" en lugar fácilmente visible pero en ningún caso sobre las hojas de las puertas.</w:t>
      </w:r>
    </w:p>
    <w:p w:rsidR="00415A6D" w:rsidRPr="006204C2" w:rsidRDefault="00415A6D" w:rsidP="00415A6D">
      <w:pPr>
        <w:ind w:start="35.40pt"/>
        <w:rPr>
          <w:rFonts w:cs="Arial"/>
          <w:i/>
          <w:sz w:val="16"/>
          <w:szCs w:val="16"/>
        </w:rPr>
      </w:pPr>
    </w:p>
    <w:p w:rsidR="00415A6D" w:rsidRPr="006204C2" w:rsidRDefault="00415A6D" w:rsidP="00415A6D">
      <w:pPr>
        <w:ind w:start="35.40pt"/>
        <w:rPr>
          <w:rFonts w:cs="Arial"/>
          <w:i/>
          <w:sz w:val="16"/>
          <w:szCs w:val="16"/>
        </w:rPr>
      </w:pPr>
      <w:r w:rsidRPr="006204C2">
        <w:rPr>
          <w:rFonts w:cs="Arial"/>
          <w:i/>
          <w:sz w:val="16"/>
          <w:szCs w:val="16"/>
        </w:rPr>
        <w:t>f) Las señales se dispondrán de forma coherente con la asignación de ocupantes que se pretenda hacer a cada salida, conforme a lo establecido en el capítulo 4 de la sección 3 del DB-SI.</w:t>
      </w:r>
    </w:p>
    <w:p w:rsidR="00415A6D" w:rsidRPr="006204C2" w:rsidRDefault="00415A6D" w:rsidP="00415A6D">
      <w:pPr>
        <w:ind w:start="35.40pt"/>
        <w:rPr>
          <w:rFonts w:cs="Arial"/>
          <w:szCs w:val="18"/>
        </w:rPr>
      </w:pPr>
    </w:p>
    <w:p w:rsidR="00415A6D" w:rsidRPr="006204C2" w:rsidRDefault="00415A6D" w:rsidP="00415A6D">
      <w:pPr>
        <w:tabs>
          <w:tab w:val="start" w:pos="0pt"/>
        </w:tabs>
        <w:rPr>
          <w:rFonts w:cs="Arial"/>
          <w:szCs w:val="18"/>
        </w:rPr>
      </w:pPr>
      <w:r w:rsidRPr="006204C2">
        <w:rPr>
          <w:rFonts w:cs="Arial"/>
          <w:szCs w:val="18"/>
        </w:rPr>
        <w:t>2. Las señales son visibles incluso en caso de fallo en el suministro al alumbrado normal. Cuando sean fotoluminiscentes, sus características de emisión luminosa cumplen lo establecido en la norma UNE 23035-4:2003.</w:t>
      </w:r>
    </w:p>
    <w:p w:rsidR="00415A6D" w:rsidRPr="006204C2" w:rsidRDefault="00415A6D" w:rsidP="00415A6D">
      <w:pPr>
        <w:tabs>
          <w:tab w:val="start" w:pos="0pt"/>
        </w:tabs>
        <w:rPr>
          <w:rFonts w:cs="Arial"/>
          <w:szCs w:val="18"/>
        </w:rPr>
      </w:pPr>
    </w:p>
    <w:p w:rsidR="00326B37" w:rsidRPr="006204C2" w:rsidRDefault="00326B37" w:rsidP="00415A6D">
      <w:pPr>
        <w:tabs>
          <w:tab w:val="start" w:pos="0pt"/>
        </w:tabs>
        <w:rPr>
          <w:rFonts w:cs="Arial"/>
          <w:szCs w:val="18"/>
        </w:rPr>
      </w:pPr>
    </w:p>
    <w:p w:rsidR="00415A6D" w:rsidRPr="006204C2" w:rsidRDefault="00A35498" w:rsidP="00E02513">
      <w:pPr>
        <w:pStyle w:val="Ttulo4"/>
      </w:pPr>
      <w:bookmarkStart w:id="165" w:name="_Toc21015937"/>
      <w:r>
        <w:t xml:space="preserve">8. </w:t>
      </w:r>
      <w:r w:rsidR="00415A6D" w:rsidRPr="006204C2">
        <w:t>Control del humo de incendio.</w:t>
      </w:r>
      <w:bookmarkEnd w:id="165"/>
      <w:r w:rsidR="00415A6D" w:rsidRPr="006204C2">
        <w:t xml:space="preserve"> </w:t>
      </w:r>
    </w:p>
    <w:p w:rsidR="00415A6D" w:rsidRPr="006204C2" w:rsidRDefault="00415A6D" w:rsidP="00415A6D">
      <w:pPr>
        <w:rPr>
          <w:rFonts w:cs="Arial"/>
          <w:sz w:val="20"/>
          <w:szCs w:val="20"/>
        </w:rPr>
      </w:pPr>
    </w:p>
    <w:p w:rsidR="00415A6D" w:rsidRPr="006204C2" w:rsidRDefault="00415A6D" w:rsidP="00415A6D">
      <w:pPr>
        <w:rPr>
          <w:rFonts w:cs="Arial"/>
          <w:szCs w:val="18"/>
        </w:rPr>
      </w:pPr>
      <w:r w:rsidRPr="006204C2">
        <w:rPr>
          <w:rFonts w:cs="Arial"/>
          <w:szCs w:val="18"/>
        </w:rPr>
        <w:t>Se cumplen las condiciones de evacuación de humos pues no existe ningú</w:t>
      </w:r>
      <w:r w:rsidR="009D7B06" w:rsidRPr="006204C2">
        <w:rPr>
          <w:rFonts w:cs="Arial"/>
          <w:szCs w:val="18"/>
        </w:rPr>
        <w:t>n caso en el que sea necesario.</w:t>
      </w:r>
    </w:p>
    <w:p w:rsidR="00415A6D" w:rsidRDefault="00415A6D" w:rsidP="00415A6D">
      <w:pPr>
        <w:rPr>
          <w:rFonts w:cs="Arial"/>
          <w:szCs w:val="18"/>
        </w:rPr>
      </w:pPr>
    </w:p>
    <w:p w:rsidR="009D7B06" w:rsidRPr="00D10E22" w:rsidRDefault="009D7B06" w:rsidP="00415A6D">
      <w:pPr>
        <w:rPr>
          <w:rFonts w:cs="Arial"/>
          <w:szCs w:val="18"/>
        </w:rPr>
      </w:pPr>
    </w:p>
    <w:p w:rsidR="00415A6D" w:rsidRDefault="00415A6D" w:rsidP="00DC6A3E">
      <w:pPr>
        <w:pStyle w:val="Ttulo3"/>
      </w:pPr>
      <w:r w:rsidRPr="00D10E22">
        <w:br w:type="page"/>
      </w:r>
      <w:bookmarkStart w:id="166" w:name="_Toc21015938"/>
      <w:r w:rsidR="004755E7">
        <w:lastRenderedPageBreak/>
        <w:t>3.</w:t>
      </w:r>
      <w:r w:rsidR="00A012C7">
        <w:t>2</w:t>
      </w:r>
      <w:r w:rsidR="00F11CEB" w:rsidRPr="00F11CEB">
        <w:t>.4</w:t>
      </w:r>
      <w:r w:rsidR="004755E7" w:rsidRPr="004755E7">
        <w:t>.</w:t>
      </w:r>
      <w:r w:rsidR="00F11CEB">
        <w:tab/>
      </w:r>
      <w:r w:rsidR="003B1DBF">
        <w:t>SI-</w:t>
      </w:r>
      <w:r w:rsidRPr="00D10E22">
        <w:t>4 Instalaciones de protección contra incendios</w:t>
      </w:r>
      <w:bookmarkEnd w:id="166"/>
    </w:p>
    <w:p w:rsidR="00027061" w:rsidRPr="00027061" w:rsidRDefault="00027061" w:rsidP="00027061">
      <w:pPr>
        <w:rPr>
          <w:lang w:val="x-none" w:eastAsia="x-none"/>
        </w:rPr>
      </w:pPr>
    </w:p>
    <w:p w:rsidR="00415A6D" w:rsidRPr="00D10E22" w:rsidRDefault="00415A6D" w:rsidP="00E02513">
      <w:pPr>
        <w:pStyle w:val="Ttulo4"/>
      </w:pPr>
      <w:bookmarkStart w:id="167" w:name="_Toc21015939"/>
      <w:r w:rsidRPr="00D10E22">
        <w:t>1</w:t>
      </w:r>
      <w:r w:rsidR="009C3F56">
        <w:t>.</w:t>
      </w:r>
      <w:r w:rsidRPr="00D10E22">
        <w:t xml:space="preserve"> Dotación de instalaciones de protección contra incendios</w:t>
      </w:r>
      <w:bookmarkEnd w:id="167"/>
    </w:p>
    <w:p w:rsidR="00415A6D" w:rsidRPr="00D10E22" w:rsidRDefault="00415A6D" w:rsidP="00415A6D">
      <w:pPr>
        <w:rPr>
          <w:rFonts w:cs="Arial"/>
          <w:sz w:val="20"/>
          <w:szCs w:val="20"/>
        </w:rPr>
      </w:pPr>
    </w:p>
    <w:p w:rsidR="00415A6D" w:rsidRPr="00D10E22" w:rsidRDefault="00415A6D" w:rsidP="00415A6D">
      <w:pPr>
        <w:rPr>
          <w:rFonts w:cs="Arial"/>
          <w:szCs w:val="18"/>
        </w:rPr>
      </w:pPr>
      <w:r w:rsidRPr="00D10E22">
        <w:rPr>
          <w:rFonts w:cs="Arial"/>
          <w:szCs w:val="18"/>
        </w:rPr>
        <w:t xml:space="preserve">El diseño, la ejecución, la puesta en funcionamiento y el mantenimiento de dichas instalaciones, así como sus materiales, componentes y equipos, deben cumplir lo establecido en el “Reglamento de Instalaciones de Protección contra Incendios”, en sus disposiciones complementarias y en cualquier otra reglamentación específica que le sea de aplicación. </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La puesta en funcionamiento de las instalaciones requiere la presentación, ante el órgano competente de la Comunidad Autónoma, del certificado de la empresa instaladora al que se refiere el artículo 18 del citado reglamento.</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Aquellas zonas cuyo uso previsto sea diferente y subsidiario del principal del edificio o del establecimiento en el que estén integradas y que, conforme a la tabla 1.1 del Capítulo 1 de la Sección 1 de este DB, deban constituir un sector de incendio diferente, deben disponer de la dotación de instalaciones que se indica para el uso previsto de la zona.</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La obra dispondrá de los equipos e instalaciones de protección contra incendios que se indican en las tablas siguientes:</w:t>
      </w:r>
    </w:p>
    <w:p w:rsidR="00415A6D" w:rsidRPr="00D10E22" w:rsidRDefault="00415A6D" w:rsidP="00415A6D">
      <w:pPr>
        <w:rPr>
          <w:rFonts w:cs="Arial"/>
          <w:szCs w:val="18"/>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CellMar>
          <w:top w:w="2.85pt" w:type="dxa"/>
          <w:bottom w:w="2.85pt" w:type="dxa"/>
        </w:tblCellMar>
        <w:tblLook w:firstRow="1" w:lastRow="1" w:firstColumn="1" w:lastColumn="1" w:noHBand="0" w:noVBand="0"/>
      </w:tblPr>
      <w:tblGrid>
        <w:gridCol w:w="2396"/>
        <w:gridCol w:w="1437"/>
        <w:gridCol w:w="3176"/>
        <w:gridCol w:w="2620"/>
      </w:tblGrid>
      <w:tr w:rsidR="00415A6D" w:rsidRPr="00D10E22" w:rsidTr="00DE4964">
        <w:tc>
          <w:tcPr>
            <w:tcW w:w="488.90pt" w:type="dxa"/>
            <w:gridSpan w:val="4"/>
            <w:tcBorders>
              <w:top w:val="single" w:sz="12" w:space="0" w:color="auto"/>
              <w:start w:val="single" w:sz="12" w:space="0" w:color="auto"/>
              <w:bottom w:val="single" w:sz="12" w:space="0" w:color="auto"/>
              <w:end w:val="single" w:sz="12" w:space="0" w:color="auto"/>
            </w:tcBorders>
          </w:tcPr>
          <w:p w:rsidR="00415A6D" w:rsidRPr="00D10E22" w:rsidRDefault="00415A6D" w:rsidP="00C57CB6">
            <w:pPr>
              <w:rPr>
                <w:rFonts w:cs="Arial"/>
                <w:szCs w:val="18"/>
              </w:rPr>
            </w:pPr>
            <w:r w:rsidRPr="00D10E22">
              <w:rPr>
                <w:rFonts w:cs="Arial"/>
                <w:szCs w:val="18"/>
              </w:rPr>
              <w:t>Uso previsto: Docente</w:t>
            </w:r>
          </w:p>
          <w:p w:rsidR="00415A6D" w:rsidRPr="00D10E22" w:rsidRDefault="00415A6D" w:rsidP="00C57CB6">
            <w:pPr>
              <w:rPr>
                <w:rFonts w:cs="Arial"/>
                <w:szCs w:val="18"/>
              </w:rPr>
            </w:pPr>
            <w:r w:rsidRPr="00D10E22">
              <w:rPr>
                <w:rFonts w:cs="Arial"/>
                <w:szCs w:val="18"/>
              </w:rPr>
              <w:t>Altura de evacuación ascendente: 0,0 m.</w:t>
            </w:r>
          </w:p>
          <w:p w:rsidR="00415A6D" w:rsidRPr="00D10E22" w:rsidRDefault="00415A6D" w:rsidP="00C57CB6">
            <w:pPr>
              <w:rPr>
                <w:rFonts w:cs="Arial"/>
                <w:szCs w:val="18"/>
              </w:rPr>
            </w:pPr>
            <w:r w:rsidRPr="00D10E22">
              <w:rPr>
                <w:rFonts w:cs="Arial"/>
                <w:szCs w:val="18"/>
              </w:rPr>
              <w:t>Altur</w:t>
            </w:r>
            <w:r w:rsidR="001B35EC">
              <w:rPr>
                <w:rFonts w:cs="Arial"/>
                <w:szCs w:val="18"/>
              </w:rPr>
              <w:t xml:space="preserve">a de evacuación descendente: </w:t>
            </w:r>
            <w:r w:rsidR="001B35EC">
              <w:rPr>
                <w:rFonts w:cs="Arial"/>
                <w:color w:val="538135" w:themeColor="accent6" w:themeShade="BF"/>
                <w:szCs w:val="18"/>
              </w:rPr>
              <w:t>7</w:t>
            </w:r>
            <w:r w:rsidRPr="001B35EC">
              <w:rPr>
                <w:rFonts w:cs="Arial"/>
                <w:color w:val="538135" w:themeColor="accent6" w:themeShade="BF"/>
                <w:szCs w:val="18"/>
              </w:rPr>
              <w:t>,</w:t>
            </w:r>
            <w:r w:rsidR="001B35EC">
              <w:rPr>
                <w:rFonts w:cs="Arial"/>
                <w:color w:val="538135" w:themeColor="accent6" w:themeShade="BF"/>
                <w:szCs w:val="18"/>
              </w:rPr>
              <w:t>5</w:t>
            </w:r>
            <w:r w:rsidRPr="001B35EC">
              <w:rPr>
                <w:rFonts w:cs="Arial"/>
                <w:color w:val="538135" w:themeColor="accent6" w:themeShade="BF"/>
                <w:szCs w:val="18"/>
              </w:rPr>
              <w:t>0 m.</w:t>
            </w:r>
          </w:p>
          <w:p w:rsidR="00415A6D" w:rsidRPr="00D10E22" w:rsidRDefault="00415A6D" w:rsidP="00ED2EDA">
            <w:pPr>
              <w:rPr>
                <w:rFonts w:cs="Arial"/>
                <w:b/>
                <w:sz w:val="16"/>
                <w:szCs w:val="16"/>
              </w:rPr>
            </w:pPr>
            <w:r w:rsidRPr="00D10E22">
              <w:rPr>
                <w:rFonts w:cs="Arial"/>
                <w:szCs w:val="18"/>
              </w:rPr>
              <w:t>Superficie</w:t>
            </w:r>
            <w:r w:rsidRPr="006204C2">
              <w:rPr>
                <w:rFonts w:cs="Arial"/>
                <w:color w:val="0000FF"/>
                <w:szCs w:val="18"/>
              </w:rPr>
              <w:t xml:space="preserve">: </w:t>
            </w:r>
            <w:r w:rsidR="00ED2EDA" w:rsidRPr="009404C6">
              <w:rPr>
                <w:rFonts w:cs="Arial"/>
                <w:b/>
                <w:color w:val="538135" w:themeColor="accent6" w:themeShade="BF"/>
                <w:szCs w:val="18"/>
              </w:rPr>
              <w:t>3</w:t>
            </w:r>
            <w:r w:rsidR="00920F7D" w:rsidRPr="009404C6">
              <w:rPr>
                <w:rFonts w:cs="Arial"/>
                <w:b/>
                <w:color w:val="538135" w:themeColor="accent6" w:themeShade="BF"/>
                <w:szCs w:val="18"/>
              </w:rPr>
              <w:t>.</w:t>
            </w:r>
            <w:r w:rsidR="009404C6" w:rsidRPr="009404C6">
              <w:rPr>
                <w:rFonts w:cs="Arial"/>
                <w:b/>
                <w:color w:val="538135" w:themeColor="accent6" w:themeShade="BF"/>
                <w:szCs w:val="18"/>
              </w:rPr>
              <w:t>27</w:t>
            </w:r>
            <w:r w:rsidR="009B24AD" w:rsidRPr="009404C6">
              <w:rPr>
                <w:rFonts w:cs="Arial"/>
                <w:b/>
                <w:color w:val="538135" w:themeColor="accent6" w:themeShade="BF"/>
                <w:szCs w:val="18"/>
              </w:rPr>
              <w:t>5</w:t>
            </w:r>
            <w:r w:rsidR="00920F7D" w:rsidRPr="009404C6">
              <w:rPr>
                <w:rFonts w:cs="Arial"/>
                <w:b/>
                <w:color w:val="538135" w:themeColor="accent6" w:themeShade="BF"/>
                <w:szCs w:val="18"/>
              </w:rPr>
              <w:t>,</w:t>
            </w:r>
            <w:r w:rsidR="009404C6" w:rsidRPr="009404C6">
              <w:rPr>
                <w:rFonts w:cs="Arial"/>
                <w:b/>
                <w:color w:val="538135" w:themeColor="accent6" w:themeShade="BF"/>
                <w:szCs w:val="18"/>
              </w:rPr>
              <w:t>33</w:t>
            </w:r>
            <w:r w:rsidRPr="009404C6">
              <w:rPr>
                <w:rFonts w:cs="Arial"/>
                <w:b/>
                <w:color w:val="538135" w:themeColor="accent6" w:themeShade="BF"/>
                <w:szCs w:val="18"/>
              </w:rPr>
              <w:t xml:space="preserve"> m2</w:t>
            </w:r>
            <w:r w:rsidRPr="009404C6">
              <w:rPr>
                <w:rFonts w:cs="Arial"/>
                <w:color w:val="538135" w:themeColor="accent6" w:themeShade="BF"/>
                <w:szCs w:val="18"/>
              </w:rPr>
              <w:t xml:space="preserve"> (</w:t>
            </w:r>
            <w:r w:rsidR="00920F7D" w:rsidRPr="009404C6">
              <w:rPr>
                <w:rFonts w:cs="Arial"/>
                <w:color w:val="538135" w:themeColor="accent6" w:themeShade="BF"/>
                <w:szCs w:val="18"/>
              </w:rPr>
              <w:t xml:space="preserve">superficie construida </w:t>
            </w:r>
            <w:r w:rsidR="002218E1" w:rsidRPr="009404C6">
              <w:rPr>
                <w:rFonts w:cs="Arial"/>
                <w:color w:val="538135" w:themeColor="accent6" w:themeShade="BF"/>
                <w:szCs w:val="18"/>
              </w:rPr>
              <w:t>Secundaria</w:t>
            </w:r>
            <w:r w:rsidR="009C784E" w:rsidRPr="009404C6">
              <w:rPr>
                <w:rFonts w:cs="Arial"/>
                <w:b/>
                <w:color w:val="538135" w:themeColor="accent6" w:themeShade="BF"/>
                <w:szCs w:val="18"/>
              </w:rPr>
              <w:t xml:space="preserve">) </w:t>
            </w:r>
          </w:p>
        </w:tc>
      </w:tr>
      <w:tr w:rsidR="00415A6D" w:rsidRPr="00D10E22" w:rsidTr="00DE4964">
        <w:tc>
          <w:tcPr>
            <w:tcW w:w="122.20pt" w:type="dxa"/>
            <w:tcBorders>
              <w:top w:val="single" w:sz="12" w:space="0" w:color="auto"/>
            </w:tcBorders>
          </w:tcPr>
          <w:p w:rsidR="00415A6D" w:rsidRPr="00D10E22" w:rsidRDefault="00BA7C9E" w:rsidP="00C57CB6">
            <w:pPr>
              <w:rPr>
                <w:rFonts w:cs="Arial"/>
                <w:b/>
                <w:sz w:val="16"/>
                <w:szCs w:val="16"/>
              </w:rPr>
            </w:pPr>
            <w:r w:rsidRPr="00D10E22">
              <w:rPr>
                <w:rFonts w:cs="Arial"/>
                <w:b/>
                <w:sz w:val="16"/>
                <w:szCs w:val="16"/>
              </w:rPr>
              <w:t>DOTACIÓN</w:t>
            </w:r>
          </w:p>
        </w:tc>
        <w:tc>
          <w:tcPr>
            <w:tcW w:w="72.20pt" w:type="dxa"/>
            <w:tcBorders>
              <w:top w:val="single" w:sz="12" w:space="0" w:color="auto"/>
            </w:tcBorders>
          </w:tcPr>
          <w:p w:rsidR="00415A6D" w:rsidRPr="00D10E22" w:rsidRDefault="00415A6D" w:rsidP="00C57CB6">
            <w:pPr>
              <w:rPr>
                <w:rFonts w:cs="Arial"/>
                <w:b/>
                <w:sz w:val="16"/>
                <w:szCs w:val="16"/>
              </w:rPr>
            </w:pPr>
            <w:r w:rsidRPr="00D10E22">
              <w:rPr>
                <w:rFonts w:cs="Arial"/>
                <w:b/>
                <w:sz w:val="16"/>
                <w:szCs w:val="16"/>
              </w:rPr>
              <w:t>PROYECTO</w:t>
            </w:r>
          </w:p>
        </w:tc>
        <w:tc>
          <w:tcPr>
            <w:tcW w:w="162pt" w:type="dxa"/>
            <w:tcBorders>
              <w:top w:val="single" w:sz="12" w:space="0" w:color="auto"/>
            </w:tcBorders>
          </w:tcPr>
          <w:p w:rsidR="00415A6D" w:rsidRPr="00D10E22" w:rsidRDefault="00415A6D" w:rsidP="00C57CB6">
            <w:pPr>
              <w:rPr>
                <w:rFonts w:cs="Arial"/>
                <w:b/>
                <w:sz w:val="16"/>
                <w:szCs w:val="16"/>
              </w:rPr>
            </w:pPr>
            <w:r w:rsidRPr="00D10E22">
              <w:rPr>
                <w:rFonts w:cs="Arial"/>
                <w:b/>
                <w:sz w:val="16"/>
                <w:szCs w:val="16"/>
              </w:rPr>
              <w:t>CONDICIONES</w:t>
            </w:r>
          </w:p>
        </w:tc>
        <w:tc>
          <w:tcPr>
            <w:tcW w:w="132.50pt" w:type="dxa"/>
            <w:tcBorders>
              <w:top w:val="single" w:sz="12" w:space="0" w:color="auto"/>
            </w:tcBorders>
          </w:tcPr>
          <w:p w:rsidR="00415A6D" w:rsidRPr="00D10E22" w:rsidRDefault="00415A6D" w:rsidP="00C57CB6">
            <w:pPr>
              <w:rPr>
                <w:rFonts w:cs="Arial"/>
                <w:b/>
                <w:sz w:val="16"/>
                <w:szCs w:val="16"/>
              </w:rPr>
            </w:pPr>
            <w:r w:rsidRPr="00D10E22">
              <w:rPr>
                <w:rFonts w:cs="Arial"/>
                <w:b/>
                <w:sz w:val="16"/>
                <w:szCs w:val="16"/>
              </w:rPr>
              <w:t>NOTAS</w:t>
            </w:r>
          </w:p>
        </w:tc>
      </w:tr>
      <w:tr w:rsidR="00415A6D" w:rsidRPr="00D10E22" w:rsidTr="00DE4964">
        <w:tc>
          <w:tcPr>
            <w:tcW w:w="122.20pt" w:type="dxa"/>
          </w:tcPr>
          <w:p w:rsidR="00415A6D" w:rsidRPr="00D10E22" w:rsidRDefault="00415A6D" w:rsidP="00C57CB6">
            <w:pPr>
              <w:jc w:val="start"/>
              <w:rPr>
                <w:rFonts w:cs="Arial"/>
                <w:szCs w:val="18"/>
              </w:rPr>
            </w:pPr>
            <w:r w:rsidRPr="00D10E22">
              <w:rPr>
                <w:rFonts w:cs="Arial"/>
                <w:szCs w:val="18"/>
              </w:rPr>
              <w:t>Extintor portátil</w:t>
            </w:r>
          </w:p>
        </w:tc>
        <w:tc>
          <w:tcPr>
            <w:tcW w:w="72.20pt" w:type="dxa"/>
          </w:tcPr>
          <w:p w:rsidR="00415A6D" w:rsidRPr="00D10E22" w:rsidRDefault="00415A6D" w:rsidP="00C57CB6">
            <w:pPr>
              <w:jc w:val="start"/>
              <w:rPr>
                <w:rFonts w:cs="Arial"/>
                <w:szCs w:val="18"/>
              </w:rPr>
            </w:pPr>
            <w:r w:rsidRPr="00D10E22">
              <w:rPr>
                <w:rFonts w:cs="Arial"/>
                <w:szCs w:val="18"/>
              </w:rPr>
              <w:t>SI</w:t>
            </w:r>
          </w:p>
        </w:tc>
        <w:tc>
          <w:tcPr>
            <w:tcW w:w="162pt" w:type="dxa"/>
          </w:tcPr>
          <w:p w:rsidR="00415A6D" w:rsidRPr="00D10E22" w:rsidRDefault="00415A6D" w:rsidP="00C57CB6">
            <w:pPr>
              <w:rPr>
                <w:rFonts w:cs="Arial"/>
                <w:sz w:val="16"/>
                <w:szCs w:val="16"/>
              </w:rPr>
            </w:pPr>
            <w:r w:rsidRPr="00D10E22">
              <w:rPr>
                <w:rFonts w:cs="Arial"/>
                <w:sz w:val="16"/>
                <w:szCs w:val="16"/>
              </w:rPr>
              <w:t>Uno de eficacia 21A -113B:</w:t>
            </w:r>
          </w:p>
          <w:p w:rsidR="00415A6D" w:rsidRPr="00D10E22" w:rsidRDefault="00415A6D" w:rsidP="00C57CB6">
            <w:pPr>
              <w:ind w:start="12.60pt" w:hanging="9pt"/>
              <w:rPr>
                <w:rFonts w:cs="Arial"/>
                <w:sz w:val="16"/>
                <w:szCs w:val="16"/>
              </w:rPr>
            </w:pPr>
            <w:r w:rsidRPr="00D10E22">
              <w:rPr>
                <w:rFonts w:cs="Arial"/>
                <w:sz w:val="16"/>
                <w:szCs w:val="16"/>
              </w:rPr>
              <w:t>-</w:t>
            </w:r>
            <w:r w:rsidRPr="00D10E22">
              <w:rPr>
                <w:rFonts w:cs="Arial"/>
                <w:sz w:val="16"/>
                <w:szCs w:val="16"/>
              </w:rPr>
              <w:tab/>
              <w:t>A 15 m de recorrido en cada planta, como máximo, desde todo origen de evacuación.</w:t>
            </w:r>
          </w:p>
          <w:p w:rsidR="00415A6D" w:rsidRPr="00D10E22" w:rsidRDefault="00415A6D" w:rsidP="00C57CB6">
            <w:pPr>
              <w:ind w:start="12.60pt" w:hanging="9pt"/>
              <w:rPr>
                <w:rFonts w:cs="Arial"/>
                <w:sz w:val="16"/>
                <w:szCs w:val="16"/>
              </w:rPr>
            </w:pPr>
            <w:r w:rsidRPr="00D10E22">
              <w:rPr>
                <w:rFonts w:cs="Arial"/>
                <w:sz w:val="16"/>
                <w:szCs w:val="16"/>
              </w:rPr>
              <w:t>-</w:t>
            </w:r>
            <w:r w:rsidRPr="00D10E22">
              <w:rPr>
                <w:rFonts w:cs="Arial"/>
                <w:sz w:val="16"/>
                <w:szCs w:val="16"/>
              </w:rPr>
              <w:tab/>
              <w:t>En las zonas de riesgo especial conforme al capítulo 2 de la Sección 1 de este DB. Uno de eficacia 21A -113B:</w:t>
            </w:r>
          </w:p>
          <w:p w:rsidR="00415A6D" w:rsidRPr="00D10E22" w:rsidRDefault="00415A6D" w:rsidP="00C57CB6">
            <w:pPr>
              <w:ind w:start="12.60pt" w:hanging="9pt"/>
              <w:rPr>
                <w:rFonts w:cs="Arial"/>
                <w:sz w:val="16"/>
                <w:szCs w:val="16"/>
              </w:rPr>
            </w:pPr>
            <w:r w:rsidRPr="00D10E22">
              <w:rPr>
                <w:rFonts w:cs="Arial"/>
                <w:sz w:val="16"/>
                <w:szCs w:val="16"/>
              </w:rPr>
              <w:t>-</w:t>
            </w:r>
            <w:r w:rsidRPr="00D10E22">
              <w:rPr>
                <w:rFonts w:cs="Arial"/>
                <w:sz w:val="16"/>
                <w:szCs w:val="16"/>
              </w:rPr>
              <w:tab/>
              <w:t>A 15 m de recorrido en cada planta, como máximo, desde todo origen de evacuación.</w:t>
            </w:r>
          </w:p>
          <w:p w:rsidR="00415A6D" w:rsidRPr="00D10E22" w:rsidRDefault="00415A6D" w:rsidP="00C57CB6">
            <w:pPr>
              <w:ind w:start="12.60pt" w:hanging="9pt"/>
              <w:rPr>
                <w:rFonts w:cs="Arial"/>
                <w:sz w:val="16"/>
                <w:szCs w:val="16"/>
              </w:rPr>
            </w:pPr>
            <w:r w:rsidRPr="00D10E22">
              <w:rPr>
                <w:rFonts w:cs="Arial"/>
                <w:sz w:val="16"/>
                <w:szCs w:val="16"/>
              </w:rPr>
              <w:t>-</w:t>
            </w:r>
            <w:r w:rsidRPr="00D10E22">
              <w:rPr>
                <w:rFonts w:cs="Arial"/>
                <w:sz w:val="16"/>
                <w:szCs w:val="16"/>
              </w:rPr>
              <w:tab/>
              <w:t>En las zonas de riesgo especial conforme al capítulo 2 de la Sección 1 de este DB.</w:t>
            </w:r>
          </w:p>
        </w:tc>
        <w:tc>
          <w:tcPr>
            <w:tcW w:w="132.50pt" w:type="dxa"/>
          </w:tcPr>
          <w:p w:rsidR="00415A6D" w:rsidRPr="00D10E22" w:rsidRDefault="00415A6D" w:rsidP="00C57CB6">
            <w:pPr>
              <w:rPr>
                <w:rFonts w:cs="Arial"/>
                <w:sz w:val="16"/>
                <w:szCs w:val="16"/>
              </w:rPr>
            </w:pPr>
            <w:r w:rsidRPr="00D10E22">
              <w:rPr>
                <w:rFonts w:cs="Arial"/>
                <w:sz w:val="16"/>
                <w:szCs w:val="16"/>
              </w:rPr>
              <w:t>Un extintor en el exterior del local o de la zona y próximo a la puerta de acceso, el cual podrá servir simultáneamente a varios locales o zonas. En el interior del local o de la zona se instalarán además los extintores necesarios para que el recorrido real hasta alguno de ellos, incluido el situado en el exterior, no sea mayor que 15 m en locales de riesgo especial medio o bajo, o que 10 m en locales o zonas de riesgo especial alto.</w:t>
            </w:r>
          </w:p>
        </w:tc>
      </w:tr>
      <w:tr w:rsidR="009B0D32" w:rsidRPr="009B0D32" w:rsidTr="00D44BDE">
        <w:tc>
          <w:tcPr>
            <w:tcW w:w="122.20pt" w:type="dxa"/>
          </w:tcPr>
          <w:p w:rsidR="00415A6D" w:rsidRPr="009B0D32" w:rsidRDefault="00415A6D" w:rsidP="00C57CB6">
            <w:pPr>
              <w:jc w:val="start"/>
              <w:rPr>
                <w:rFonts w:cs="Arial"/>
                <w:szCs w:val="18"/>
              </w:rPr>
            </w:pPr>
            <w:r w:rsidRPr="009B0D32">
              <w:rPr>
                <w:rFonts w:cs="Arial"/>
                <w:szCs w:val="18"/>
              </w:rPr>
              <w:t>Hidrantes exteriores</w:t>
            </w:r>
          </w:p>
        </w:tc>
        <w:tc>
          <w:tcPr>
            <w:tcW w:w="72.20pt" w:type="dxa"/>
          </w:tcPr>
          <w:p w:rsidR="0065129E" w:rsidRPr="009B0D32" w:rsidRDefault="00D44BDE" w:rsidP="00C57CB6">
            <w:pPr>
              <w:jc w:val="start"/>
              <w:rPr>
                <w:rFonts w:cs="Arial"/>
                <w:szCs w:val="18"/>
              </w:rPr>
            </w:pPr>
            <w:r w:rsidRPr="009B0D32">
              <w:rPr>
                <w:rFonts w:cs="Arial"/>
                <w:szCs w:val="18"/>
              </w:rPr>
              <w:t>SI</w:t>
            </w:r>
          </w:p>
          <w:p w:rsidR="00415A6D" w:rsidRPr="009B0D32" w:rsidRDefault="0065129E" w:rsidP="00C57CB6">
            <w:pPr>
              <w:jc w:val="start"/>
              <w:rPr>
                <w:rFonts w:cs="Arial"/>
                <w:szCs w:val="18"/>
              </w:rPr>
            </w:pPr>
            <w:r w:rsidRPr="009B0D32">
              <w:rPr>
                <w:rFonts w:cs="Arial"/>
                <w:szCs w:val="18"/>
              </w:rPr>
              <w:t>(existentes</w:t>
            </w:r>
            <w:r w:rsidR="00EF274F">
              <w:rPr>
                <w:rFonts w:cs="Arial"/>
                <w:szCs w:val="18"/>
              </w:rPr>
              <w:t xml:space="preserve"> en la urbanización del entorno, ver plano s02</w:t>
            </w:r>
          </w:p>
          <w:p w:rsidR="00415A6D" w:rsidRPr="009B0D32" w:rsidRDefault="00415A6D" w:rsidP="00C57CB6">
            <w:pPr>
              <w:jc w:val="start"/>
              <w:rPr>
                <w:rFonts w:cs="Arial"/>
                <w:szCs w:val="18"/>
              </w:rPr>
            </w:pPr>
          </w:p>
        </w:tc>
        <w:tc>
          <w:tcPr>
            <w:tcW w:w="162pt" w:type="dxa"/>
            <w:shd w:val="clear" w:color="auto" w:fill="auto"/>
          </w:tcPr>
          <w:p w:rsidR="00415A6D" w:rsidRPr="009B0D32" w:rsidRDefault="00415A6D" w:rsidP="00D44BDE">
            <w:pPr>
              <w:rPr>
                <w:rFonts w:cs="Arial"/>
                <w:sz w:val="16"/>
                <w:szCs w:val="16"/>
              </w:rPr>
            </w:pPr>
            <w:r w:rsidRPr="009B0D32">
              <w:rPr>
                <w:rFonts w:cs="Arial"/>
                <w:sz w:val="16"/>
                <w:szCs w:val="16"/>
              </w:rPr>
              <w:t>Si la superficie construida está comprendida entre 5.000 y 10.000 m².</w:t>
            </w:r>
            <w:r w:rsidR="00D44BDE" w:rsidRPr="009B0D32">
              <w:rPr>
                <w:rFonts w:cs="Arial"/>
                <w:sz w:val="16"/>
                <w:szCs w:val="16"/>
              </w:rPr>
              <w:t xml:space="preserve"> </w:t>
            </w:r>
            <w:r w:rsidRPr="009B0D32">
              <w:rPr>
                <w:rFonts w:cs="Arial"/>
                <w:sz w:val="16"/>
                <w:szCs w:val="16"/>
              </w:rPr>
              <w:t>y uno más por cada 10.000 m² adicionales o fracción.</w:t>
            </w:r>
          </w:p>
        </w:tc>
        <w:tc>
          <w:tcPr>
            <w:tcW w:w="132.50pt" w:type="dxa"/>
          </w:tcPr>
          <w:p w:rsidR="00415A6D" w:rsidRPr="009B0D32" w:rsidRDefault="00415A6D" w:rsidP="00C57CB6">
            <w:pPr>
              <w:rPr>
                <w:rFonts w:cs="Arial"/>
                <w:sz w:val="16"/>
                <w:szCs w:val="16"/>
              </w:rPr>
            </w:pPr>
            <w:r w:rsidRPr="009B0D32">
              <w:rPr>
                <w:rFonts w:cs="Arial"/>
                <w:sz w:val="16"/>
                <w:szCs w:val="16"/>
              </w:rPr>
              <w:t>Para el cómputo de la dotación que se establece se pueden considerar los hidrantes que se encuentran en la vía pública a menos de 100 de la fachada accesible del edificio.</w:t>
            </w:r>
          </w:p>
        </w:tc>
      </w:tr>
      <w:tr w:rsidR="009B0D32" w:rsidRPr="009B0D32" w:rsidTr="00DE4964">
        <w:tc>
          <w:tcPr>
            <w:tcW w:w="122.20pt" w:type="dxa"/>
          </w:tcPr>
          <w:p w:rsidR="00415A6D" w:rsidRPr="009B0D32" w:rsidRDefault="00415A6D" w:rsidP="00C57CB6">
            <w:pPr>
              <w:jc w:val="start"/>
              <w:rPr>
                <w:rFonts w:cs="Arial"/>
                <w:szCs w:val="18"/>
              </w:rPr>
            </w:pPr>
            <w:r w:rsidRPr="009B0D32">
              <w:rPr>
                <w:rFonts w:cs="Arial"/>
                <w:szCs w:val="18"/>
              </w:rPr>
              <w:t>Instalación automática de extinción</w:t>
            </w:r>
          </w:p>
        </w:tc>
        <w:tc>
          <w:tcPr>
            <w:tcW w:w="72.20pt" w:type="dxa"/>
          </w:tcPr>
          <w:p w:rsidR="00415A6D" w:rsidRPr="009B0D32" w:rsidRDefault="00D44BDE" w:rsidP="00C57CB6">
            <w:pPr>
              <w:jc w:val="start"/>
              <w:rPr>
                <w:rFonts w:cs="Arial"/>
                <w:szCs w:val="18"/>
              </w:rPr>
            </w:pPr>
            <w:r w:rsidRPr="009B0D32">
              <w:rPr>
                <w:rFonts w:cs="Arial"/>
                <w:szCs w:val="18"/>
              </w:rPr>
              <w:t>NO</w:t>
            </w:r>
          </w:p>
          <w:p w:rsidR="00415A6D" w:rsidRPr="009B0D32" w:rsidRDefault="00415A6D" w:rsidP="00C57CB6">
            <w:pPr>
              <w:jc w:val="start"/>
              <w:rPr>
                <w:rFonts w:cs="Arial"/>
                <w:szCs w:val="18"/>
              </w:rPr>
            </w:pPr>
          </w:p>
          <w:p w:rsidR="00415A6D" w:rsidRPr="009B0D32" w:rsidRDefault="00415A6D" w:rsidP="00C57CB6">
            <w:pPr>
              <w:jc w:val="start"/>
              <w:rPr>
                <w:rFonts w:cs="Arial"/>
                <w:szCs w:val="18"/>
              </w:rPr>
            </w:pPr>
          </w:p>
          <w:p w:rsidR="00415A6D" w:rsidRPr="009B0D32" w:rsidRDefault="00415A6D" w:rsidP="00C57CB6">
            <w:pPr>
              <w:jc w:val="start"/>
              <w:rPr>
                <w:rFonts w:cs="Arial"/>
                <w:szCs w:val="18"/>
              </w:rPr>
            </w:pPr>
          </w:p>
          <w:p w:rsidR="00D44BDE" w:rsidRPr="009B0D32" w:rsidRDefault="00D44BDE" w:rsidP="00C57CB6">
            <w:pPr>
              <w:jc w:val="start"/>
              <w:rPr>
                <w:rFonts w:cs="Arial"/>
                <w:szCs w:val="18"/>
              </w:rPr>
            </w:pPr>
          </w:p>
          <w:p w:rsidR="00D44BDE" w:rsidRPr="009B0D32" w:rsidRDefault="00D44BDE" w:rsidP="00C57CB6">
            <w:pPr>
              <w:jc w:val="start"/>
              <w:rPr>
                <w:rFonts w:cs="Arial"/>
                <w:szCs w:val="18"/>
              </w:rPr>
            </w:pPr>
          </w:p>
          <w:p w:rsidR="00415A6D" w:rsidRPr="009B0D32" w:rsidRDefault="00415A6D" w:rsidP="00C57CB6">
            <w:pPr>
              <w:jc w:val="start"/>
              <w:rPr>
                <w:rFonts w:cs="Arial"/>
                <w:szCs w:val="18"/>
              </w:rPr>
            </w:pPr>
            <w:r w:rsidRPr="009B0D32">
              <w:rPr>
                <w:rFonts w:cs="Arial"/>
                <w:szCs w:val="18"/>
              </w:rPr>
              <w:t>En grupo electrógeno</w:t>
            </w:r>
          </w:p>
        </w:tc>
        <w:tc>
          <w:tcPr>
            <w:tcW w:w="162pt" w:type="dxa"/>
          </w:tcPr>
          <w:p w:rsidR="00415A6D" w:rsidRPr="009B0D32" w:rsidRDefault="00415A6D" w:rsidP="00C57CB6">
            <w:pPr>
              <w:rPr>
                <w:rFonts w:cs="Arial"/>
                <w:sz w:val="16"/>
                <w:szCs w:val="16"/>
              </w:rPr>
            </w:pPr>
            <w:r w:rsidRPr="009B0D32">
              <w:rPr>
                <w:rFonts w:cs="Arial"/>
                <w:sz w:val="16"/>
                <w:szCs w:val="16"/>
              </w:rPr>
              <w:t>Salvo otra indicación en relación con el uso, en todo edificio cuya altura de evacuación exceda de 80 m.</w:t>
            </w:r>
          </w:p>
          <w:p w:rsidR="00415A6D" w:rsidRPr="009B0D32" w:rsidRDefault="00415A6D" w:rsidP="00C57CB6">
            <w:pPr>
              <w:rPr>
                <w:rFonts w:cs="Arial"/>
                <w:sz w:val="16"/>
                <w:szCs w:val="16"/>
              </w:rPr>
            </w:pPr>
            <w:r w:rsidRPr="009B0D32">
              <w:rPr>
                <w:rFonts w:cs="Arial"/>
                <w:sz w:val="16"/>
                <w:szCs w:val="16"/>
              </w:rPr>
              <w:t>En cocinas en las que la potencia instalada exceda de 20 kW en uso Hospitalario o Residencial Público o de 50 kW en cualquier otro uso.</w:t>
            </w:r>
          </w:p>
          <w:p w:rsidR="00415A6D" w:rsidRPr="009B0D32" w:rsidRDefault="00415A6D" w:rsidP="00C57CB6">
            <w:pPr>
              <w:rPr>
                <w:rFonts w:cs="Arial"/>
                <w:sz w:val="16"/>
                <w:szCs w:val="16"/>
              </w:rPr>
            </w:pPr>
            <w:r w:rsidRPr="009B0D32">
              <w:rPr>
                <w:rFonts w:cs="Arial"/>
                <w:sz w:val="16"/>
                <w:szCs w:val="16"/>
              </w:rPr>
              <w:t>En centros de transformación cuyos aparatos tengan aislamiento dieléctrico con punto de inflamación menor que 300 ºC y potencia instalada mayor que 1.000 kVA en cada aparato o mayor que 4.000 kVA en el conjunto de los aparatos. Si el centro está integrado en un edificio de uso Pública Concurrencia y tiene acceso desde el interior del edificio, dichas potencias son 630 kVA y 2.520 kVA respectivamente.</w:t>
            </w:r>
          </w:p>
        </w:tc>
        <w:tc>
          <w:tcPr>
            <w:tcW w:w="132.50pt" w:type="dxa"/>
          </w:tcPr>
          <w:p w:rsidR="00415A6D" w:rsidRPr="009B0D32" w:rsidRDefault="00415A6D" w:rsidP="00C57CB6">
            <w:pPr>
              <w:rPr>
                <w:rFonts w:cs="Arial"/>
                <w:sz w:val="16"/>
                <w:szCs w:val="16"/>
              </w:rPr>
            </w:pPr>
            <w:r w:rsidRPr="009B0D32">
              <w:rPr>
                <w:rFonts w:cs="Arial"/>
                <w:sz w:val="16"/>
                <w:szCs w:val="16"/>
              </w:rPr>
              <w:t>Para la determinación de la potencia instalada sólo se considerarán los aparatos destinados a la preparación de alimentos Las freidoras y las sartenes basculantes se computarán a razón de 1 kW por cada litro de capacidad, independientemente de la potencia que tengan. La eficacia del sistema debe quedar asegurada teniendo en cuenta la actuación del sistema de extracción de humos.</w:t>
            </w:r>
          </w:p>
        </w:tc>
      </w:tr>
      <w:tr w:rsidR="00415A6D" w:rsidRPr="00D10E22" w:rsidTr="00DE4964">
        <w:tc>
          <w:tcPr>
            <w:tcW w:w="122.20pt" w:type="dxa"/>
            <w:vAlign w:val="center"/>
          </w:tcPr>
          <w:p w:rsidR="00415A6D" w:rsidRPr="00D10E22" w:rsidRDefault="00415A6D" w:rsidP="00C57CB6">
            <w:pPr>
              <w:jc w:val="start"/>
              <w:rPr>
                <w:rFonts w:cs="Arial"/>
                <w:szCs w:val="18"/>
              </w:rPr>
            </w:pPr>
            <w:r w:rsidRPr="00D10E22">
              <w:rPr>
                <w:rFonts w:cs="Arial"/>
                <w:szCs w:val="18"/>
              </w:rPr>
              <w:t>Boca de incendio</w:t>
            </w:r>
          </w:p>
        </w:tc>
        <w:tc>
          <w:tcPr>
            <w:tcW w:w="72.20pt" w:type="dxa"/>
          </w:tcPr>
          <w:p w:rsidR="00415A6D" w:rsidRPr="00D10E22" w:rsidRDefault="00415A6D" w:rsidP="00C57CB6">
            <w:pPr>
              <w:jc w:val="start"/>
              <w:rPr>
                <w:rFonts w:cs="Arial"/>
                <w:szCs w:val="18"/>
              </w:rPr>
            </w:pPr>
            <w:r w:rsidRPr="00D10E22">
              <w:rPr>
                <w:rFonts w:cs="Arial"/>
                <w:szCs w:val="18"/>
              </w:rPr>
              <w:t>SI</w:t>
            </w:r>
          </w:p>
        </w:tc>
        <w:tc>
          <w:tcPr>
            <w:tcW w:w="162pt" w:type="dxa"/>
          </w:tcPr>
          <w:p w:rsidR="00415A6D" w:rsidRPr="00D10E22" w:rsidRDefault="00415A6D" w:rsidP="00C57CB6">
            <w:pPr>
              <w:rPr>
                <w:rFonts w:cs="Arial"/>
                <w:sz w:val="16"/>
                <w:szCs w:val="16"/>
              </w:rPr>
            </w:pPr>
            <w:r w:rsidRPr="00D10E22">
              <w:rPr>
                <w:rFonts w:cs="Arial"/>
                <w:sz w:val="16"/>
                <w:szCs w:val="16"/>
              </w:rPr>
              <w:t>Si la superficie construida excede de 2.000 m².</w:t>
            </w:r>
          </w:p>
        </w:tc>
        <w:tc>
          <w:tcPr>
            <w:tcW w:w="132.50pt" w:type="dxa"/>
          </w:tcPr>
          <w:p w:rsidR="00415A6D" w:rsidRPr="00D10E22" w:rsidRDefault="00415A6D" w:rsidP="00C57CB6">
            <w:pPr>
              <w:jc w:val="start"/>
              <w:rPr>
                <w:rFonts w:cs="Arial"/>
                <w:sz w:val="16"/>
                <w:szCs w:val="16"/>
              </w:rPr>
            </w:pPr>
            <w:r w:rsidRPr="00D10E22">
              <w:rPr>
                <w:rFonts w:cs="Arial"/>
                <w:sz w:val="16"/>
                <w:szCs w:val="16"/>
              </w:rPr>
              <w:t>Los equipos serán de tipo 25 mm.</w:t>
            </w:r>
          </w:p>
        </w:tc>
      </w:tr>
      <w:tr w:rsidR="00415A6D" w:rsidRPr="00D10E22" w:rsidTr="00DE4964">
        <w:tc>
          <w:tcPr>
            <w:tcW w:w="122.20pt" w:type="dxa"/>
            <w:vAlign w:val="center"/>
          </w:tcPr>
          <w:p w:rsidR="00415A6D" w:rsidRPr="00D10E22" w:rsidRDefault="00415A6D" w:rsidP="00C57CB6">
            <w:pPr>
              <w:jc w:val="start"/>
              <w:rPr>
                <w:rFonts w:cs="Arial"/>
                <w:szCs w:val="18"/>
              </w:rPr>
            </w:pPr>
            <w:r w:rsidRPr="00D10E22">
              <w:rPr>
                <w:rFonts w:cs="Arial"/>
                <w:szCs w:val="18"/>
              </w:rPr>
              <w:t>Sistema de alarma</w:t>
            </w:r>
          </w:p>
        </w:tc>
        <w:tc>
          <w:tcPr>
            <w:tcW w:w="72.20pt" w:type="dxa"/>
          </w:tcPr>
          <w:p w:rsidR="00415A6D" w:rsidRPr="00D10E22" w:rsidRDefault="00415A6D" w:rsidP="00C57CB6">
            <w:pPr>
              <w:jc w:val="start"/>
              <w:rPr>
                <w:rFonts w:cs="Arial"/>
                <w:szCs w:val="18"/>
              </w:rPr>
            </w:pPr>
            <w:r w:rsidRPr="00D10E22">
              <w:rPr>
                <w:rFonts w:cs="Arial"/>
                <w:szCs w:val="18"/>
              </w:rPr>
              <w:t>SI</w:t>
            </w:r>
          </w:p>
        </w:tc>
        <w:tc>
          <w:tcPr>
            <w:tcW w:w="162pt" w:type="dxa"/>
          </w:tcPr>
          <w:p w:rsidR="00415A6D" w:rsidRPr="00D10E22" w:rsidRDefault="00415A6D" w:rsidP="00C57CB6">
            <w:pPr>
              <w:rPr>
                <w:rFonts w:cs="Arial"/>
                <w:sz w:val="16"/>
                <w:szCs w:val="16"/>
              </w:rPr>
            </w:pPr>
            <w:r w:rsidRPr="00D10E22">
              <w:rPr>
                <w:rFonts w:cs="Arial"/>
                <w:sz w:val="16"/>
                <w:szCs w:val="16"/>
              </w:rPr>
              <w:t>Si la superficie construida excede de 1.000 m².</w:t>
            </w:r>
          </w:p>
        </w:tc>
        <w:tc>
          <w:tcPr>
            <w:tcW w:w="132.50pt" w:type="dxa"/>
          </w:tcPr>
          <w:p w:rsidR="00415A6D" w:rsidRPr="00D10E22" w:rsidRDefault="00415A6D" w:rsidP="00C57CB6">
            <w:pPr>
              <w:jc w:val="start"/>
              <w:rPr>
                <w:rFonts w:cs="Arial"/>
                <w:sz w:val="16"/>
                <w:szCs w:val="16"/>
              </w:rPr>
            </w:pPr>
          </w:p>
        </w:tc>
      </w:tr>
      <w:tr w:rsidR="009B0D32" w:rsidRPr="009B0D32" w:rsidTr="00DE4964">
        <w:tc>
          <w:tcPr>
            <w:tcW w:w="122.20pt" w:type="dxa"/>
            <w:vAlign w:val="center"/>
          </w:tcPr>
          <w:p w:rsidR="00415A6D" w:rsidRPr="009B0D32" w:rsidRDefault="00415A6D" w:rsidP="00C57CB6">
            <w:pPr>
              <w:jc w:val="start"/>
              <w:rPr>
                <w:rFonts w:cs="Arial"/>
                <w:szCs w:val="18"/>
              </w:rPr>
            </w:pPr>
            <w:r w:rsidRPr="009B0D32">
              <w:rPr>
                <w:rFonts w:cs="Arial"/>
                <w:szCs w:val="18"/>
              </w:rPr>
              <w:t>Sistema de detección de incendio</w:t>
            </w:r>
          </w:p>
        </w:tc>
        <w:tc>
          <w:tcPr>
            <w:tcW w:w="72.20pt" w:type="dxa"/>
          </w:tcPr>
          <w:p w:rsidR="00415A6D" w:rsidRPr="009B0D32" w:rsidRDefault="00415A6D" w:rsidP="00C57CB6">
            <w:pPr>
              <w:jc w:val="start"/>
              <w:rPr>
                <w:rFonts w:cs="Arial"/>
                <w:szCs w:val="18"/>
              </w:rPr>
            </w:pPr>
            <w:r w:rsidRPr="009B0D32">
              <w:rPr>
                <w:rFonts w:cs="Arial"/>
                <w:szCs w:val="18"/>
              </w:rPr>
              <w:t>SI</w:t>
            </w:r>
          </w:p>
        </w:tc>
        <w:tc>
          <w:tcPr>
            <w:tcW w:w="162pt" w:type="dxa"/>
          </w:tcPr>
          <w:p w:rsidR="00415A6D" w:rsidRPr="009B0D32" w:rsidRDefault="00415A6D" w:rsidP="00C57CB6">
            <w:pPr>
              <w:rPr>
                <w:rFonts w:cs="Arial"/>
                <w:sz w:val="16"/>
                <w:szCs w:val="16"/>
              </w:rPr>
            </w:pPr>
            <w:r w:rsidRPr="009B0D32">
              <w:rPr>
                <w:rFonts w:cs="Arial"/>
                <w:sz w:val="16"/>
                <w:szCs w:val="16"/>
              </w:rPr>
              <w:t>Si la superficie construida excede de 2.000 m². El sistema dispondrá al menos de detectores de incendio en zonas de riesgo alto.</w:t>
            </w:r>
          </w:p>
        </w:tc>
        <w:tc>
          <w:tcPr>
            <w:tcW w:w="132.50pt" w:type="dxa"/>
          </w:tcPr>
          <w:p w:rsidR="00415A6D" w:rsidRPr="009B0D32" w:rsidRDefault="00915E82" w:rsidP="00716470">
            <w:pPr>
              <w:spacing w:line="8.95pt" w:lineRule="exact"/>
              <w:ind w:start="5.10pt" w:end="-1pt" w:hanging="5.10pt"/>
              <w:jc w:val="start"/>
              <w:rPr>
                <w:rFonts w:cs="Arial"/>
                <w:sz w:val="16"/>
                <w:szCs w:val="16"/>
              </w:rPr>
            </w:pPr>
            <w:r w:rsidRPr="009B0D32">
              <w:rPr>
                <w:rFonts w:eastAsia="Arial" w:cs="Arial"/>
                <w:spacing w:val="1"/>
                <w:sz w:val="16"/>
                <w:szCs w:val="16"/>
              </w:rPr>
              <w:t>S</w:t>
            </w:r>
            <w:r w:rsidRPr="009B0D32">
              <w:rPr>
                <w:rFonts w:eastAsia="Arial" w:cs="Arial"/>
                <w:sz w:val="16"/>
                <w:szCs w:val="16"/>
              </w:rPr>
              <w:t xml:space="preserve">e </w:t>
            </w:r>
            <w:r w:rsidRPr="009B0D32">
              <w:rPr>
                <w:rFonts w:eastAsia="Arial" w:cs="Arial"/>
                <w:spacing w:val="-1"/>
                <w:sz w:val="16"/>
                <w:szCs w:val="16"/>
              </w:rPr>
              <w:t>proye</w:t>
            </w:r>
            <w:r w:rsidRPr="009B0D32">
              <w:rPr>
                <w:rFonts w:eastAsia="Arial" w:cs="Arial"/>
                <w:spacing w:val="1"/>
                <w:sz w:val="16"/>
                <w:szCs w:val="16"/>
              </w:rPr>
              <w:t>ct</w:t>
            </w:r>
            <w:r w:rsidRPr="009B0D32">
              <w:rPr>
                <w:rFonts w:eastAsia="Arial" w:cs="Arial"/>
                <w:spacing w:val="-1"/>
                <w:sz w:val="16"/>
                <w:szCs w:val="16"/>
              </w:rPr>
              <w:t>a</w:t>
            </w:r>
            <w:r w:rsidRPr="009B0D32">
              <w:rPr>
                <w:rFonts w:eastAsia="Arial" w:cs="Arial"/>
                <w:sz w:val="16"/>
                <w:szCs w:val="16"/>
              </w:rPr>
              <w:t>n</w:t>
            </w:r>
            <w:r w:rsidRPr="009B0D32">
              <w:rPr>
                <w:rFonts w:eastAsia="Arial" w:cs="Arial"/>
                <w:spacing w:val="-2"/>
                <w:sz w:val="16"/>
                <w:szCs w:val="16"/>
              </w:rPr>
              <w:t xml:space="preserve"> </w:t>
            </w:r>
            <w:r w:rsidRPr="009B0D32">
              <w:rPr>
                <w:rFonts w:eastAsia="Arial" w:cs="Arial"/>
                <w:spacing w:val="-1"/>
                <w:sz w:val="16"/>
                <w:szCs w:val="16"/>
              </w:rPr>
              <w:t>e</w:t>
            </w:r>
            <w:r w:rsidRPr="009B0D32">
              <w:rPr>
                <w:rFonts w:eastAsia="Arial" w:cs="Arial"/>
                <w:sz w:val="16"/>
                <w:szCs w:val="16"/>
              </w:rPr>
              <w:t xml:space="preserve">n </w:t>
            </w:r>
            <w:r w:rsidRPr="009B0D32">
              <w:rPr>
                <w:rFonts w:eastAsia="Arial" w:cs="Arial"/>
                <w:spacing w:val="1"/>
                <w:sz w:val="16"/>
                <w:szCs w:val="16"/>
              </w:rPr>
              <w:t>t</w:t>
            </w:r>
            <w:r w:rsidRPr="009B0D32">
              <w:rPr>
                <w:rFonts w:eastAsia="Arial" w:cs="Arial"/>
                <w:spacing w:val="-3"/>
                <w:sz w:val="16"/>
                <w:szCs w:val="16"/>
              </w:rPr>
              <w:t>e</w:t>
            </w:r>
            <w:r w:rsidRPr="009B0D32">
              <w:rPr>
                <w:rFonts w:eastAsia="Arial" w:cs="Arial"/>
                <w:spacing w:val="1"/>
                <w:sz w:val="16"/>
                <w:szCs w:val="16"/>
              </w:rPr>
              <w:t>c</w:t>
            </w:r>
            <w:r w:rsidRPr="009B0D32">
              <w:rPr>
                <w:rFonts w:eastAsia="Arial" w:cs="Arial"/>
                <w:spacing w:val="-1"/>
                <w:sz w:val="16"/>
                <w:szCs w:val="16"/>
              </w:rPr>
              <w:t>ho</w:t>
            </w:r>
            <w:r w:rsidRPr="009B0D32">
              <w:rPr>
                <w:rFonts w:eastAsia="Arial" w:cs="Arial"/>
                <w:sz w:val="16"/>
                <w:szCs w:val="16"/>
              </w:rPr>
              <w:t>s</w:t>
            </w:r>
            <w:r w:rsidR="00716470" w:rsidRPr="009B0D32">
              <w:rPr>
                <w:rFonts w:eastAsia="Arial" w:cs="Arial"/>
                <w:sz w:val="16"/>
                <w:szCs w:val="16"/>
              </w:rPr>
              <w:t>,</w:t>
            </w:r>
            <w:r w:rsidRPr="009B0D32">
              <w:rPr>
                <w:rFonts w:eastAsia="Arial" w:cs="Arial"/>
                <w:sz w:val="16"/>
                <w:szCs w:val="16"/>
              </w:rPr>
              <w:t xml:space="preserve"> y</w:t>
            </w:r>
            <w:r w:rsidRPr="009B0D32">
              <w:rPr>
                <w:rFonts w:eastAsia="Arial" w:cs="Arial"/>
                <w:spacing w:val="-2"/>
                <w:sz w:val="16"/>
                <w:szCs w:val="16"/>
              </w:rPr>
              <w:t xml:space="preserve"> </w:t>
            </w:r>
            <w:r w:rsidR="00716470" w:rsidRPr="009B0D32">
              <w:rPr>
                <w:rFonts w:eastAsia="Arial" w:cs="Arial"/>
                <w:spacing w:val="-2"/>
                <w:sz w:val="16"/>
                <w:szCs w:val="16"/>
              </w:rPr>
              <w:t xml:space="preserve">en </w:t>
            </w:r>
            <w:r w:rsidRPr="009B0D32">
              <w:rPr>
                <w:rFonts w:eastAsia="Arial" w:cs="Arial"/>
                <w:spacing w:val="1"/>
                <w:sz w:val="16"/>
                <w:szCs w:val="16"/>
              </w:rPr>
              <w:t>f</w:t>
            </w:r>
            <w:r w:rsidRPr="009B0D32">
              <w:rPr>
                <w:rFonts w:eastAsia="Arial" w:cs="Arial"/>
                <w:spacing w:val="-1"/>
                <w:sz w:val="16"/>
                <w:szCs w:val="16"/>
              </w:rPr>
              <w:t>a</w:t>
            </w:r>
            <w:r w:rsidRPr="009B0D32">
              <w:rPr>
                <w:rFonts w:eastAsia="Arial" w:cs="Arial"/>
                <w:sz w:val="16"/>
                <w:szCs w:val="16"/>
              </w:rPr>
              <w:t>l</w:t>
            </w:r>
            <w:r w:rsidRPr="009B0D32">
              <w:rPr>
                <w:rFonts w:eastAsia="Arial" w:cs="Arial"/>
                <w:spacing w:val="1"/>
                <w:sz w:val="16"/>
                <w:szCs w:val="16"/>
              </w:rPr>
              <w:t>s</w:t>
            </w:r>
            <w:r w:rsidRPr="009B0D32">
              <w:rPr>
                <w:rFonts w:eastAsia="Arial" w:cs="Arial"/>
                <w:spacing w:val="-3"/>
                <w:sz w:val="16"/>
                <w:szCs w:val="16"/>
              </w:rPr>
              <w:t>o</w:t>
            </w:r>
            <w:r w:rsidRPr="009B0D32">
              <w:rPr>
                <w:rFonts w:eastAsia="Arial" w:cs="Arial"/>
                <w:sz w:val="16"/>
                <w:szCs w:val="16"/>
              </w:rPr>
              <w:t>s</w:t>
            </w:r>
            <w:r w:rsidR="00716470" w:rsidRPr="009B0D32">
              <w:rPr>
                <w:rFonts w:eastAsia="Arial" w:cs="Arial"/>
                <w:sz w:val="16"/>
                <w:szCs w:val="16"/>
              </w:rPr>
              <w:t xml:space="preserve"> t</w:t>
            </w:r>
            <w:r w:rsidRPr="009B0D32">
              <w:rPr>
                <w:rFonts w:eastAsia="Arial" w:cs="Arial"/>
                <w:spacing w:val="-1"/>
                <w:sz w:val="16"/>
                <w:szCs w:val="16"/>
              </w:rPr>
              <w:t>e</w:t>
            </w:r>
            <w:r w:rsidRPr="009B0D32">
              <w:rPr>
                <w:rFonts w:eastAsia="Arial" w:cs="Arial"/>
                <w:spacing w:val="1"/>
                <w:sz w:val="16"/>
                <w:szCs w:val="16"/>
              </w:rPr>
              <w:t>c</w:t>
            </w:r>
            <w:r w:rsidRPr="009B0D32">
              <w:rPr>
                <w:rFonts w:eastAsia="Arial" w:cs="Arial"/>
                <w:spacing w:val="-1"/>
                <w:sz w:val="16"/>
                <w:szCs w:val="16"/>
              </w:rPr>
              <w:t>h</w:t>
            </w:r>
            <w:r w:rsidRPr="009B0D32">
              <w:rPr>
                <w:rFonts w:eastAsia="Arial" w:cs="Arial"/>
                <w:spacing w:val="-3"/>
                <w:sz w:val="16"/>
                <w:szCs w:val="16"/>
              </w:rPr>
              <w:t>o</w:t>
            </w:r>
            <w:r w:rsidRPr="009B0D32">
              <w:rPr>
                <w:rFonts w:eastAsia="Arial" w:cs="Arial"/>
                <w:spacing w:val="1"/>
                <w:sz w:val="16"/>
                <w:szCs w:val="16"/>
              </w:rPr>
              <w:t>s</w:t>
            </w:r>
            <w:r w:rsidR="00716470" w:rsidRPr="009B0D32">
              <w:rPr>
                <w:rFonts w:eastAsia="Arial" w:cs="Arial"/>
                <w:sz w:val="16"/>
                <w:szCs w:val="16"/>
              </w:rPr>
              <w:t xml:space="preserve"> según UNE23007_14_2014</w:t>
            </w:r>
          </w:p>
        </w:tc>
      </w:tr>
    </w:tbl>
    <w:p w:rsidR="00415A6D" w:rsidRPr="00D10E22" w:rsidRDefault="00915E82" w:rsidP="00E02513">
      <w:pPr>
        <w:pStyle w:val="Ttulo4"/>
      </w:pPr>
      <w:r>
        <w:br w:type="page"/>
      </w:r>
      <w:bookmarkStart w:id="168" w:name="_Toc21015940"/>
      <w:r w:rsidR="00415A6D" w:rsidRPr="00D10E22">
        <w:lastRenderedPageBreak/>
        <w:t>2. Señalización de las instalaciones manuales de protección contra incendios.</w:t>
      </w:r>
      <w:bookmarkEnd w:id="168"/>
      <w:r w:rsidR="00415A6D" w:rsidRPr="00D10E22">
        <w:t xml:space="preserve"> </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 xml:space="preserve">Los medios de protección existentes contra incendios de utilización manual (extintores, bocas de incendio, hidrantes exteriores, pulsadores manuales de alarma y dispositivos de disparo de sistemas de extinción) se señalizan mediante señales definidas en la norma UNE 23033-1 con este tamaño: </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ab/>
        <w:t xml:space="preserve">a) 210 x 210 mm. cuando la distancia de observación de la señal no exceda de 10 m. </w:t>
      </w:r>
    </w:p>
    <w:p w:rsidR="00415A6D" w:rsidRPr="00D10E22" w:rsidRDefault="00415A6D" w:rsidP="00415A6D">
      <w:pPr>
        <w:rPr>
          <w:rFonts w:cs="Arial"/>
          <w:szCs w:val="18"/>
        </w:rPr>
      </w:pPr>
      <w:r w:rsidRPr="00D10E22">
        <w:rPr>
          <w:rFonts w:cs="Arial"/>
          <w:szCs w:val="18"/>
        </w:rPr>
        <w:tab/>
        <w:t xml:space="preserve">b) 420 x 420 mm. cuando la distancia de observación esté comprendida entre 10 y 20 m. </w:t>
      </w:r>
    </w:p>
    <w:p w:rsidR="00415A6D" w:rsidRPr="00D10E22" w:rsidRDefault="00415A6D" w:rsidP="00415A6D">
      <w:pPr>
        <w:rPr>
          <w:rFonts w:cs="Arial"/>
          <w:szCs w:val="18"/>
        </w:rPr>
      </w:pPr>
      <w:r w:rsidRPr="00D10E22">
        <w:rPr>
          <w:rFonts w:cs="Arial"/>
          <w:szCs w:val="18"/>
        </w:rPr>
        <w:tab/>
        <w:t xml:space="preserve">c) 594 x 594 mm. cuando la distancia de observación esté comprendida entre 20 y 30 m. </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 xml:space="preserve">Las señales existentes son visibles incluso en caso de fallo en el suministro al alumbrado normal y cuando son fotoluminiscentes, sus características de emisión luminosa cumplen lo establecido en la norma UNE 23035 - 4:2003. </w:t>
      </w:r>
    </w:p>
    <w:p w:rsidR="00415A6D" w:rsidRDefault="00415A6D" w:rsidP="00415A6D">
      <w:pPr>
        <w:rPr>
          <w:rFonts w:cs="Arial"/>
          <w:sz w:val="20"/>
          <w:szCs w:val="20"/>
        </w:rPr>
      </w:pPr>
    </w:p>
    <w:p w:rsidR="00D44BDE" w:rsidRPr="00D10E22" w:rsidRDefault="00D44BDE" w:rsidP="00415A6D">
      <w:pPr>
        <w:rPr>
          <w:rFonts w:cs="Arial"/>
          <w:sz w:val="20"/>
          <w:szCs w:val="20"/>
        </w:rPr>
      </w:pPr>
    </w:p>
    <w:p w:rsidR="00415A6D" w:rsidRDefault="004755E7" w:rsidP="00DC6A3E">
      <w:pPr>
        <w:pStyle w:val="Ttulo3"/>
      </w:pPr>
      <w:bookmarkStart w:id="169" w:name="_Toc21015941"/>
      <w:r>
        <w:t>3.</w:t>
      </w:r>
      <w:r w:rsidR="00A012C7">
        <w:t>2</w:t>
      </w:r>
      <w:r w:rsidR="00F11CEB" w:rsidRPr="00F11CEB">
        <w:t>.</w:t>
      </w:r>
      <w:r w:rsidRPr="00F11CEB">
        <w:t>5</w:t>
      </w:r>
      <w:r w:rsidR="00F11CEB">
        <w:t>.</w:t>
      </w:r>
      <w:r w:rsidR="00F11CEB">
        <w:tab/>
      </w:r>
      <w:r w:rsidR="00415A6D" w:rsidRPr="00D10E22">
        <w:t>SI</w:t>
      </w:r>
      <w:r w:rsidR="003B1DBF">
        <w:t>-</w:t>
      </w:r>
      <w:r w:rsidR="00415A6D" w:rsidRPr="00D10E22">
        <w:t>5 Intervención de bomberos</w:t>
      </w:r>
      <w:bookmarkEnd w:id="169"/>
    </w:p>
    <w:p w:rsidR="00D44BDE" w:rsidRPr="00D44BDE" w:rsidRDefault="00D44BDE" w:rsidP="00D44BDE">
      <w:pPr>
        <w:rPr>
          <w:lang w:val="x-none" w:eastAsia="x-none"/>
        </w:rPr>
      </w:pPr>
    </w:p>
    <w:p w:rsidR="00415A6D" w:rsidRPr="00D10E22" w:rsidRDefault="00415A6D" w:rsidP="00E02513">
      <w:pPr>
        <w:pStyle w:val="Ttulo4"/>
      </w:pPr>
      <w:bookmarkStart w:id="170" w:name="_Toc21015942"/>
      <w:r w:rsidRPr="00D10E22">
        <w:t>1. Condiciones de aproximación y entorno.</w:t>
      </w:r>
      <w:bookmarkEnd w:id="170"/>
    </w:p>
    <w:p w:rsidR="00415A6D" w:rsidRPr="00D10E22" w:rsidRDefault="00415A6D" w:rsidP="00415A6D">
      <w:pPr>
        <w:rPr>
          <w:rFonts w:cs="Arial"/>
          <w:caps/>
          <w:sz w:val="20"/>
          <w:szCs w:val="20"/>
        </w:rPr>
      </w:pPr>
    </w:p>
    <w:p w:rsidR="00415A6D" w:rsidRPr="00D10E22" w:rsidRDefault="00415A6D" w:rsidP="00415A6D">
      <w:pPr>
        <w:rPr>
          <w:rFonts w:cs="Arial"/>
          <w:szCs w:val="18"/>
        </w:rPr>
      </w:pPr>
      <w:r w:rsidRPr="00D10E22">
        <w:rPr>
          <w:rFonts w:cs="Arial"/>
          <w:szCs w:val="18"/>
        </w:rPr>
        <w:t xml:space="preserve">No es necesario cumplir condiciones de aproximación y entorno pues la altura de evacuación descendente es menor de 9 m. </w:t>
      </w:r>
    </w:p>
    <w:p w:rsidR="00415A6D" w:rsidRPr="00D10E22" w:rsidRDefault="00415A6D" w:rsidP="00415A6D">
      <w:pPr>
        <w:rPr>
          <w:rFonts w:cs="Arial"/>
          <w:szCs w:val="18"/>
        </w:rPr>
      </w:pPr>
    </w:p>
    <w:p w:rsidR="00415A6D" w:rsidRPr="00D10E22" w:rsidRDefault="00415A6D" w:rsidP="00415A6D">
      <w:pPr>
        <w:rPr>
          <w:rFonts w:cs="Arial"/>
          <w:szCs w:val="18"/>
        </w:rPr>
      </w:pPr>
      <w:r w:rsidRPr="00D10E22">
        <w:rPr>
          <w:rFonts w:cs="Arial"/>
          <w:szCs w:val="18"/>
        </w:rPr>
        <w:t xml:space="preserve">No es necesario disponer de espacio de maniobra con las condiciones establecidas en el DB-SI (Sección SI 5) pues la altura de evacuación descendente es menor de 9m. </w:t>
      </w:r>
    </w:p>
    <w:p w:rsidR="00415A6D" w:rsidRPr="00D10E22" w:rsidRDefault="00415A6D" w:rsidP="00415A6D">
      <w:pPr>
        <w:rPr>
          <w:rFonts w:cs="Arial"/>
          <w:szCs w:val="18"/>
        </w:rPr>
      </w:pPr>
    </w:p>
    <w:p w:rsidR="00415A6D" w:rsidRDefault="00415A6D" w:rsidP="00415A6D">
      <w:pPr>
        <w:rPr>
          <w:rFonts w:cs="Arial"/>
          <w:szCs w:val="18"/>
        </w:rPr>
      </w:pPr>
      <w:r w:rsidRPr="00D10E22">
        <w:rPr>
          <w:rFonts w:cs="Arial"/>
          <w:szCs w:val="18"/>
        </w:rPr>
        <w:t>No es necesario disponer de un espacio suficiente para la maniobra de los vehículos del servicio de extinción de incendios en los términos descritos en el DB-SI sección 5, pues no existen vías de acceso sin s</w:t>
      </w:r>
      <w:r w:rsidR="00D44BDE">
        <w:rPr>
          <w:rFonts w:cs="Arial"/>
          <w:szCs w:val="18"/>
        </w:rPr>
        <w:t>alida de más de 20 m. de largo.</w:t>
      </w:r>
    </w:p>
    <w:p w:rsidR="00D44BDE" w:rsidRPr="00D10E22" w:rsidRDefault="00D44BDE" w:rsidP="00415A6D">
      <w:pPr>
        <w:rPr>
          <w:rFonts w:cs="Arial"/>
          <w:szCs w:val="18"/>
        </w:rPr>
      </w:pPr>
    </w:p>
    <w:p w:rsidR="00415A6D" w:rsidRPr="00D10E22" w:rsidRDefault="00415A6D" w:rsidP="00E02513">
      <w:pPr>
        <w:pStyle w:val="Ttulo4"/>
      </w:pPr>
      <w:bookmarkStart w:id="171" w:name="_Toc21015943"/>
      <w:r w:rsidRPr="00D10E22">
        <w:t>2. Accesibilidad por fachada.</w:t>
      </w:r>
      <w:bookmarkEnd w:id="171"/>
    </w:p>
    <w:p w:rsidR="00415A6D" w:rsidRPr="009C3F56" w:rsidRDefault="00415A6D" w:rsidP="00415A6D">
      <w:pPr>
        <w:rPr>
          <w:rFonts w:cs="Arial"/>
          <w:szCs w:val="18"/>
        </w:rPr>
      </w:pPr>
    </w:p>
    <w:p w:rsidR="00415A6D" w:rsidRPr="009B0D32" w:rsidRDefault="00415A6D" w:rsidP="00415A6D">
      <w:pPr>
        <w:rPr>
          <w:rFonts w:cs="Arial"/>
          <w:szCs w:val="18"/>
        </w:rPr>
      </w:pPr>
      <w:r w:rsidRPr="009B0D32">
        <w:rPr>
          <w:rFonts w:cs="Arial"/>
          <w:szCs w:val="18"/>
        </w:rPr>
        <w:t>Está garantizada</w:t>
      </w:r>
      <w:r w:rsidR="002A6893" w:rsidRPr="009B0D32">
        <w:rPr>
          <w:rFonts w:cs="Arial"/>
          <w:szCs w:val="18"/>
        </w:rPr>
        <w:t xml:space="preserve">. </w:t>
      </w:r>
      <w:r w:rsidR="002A6893" w:rsidRPr="009B0D32">
        <w:rPr>
          <w:rFonts w:eastAsia="Arial" w:cs="Arial"/>
          <w:szCs w:val="18"/>
        </w:rPr>
        <w:t>No</w:t>
      </w:r>
      <w:r w:rsidR="002A6893" w:rsidRPr="009B0D32">
        <w:rPr>
          <w:rFonts w:eastAsia="Arial" w:cs="Arial"/>
          <w:spacing w:val="6"/>
          <w:szCs w:val="18"/>
        </w:rPr>
        <w:t xml:space="preserve"> </w:t>
      </w:r>
      <w:r w:rsidR="002A6893" w:rsidRPr="009B0D32">
        <w:rPr>
          <w:rFonts w:eastAsia="Arial" w:cs="Arial"/>
          <w:szCs w:val="18"/>
        </w:rPr>
        <w:t>es</w:t>
      </w:r>
      <w:r w:rsidR="002A6893" w:rsidRPr="009B0D32">
        <w:rPr>
          <w:rFonts w:eastAsia="Arial" w:cs="Arial"/>
          <w:spacing w:val="11"/>
          <w:szCs w:val="18"/>
        </w:rPr>
        <w:t xml:space="preserve"> </w:t>
      </w:r>
      <w:r w:rsidR="002A6893" w:rsidRPr="009B0D32">
        <w:rPr>
          <w:rFonts w:eastAsia="Arial" w:cs="Arial"/>
          <w:szCs w:val="18"/>
        </w:rPr>
        <w:t>ne</w:t>
      </w:r>
      <w:r w:rsidR="002A6893" w:rsidRPr="009B0D32">
        <w:rPr>
          <w:rFonts w:eastAsia="Arial" w:cs="Arial"/>
          <w:spacing w:val="1"/>
          <w:szCs w:val="18"/>
        </w:rPr>
        <w:t>c</w:t>
      </w:r>
      <w:r w:rsidR="002A6893" w:rsidRPr="009B0D32">
        <w:rPr>
          <w:rFonts w:eastAsia="Arial" w:cs="Arial"/>
          <w:szCs w:val="18"/>
        </w:rPr>
        <w:t>e</w:t>
      </w:r>
      <w:r w:rsidR="002A6893" w:rsidRPr="009B0D32">
        <w:rPr>
          <w:rFonts w:eastAsia="Arial" w:cs="Arial"/>
          <w:spacing w:val="1"/>
          <w:szCs w:val="18"/>
        </w:rPr>
        <w:t>s</w:t>
      </w:r>
      <w:r w:rsidR="002A6893" w:rsidRPr="009B0D32">
        <w:rPr>
          <w:rFonts w:eastAsia="Arial" w:cs="Arial"/>
          <w:szCs w:val="18"/>
        </w:rPr>
        <w:t>a</w:t>
      </w:r>
      <w:r w:rsidR="002A6893" w:rsidRPr="009B0D32">
        <w:rPr>
          <w:rFonts w:eastAsia="Arial" w:cs="Arial"/>
          <w:spacing w:val="1"/>
          <w:szCs w:val="18"/>
        </w:rPr>
        <w:t>ri</w:t>
      </w:r>
      <w:r w:rsidR="002A6893" w:rsidRPr="009B0D32">
        <w:rPr>
          <w:rFonts w:eastAsia="Arial" w:cs="Arial"/>
          <w:szCs w:val="18"/>
        </w:rPr>
        <w:t xml:space="preserve">o </w:t>
      </w:r>
      <w:r w:rsidR="002A6893" w:rsidRPr="009B0D32">
        <w:rPr>
          <w:rFonts w:eastAsia="Arial" w:cs="Arial"/>
          <w:spacing w:val="1"/>
          <w:szCs w:val="18"/>
        </w:rPr>
        <w:t>c</w:t>
      </w:r>
      <w:r w:rsidR="002A6893" w:rsidRPr="009B0D32">
        <w:rPr>
          <w:rFonts w:eastAsia="Arial" w:cs="Arial"/>
          <w:szCs w:val="18"/>
        </w:rPr>
        <w:t>u</w:t>
      </w:r>
      <w:r w:rsidR="002A6893" w:rsidRPr="009B0D32">
        <w:rPr>
          <w:rFonts w:eastAsia="Arial" w:cs="Arial"/>
          <w:spacing w:val="4"/>
          <w:szCs w:val="18"/>
        </w:rPr>
        <w:t>m</w:t>
      </w:r>
      <w:r w:rsidR="002A6893" w:rsidRPr="009B0D32">
        <w:rPr>
          <w:rFonts w:eastAsia="Arial" w:cs="Arial"/>
          <w:szCs w:val="18"/>
        </w:rPr>
        <w:t>plir</w:t>
      </w:r>
      <w:r w:rsidR="002A6893" w:rsidRPr="009B0D32">
        <w:rPr>
          <w:rFonts w:eastAsia="Arial" w:cs="Arial"/>
          <w:spacing w:val="6"/>
          <w:szCs w:val="18"/>
        </w:rPr>
        <w:t xml:space="preserve"> </w:t>
      </w:r>
      <w:r w:rsidR="002A6893" w:rsidRPr="009B0D32">
        <w:rPr>
          <w:rFonts w:eastAsia="Arial" w:cs="Arial"/>
          <w:spacing w:val="1"/>
          <w:szCs w:val="18"/>
        </w:rPr>
        <w:t>c</w:t>
      </w:r>
      <w:r w:rsidR="002A6893" w:rsidRPr="009B0D32">
        <w:rPr>
          <w:rFonts w:eastAsia="Arial" w:cs="Arial"/>
          <w:szCs w:val="18"/>
        </w:rPr>
        <w:t>ondi</w:t>
      </w:r>
      <w:r w:rsidR="002A6893" w:rsidRPr="009B0D32">
        <w:rPr>
          <w:rFonts w:eastAsia="Arial" w:cs="Arial"/>
          <w:spacing w:val="1"/>
          <w:szCs w:val="18"/>
        </w:rPr>
        <w:t>ci</w:t>
      </w:r>
      <w:r w:rsidR="002A6893" w:rsidRPr="009B0D32">
        <w:rPr>
          <w:rFonts w:eastAsia="Arial" w:cs="Arial"/>
          <w:szCs w:val="18"/>
        </w:rPr>
        <w:t>ones</w:t>
      </w:r>
      <w:r w:rsidR="002A6893" w:rsidRPr="009B0D32">
        <w:rPr>
          <w:rFonts w:eastAsia="Arial" w:cs="Arial"/>
          <w:spacing w:val="2"/>
          <w:szCs w:val="18"/>
        </w:rPr>
        <w:t xml:space="preserve"> </w:t>
      </w:r>
      <w:r w:rsidR="002A6893" w:rsidRPr="009B0D32">
        <w:rPr>
          <w:rFonts w:eastAsia="Arial" w:cs="Arial"/>
          <w:szCs w:val="18"/>
        </w:rPr>
        <w:t>de</w:t>
      </w:r>
      <w:r w:rsidR="002A6893" w:rsidRPr="009B0D32">
        <w:rPr>
          <w:rFonts w:eastAsia="Arial" w:cs="Arial"/>
          <w:spacing w:val="8"/>
          <w:szCs w:val="18"/>
        </w:rPr>
        <w:t xml:space="preserve"> </w:t>
      </w:r>
      <w:r w:rsidR="002A6893" w:rsidRPr="009B0D32">
        <w:rPr>
          <w:rFonts w:eastAsia="Arial" w:cs="Arial"/>
          <w:szCs w:val="18"/>
        </w:rPr>
        <w:t>ap</w:t>
      </w:r>
      <w:r w:rsidR="002A6893" w:rsidRPr="009B0D32">
        <w:rPr>
          <w:rFonts w:eastAsia="Arial" w:cs="Arial"/>
          <w:spacing w:val="1"/>
          <w:szCs w:val="18"/>
        </w:rPr>
        <w:t>r</w:t>
      </w:r>
      <w:r w:rsidR="002A6893" w:rsidRPr="009B0D32">
        <w:rPr>
          <w:rFonts w:eastAsia="Arial" w:cs="Arial"/>
          <w:szCs w:val="18"/>
        </w:rPr>
        <w:t>o</w:t>
      </w:r>
      <w:r w:rsidR="002A6893" w:rsidRPr="009B0D32">
        <w:rPr>
          <w:rFonts w:eastAsia="Arial" w:cs="Arial"/>
          <w:spacing w:val="3"/>
          <w:szCs w:val="18"/>
        </w:rPr>
        <w:t>x</w:t>
      </w:r>
      <w:r w:rsidR="002A6893" w:rsidRPr="009B0D32">
        <w:rPr>
          <w:rFonts w:eastAsia="Arial" w:cs="Arial"/>
          <w:szCs w:val="18"/>
        </w:rPr>
        <w:t>i</w:t>
      </w:r>
      <w:r w:rsidR="002A6893" w:rsidRPr="009B0D32">
        <w:rPr>
          <w:rFonts w:eastAsia="Arial" w:cs="Arial"/>
          <w:spacing w:val="4"/>
          <w:szCs w:val="18"/>
        </w:rPr>
        <w:t>m</w:t>
      </w:r>
      <w:r w:rsidR="002A6893" w:rsidRPr="009B0D32">
        <w:rPr>
          <w:rFonts w:eastAsia="Arial" w:cs="Arial"/>
          <w:szCs w:val="18"/>
        </w:rPr>
        <w:t>ación</w:t>
      </w:r>
      <w:r w:rsidR="002A6893" w:rsidRPr="009B0D32">
        <w:rPr>
          <w:rFonts w:eastAsia="Arial" w:cs="Arial"/>
          <w:spacing w:val="2"/>
          <w:szCs w:val="18"/>
        </w:rPr>
        <w:t xml:space="preserve"> </w:t>
      </w:r>
      <w:r w:rsidR="002A6893" w:rsidRPr="009B0D32">
        <w:rPr>
          <w:rFonts w:eastAsia="Arial" w:cs="Arial"/>
          <w:szCs w:val="18"/>
        </w:rPr>
        <w:t>y</w:t>
      </w:r>
      <w:r w:rsidR="002A6893" w:rsidRPr="009B0D32">
        <w:rPr>
          <w:rFonts w:eastAsia="Arial" w:cs="Arial"/>
          <w:spacing w:val="7"/>
          <w:szCs w:val="18"/>
        </w:rPr>
        <w:t xml:space="preserve"> </w:t>
      </w:r>
      <w:r w:rsidR="002A6893" w:rsidRPr="009B0D32">
        <w:rPr>
          <w:rFonts w:eastAsia="Arial" w:cs="Arial"/>
          <w:szCs w:val="18"/>
        </w:rPr>
        <w:t>en</w:t>
      </w:r>
      <w:r w:rsidR="002A6893" w:rsidRPr="009B0D32">
        <w:rPr>
          <w:rFonts w:eastAsia="Arial" w:cs="Arial"/>
          <w:spacing w:val="2"/>
          <w:szCs w:val="18"/>
        </w:rPr>
        <w:t>t</w:t>
      </w:r>
      <w:r w:rsidR="002A6893" w:rsidRPr="009B0D32">
        <w:rPr>
          <w:rFonts w:eastAsia="Arial" w:cs="Arial"/>
          <w:szCs w:val="18"/>
        </w:rPr>
        <w:t>o</w:t>
      </w:r>
      <w:r w:rsidR="002A6893" w:rsidRPr="009B0D32">
        <w:rPr>
          <w:rFonts w:eastAsia="Arial" w:cs="Arial"/>
          <w:spacing w:val="1"/>
          <w:szCs w:val="18"/>
        </w:rPr>
        <w:t>r</w:t>
      </w:r>
      <w:r w:rsidR="002A6893" w:rsidRPr="009B0D32">
        <w:rPr>
          <w:rFonts w:eastAsia="Arial" w:cs="Arial"/>
          <w:szCs w:val="18"/>
        </w:rPr>
        <w:t>no</w:t>
      </w:r>
      <w:r w:rsidR="002A6893" w:rsidRPr="009B0D32">
        <w:rPr>
          <w:rFonts w:eastAsia="Arial" w:cs="Arial"/>
          <w:spacing w:val="4"/>
          <w:szCs w:val="18"/>
        </w:rPr>
        <w:t xml:space="preserve"> </w:t>
      </w:r>
      <w:r w:rsidR="002A6893" w:rsidRPr="009B0D32">
        <w:rPr>
          <w:rFonts w:eastAsia="Arial" w:cs="Arial"/>
          <w:szCs w:val="18"/>
        </w:rPr>
        <w:t>p</w:t>
      </w:r>
      <w:r w:rsidR="002A6893" w:rsidRPr="009B0D32">
        <w:rPr>
          <w:rFonts w:eastAsia="Arial" w:cs="Arial"/>
          <w:spacing w:val="2"/>
          <w:szCs w:val="18"/>
        </w:rPr>
        <w:t>u</w:t>
      </w:r>
      <w:r w:rsidR="002A6893" w:rsidRPr="009B0D32">
        <w:rPr>
          <w:rFonts w:eastAsia="Arial" w:cs="Arial"/>
          <w:szCs w:val="18"/>
        </w:rPr>
        <w:t>e</w:t>
      </w:r>
      <w:r w:rsidR="002A6893" w:rsidRPr="009B0D32">
        <w:rPr>
          <w:rFonts w:eastAsia="Arial" w:cs="Arial"/>
          <w:spacing w:val="1"/>
          <w:szCs w:val="18"/>
        </w:rPr>
        <w:t>s</w:t>
      </w:r>
      <w:r w:rsidR="002A6893" w:rsidRPr="009B0D32">
        <w:rPr>
          <w:rFonts w:eastAsia="Arial" w:cs="Arial"/>
          <w:szCs w:val="18"/>
        </w:rPr>
        <w:t>to</w:t>
      </w:r>
      <w:r w:rsidR="002A6893" w:rsidRPr="009B0D32">
        <w:rPr>
          <w:rFonts w:eastAsia="Arial" w:cs="Arial"/>
          <w:spacing w:val="3"/>
          <w:szCs w:val="18"/>
        </w:rPr>
        <w:t xml:space="preserve"> </w:t>
      </w:r>
      <w:r w:rsidR="002A6893" w:rsidRPr="009B0D32">
        <w:rPr>
          <w:rFonts w:eastAsia="Arial" w:cs="Arial"/>
          <w:spacing w:val="2"/>
          <w:szCs w:val="18"/>
        </w:rPr>
        <w:t>q</w:t>
      </w:r>
      <w:r w:rsidR="002A6893" w:rsidRPr="009B0D32">
        <w:rPr>
          <w:rFonts w:eastAsia="Arial" w:cs="Arial"/>
          <w:szCs w:val="18"/>
        </w:rPr>
        <w:t>ue</w:t>
      </w:r>
      <w:r w:rsidR="002A6893" w:rsidRPr="009B0D32">
        <w:rPr>
          <w:rFonts w:eastAsia="Arial" w:cs="Arial"/>
          <w:spacing w:val="7"/>
          <w:szCs w:val="18"/>
        </w:rPr>
        <w:t xml:space="preserve"> </w:t>
      </w:r>
      <w:r w:rsidR="002A6893" w:rsidRPr="009B0D32">
        <w:rPr>
          <w:rFonts w:eastAsia="Arial" w:cs="Arial"/>
          <w:szCs w:val="18"/>
        </w:rPr>
        <w:t>la</w:t>
      </w:r>
      <w:r w:rsidR="002A6893" w:rsidRPr="009B0D32">
        <w:rPr>
          <w:rFonts w:eastAsia="Arial" w:cs="Arial"/>
          <w:spacing w:val="9"/>
          <w:szCs w:val="18"/>
        </w:rPr>
        <w:t xml:space="preserve"> </w:t>
      </w:r>
      <w:r w:rsidR="002A6893" w:rsidRPr="009B0D32">
        <w:rPr>
          <w:rFonts w:eastAsia="Arial" w:cs="Arial"/>
          <w:szCs w:val="18"/>
        </w:rPr>
        <w:t>a</w:t>
      </w:r>
      <w:r w:rsidR="002A6893" w:rsidRPr="009B0D32">
        <w:rPr>
          <w:rFonts w:eastAsia="Arial" w:cs="Arial"/>
          <w:spacing w:val="1"/>
          <w:szCs w:val="18"/>
        </w:rPr>
        <w:t>l</w:t>
      </w:r>
      <w:r w:rsidR="002A6893" w:rsidRPr="009B0D32">
        <w:rPr>
          <w:rFonts w:eastAsia="Arial" w:cs="Arial"/>
          <w:szCs w:val="18"/>
        </w:rPr>
        <w:t>tu</w:t>
      </w:r>
      <w:r w:rsidR="002A6893" w:rsidRPr="009B0D32">
        <w:rPr>
          <w:rFonts w:eastAsia="Arial" w:cs="Arial"/>
          <w:spacing w:val="1"/>
          <w:szCs w:val="18"/>
        </w:rPr>
        <w:t>r</w:t>
      </w:r>
      <w:r w:rsidR="002A6893" w:rsidRPr="009B0D32">
        <w:rPr>
          <w:rFonts w:eastAsia="Arial" w:cs="Arial"/>
          <w:szCs w:val="18"/>
        </w:rPr>
        <w:t>a</w:t>
      </w:r>
      <w:r w:rsidR="002A6893" w:rsidRPr="009B0D32">
        <w:rPr>
          <w:rFonts w:eastAsia="Arial" w:cs="Arial"/>
          <w:spacing w:val="7"/>
          <w:szCs w:val="18"/>
        </w:rPr>
        <w:t xml:space="preserve"> </w:t>
      </w:r>
      <w:r w:rsidR="002A6893" w:rsidRPr="009B0D32">
        <w:rPr>
          <w:rFonts w:eastAsia="Arial" w:cs="Arial"/>
          <w:szCs w:val="18"/>
        </w:rPr>
        <w:t>de</w:t>
      </w:r>
      <w:r w:rsidR="002A6893" w:rsidRPr="009B0D32">
        <w:rPr>
          <w:rFonts w:eastAsia="Arial" w:cs="Arial"/>
          <w:spacing w:val="8"/>
          <w:szCs w:val="18"/>
        </w:rPr>
        <w:t xml:space="preserve"> </w:t>
      </w:r>
      <w:r w:rsidR="002A6893" w:rsidRPr="009B0D32">
        <w:rPr>
          <w:rFonts w:eastAsia="Arial" w:cs="Arial"/>
          <w:szCs w:val="18"/>
        </w:rPr>
        <w:t>e</w:t>
      </w:r>
      <w:r w:rsidR="002A6893" w:rsidRPr="009B0D32">
        <w:rPr>
          <w:rFonts w:eastAsia="Arial" w:cs="Arial"/>
          <w:spacing w:val="1"/>
          <w:szCs w:val="18"/>
        </w:rPr>
        <w:t>v</w:t>
      </w:r>
      <w:r w:rsidR="002A6893" w:rsidRPr="009B0D32">
        <w:rPr>
          <w:rFonts w:eastAsia="Arial" w:cs="Arial"/>
          <w:szCs w:val="18"/>
        </w:rPr>
        <w:t>a</w:t>
      </w:r>
      <w:r w:rsidR="002A6893" w:rsidRPr="009B0D32">
        <w:rPr>
          <w:rFonts w:eastAsia="Arial" w:cs="Arial"/>
          <w:spacing w:val="1"/>
          <w:szCs w:val="18"/>
        </w:rPr>
        <w:t>c</w:t>
      </w:r>
      <w:r w:rsidR="002A6893" w:rsidRPr="009B0D32">
        <w:rPr>
          <w:rFonts w:eastAsia="Arial" w:cs="Arial"/>
          <w:szCs w:val="18"/>
        </w:rPr>
        <w:t>ua</w:t>
      </w:r>
      <w:r w:rsidR="002A6893" w:rsidRPr="009B0D32">
        <w:rPr>
          <w:rFonts w:eastAsia="Arial" w:cs="Arial"/>
          <w:spacing w:val="1"/>
          <w:szCs w:val="18"/>
        </w:rPr>
        <w:t>ci</w:t>
      </w:r>
      <w:r w:rsidR="002A6893" w:rsidRPr="009B0D32">
        <w:rPr>
          <w:rFonts w:eastAsia="Arial" w:cs="Arial"/>
          <w:szCs w:val="18"/>
        </w:rPr>
        <w:t>ón de</w:t>
      </w:r>
      <w:r w:rsidR="002A6893" w:rsidRPr="009B0D32">
        <w:rPr>
          <w:rFonts w:eastAsia="Arial" w:cs="Arial"/>
          <w:spacing w:val="1"/>
          <w:szCs w:val="18"/>
        </w:rPr>
        <w:t>sc</w:t>
      </w:r>
      <w:r w:rsidR="002A6893" w:rsidRPr="009B0D32">
        <w:rPr>
          <w:rFonts w:eastAsia="Arial" w:cs="Arial"/>
          <w:szCs w:val="18"/>
        </w:rPr>
        <w:t>end</w:t>
      </w:r>
      <w:r w:rsidR="002A6893" w:rsidRPr="009B0D32">
        <w:rPr>
          <w:rFonts w:eastAsia="Arial" w:cs="Arial"/>
          <w:spacing w:val="2"/>
          <w:szCs w:val="18"/>
        </w:rPr>
        <w:t>e</w:t>
      </w:r>
      <w:r w:rsidR="002A6893" w:rsidRPr="009B0D32">
        <w:rPr>
          <w:rFonts w:eastAsia="Arial" w:cs="Arial"/>
          <w:szCs w:val="18"/>
        </w:rPr>
        <w:t>nte</w:t>
      </w:r>
      <w:r w:rsidR="002A6893" w:rsidRPr="009B0D32">
        <w:rPr>
          <w:rFonts w:eastAsia="Arial" w:cs="Arial"/>
          <w:spacing w:val="-9"/>
          <w:szCs w:val="18"/>
        </w:rPr>
        <w:t xml:space="preserve"> </w:t>
      </w:r>
      <w:r w:rsidR="002A6893" w:rsidRPr="009B0D32">
        <w:rPr>
          <w:rFonts w:eastAsia="Arial" w:cs="Arial"/>
          <w:szCs w:val="18"/>
        </w:rPr>
        <w:t>es</w:t>
      </w:r>
      <w:r w:rsidR="002A6893" w:rsidRPr="009B0D32">
        <w:rPr>
          <w:rFonts w:eastAsia="Arial" w:cs="Arial"/>
          <w:spacing w:val="-1"/>
          <w:szCs w:val="18"/>
        </w:rPr>
        <w:t xml:space="preserve"> </w:t>
      </w:r>
      <w:r w:rsidR="002A6893" w:rsidRPr="009B0D32">
        <w:rPr>
          <w:rFonts w:eastAsia="Arial" w:cs="Arial"/>
          <w:spacing w:val="4"/>
          <w:szCs w:val="18"/>
        </w:rPr>
        <w:t>m</w:t>
      </w:r>
      <w:r w:rsidR="002A6893" w:rsidRPr="009B0D32">
        <w:rPr>
          <w:rFonts w:eastAsia="Arial" w:cs="Arial"/>
          <w:szCs w:val="18"/>
        </w:rPr>
        <w:t>enor</w:t>
      </w:r>
      <w:r w:rsidR="002A6893" w:rsidRPr="009B0D32">
        <w:rPr>
          <w:rFonts w:eastAsia="Arial" w:cs="Arial"/>
          <w:spacing w:val="-6"/>
          <w:szCs w:val="18"/>
        </w:rPr>
        <w:t xml:space="preserve"> </w:t>
      </w:r>
      <w:r w:rsidR="002A6893" w:rsidRPr="009B0D32">
        <w:rPr>
          <w:rFonts w:eastAsia="Arial" w:cs="Arial"/>
          <w:szCs w:val="18"/>
        </w:rPr>
        <w:t>de 9</w:t>
      </w:r>
      <w:r w:rsidR="002A6893" w:rsidRPr="009B0D32">
        <w:rPr>
          <w:rFonts w:eastAsia="Arial" w:cs="Arial"/>
          <w:spacing w:val="-2"/>
          <w:szCs w:val="18"/>
        </w:rPr>
        <w:t xml:space="preserve"> </w:t>
      </w:r>
      <w:r w:rsidR="002A6893" w:rsidRPr="009B0D32">
        <w:rPr>
          <w:rFonts w:eastAsia="Arial" w:cs="Arial"/>
          <w:spacing w:val="4"/>
          <w:szCs w:val="18"/>
        </w:rPr>
        <w:t>m</w:t>
      </w:r>
      <w:r w:rsidR="00D44BDE" w:rsidRPr="009B0D32">
        <w:rPr>
          <w:rFonts w:eastAsia="Arial" w:cs="Arial"/>
          <w:spacing w:val="4"/>
          <w:szCs w:val="18"/>
        </w:rPr>
        <w:t>.</w:t>
      </w:r>
    </w:p>
    <w:p w:rsidR="00415A6D" w:rsidRPr="009B0D32" w:rsidRDefault="00415A6D" w:rsidP="00415A6D">
      <w:pPr>
        <w:rPr>
          <w:rFonts w:cs="Arial"/>
          <w:sz w:val="20"/>
          <w:szCs w:val="20"/>
        </w:rPr>
      </w:pPr>
    </w:p>
    <w:p w:rsidR="00415A6D" w:rsidRPr="00D10E22" w:rsidRDefault="00415A6D" w:rsidP="00415A6D">
      <w:pPr>
        <w:rPr>
          <w:rFonts w:cs="Arial"/>
          <w:sz w:val="20"/>
          <w:szCs w:val="20"/>
        </w:rPr>
      </w:pPr>
    </w:p>
    <w:p w:rsidR="00415A6D" w:rsidRPr="00D10E22" w:rsidRDefault="00415A6D" w:rsidP="00415A6D">
      <w:pPr>
        <w:rPr>
          <w:rFonts w:cs="Arial"/>
          <w:sz w:val="20"/>
          <w:szCs w:val="20"/>
        </w:rPr>
      </w:pPr>
    </w:p>
    <w:p w:rsidR="00415A6D" w:rsidRPr="00494652" w:rsidRDefault="00415A6D" w:rsidP="00DC6A3E">
      <w:pPr>
        <w:pStyle w:val="Ttulo3"/>
      </w:pPr>
      <w:r w:rsidRPr="00D10E22">
        <w:rPr>
          <w:rFonts w:cs="Arial"/>
          <w:szCs w:val="24"/>
        </w:rPr>
        <w:br w:type="page"/>
      </w:r>
      <w:bookmarkStart w:id="172" w:name="_Toc21015944"/>
      <w:r w:rsidR="00494652" w:rsidRPr="000F4A71">
        <w:lastRenderedPageBreak/>
        <w:t>3.</w:t>
      </w:r>
      <w:r w:rsidR="00A012C7">
        <w:t>2</w:t>
      </w:r>
      <w:r w:rsidR="00494652" w:rsidRPr="000F4A71">
        <w:t>.6.</w:t>
      </w:r>
      <w:r w:rsidR="00AA3938" w:rsidRPr="000F4A71">
        <w:tab/>
      </w:r>
      <w:r w:rsidRPr="00494652">
        <w:t>SI</w:t>
      </w:r>
      <w:r w:rsidR="003B1DBF">
        <w:t>-</w:t>
      </w:r>
      <w:r w:rsidRPr="00494652">
        <w:t>6 Resistencia al fuego de la estructura</w:t>
      </w:r>
      <w:bookmarkEnd w:id="172"/>
    </w:p>
    <w:p w:rsidR="00415A6D" w:rsidRPr="00D10E22" w:rsidRDefault="00415A6D" w:rsidP="00415A6D">
      <w:pPr>
        <w:rPr>
          <w:rFonts w:cs="Arial"/>
          <w:sz w:val="20"/>
          <w:szCs w:val="20"/>
        </w:rPr>
      </w:pPr>
    </w:p>
    <w:p w:rsidR="00415A6D" w:rsidRPr="00D10E22" w:rsidRDefault="00415A6D" w:rsidP="00E02513">
      <w:pPr>
        <w:pStyle w:val="Ttulo4"/>
      </w:pPr>
      <w:bookmarkStart w:id="173" w:name="_Toc21015945"/>
      <w:r w:rsidRPr="00D10E22">
        <w:t>1. Generalidades.</w:t>
      </w:r>
      <w:bookmarkEnd w:id="173"/>
    </w:p>
    <w:p w:rsidR="00415A6D" w:rsidRPr="00D10E22" w:rsidRDefault="00415A6D" w:rsidP="00415A6D">
      <w:pPr>
        <w:rPr>
          <w:rFonts w:cs="Arial"/>
          <w:szCs w:val="18"/>
        </w:rPr>
      </w:pPr>
    </w:p>
    <w:p w:rsidR="00415A6D" w:rsidRPr="00D10E22" w:rsidRDefault="00415A6D" w:rsidP="00415A6D">
      <w:pPr>
        <w:ind w:firstLine="18pt"/>
        <w:rPr>
          <w:rFonts w:cs="Arial"/>
          <w:i/>
          <w:sz w:val="16"/>
          <w:szCs w:val="16"/>
        </w:rPr>
      </w:pPr>
      <w:r w:rsidRPr="00D10E22">
        <w:rPr>
          <w:rFonts w:cs="Arial"/>
          <w:i/>
          <w:sz w:val="16"/>
          <w:szCs w:val="16"/>
        </w:rPr>
        <w:t>Tal y como se expone en el punto 1 de la sección SI 6 del DB SI:</w:t>
      </w:r>
    </w:p>
    <w:p w:rsidR="00415A6D" w:rsidRPr="00D10E22" w:rsidRDefault="00415A6D" w:rsidP="00415A6D">
      <w:pPr>
        <w:rPr>
          <w:rFonts w:cs="Arial"/>
          <w:i/>
          <w:sz w:val="16"/>
          <w:szCs w:val="16"/>
        </w:rPr>
      </w:pP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1.</w:t>
      </w:r>
      <w:r w:rsidRPr="00D10E22">
        <w:rPr>
          <w:rFonts w:cs="Arial"/>
          <w:i/>
          <w:sz w:val="16"/>
          <w:szCs w:val="16"/>
        </w:rPr>
        <w:tab/>
        <w:t>La elevación de la temperatura que se produce como consecuencia de un incendio en un edificio afecta a su estructura de dos formas diferentes. Por un lado, los materiales ven afectadas sus propiedades, modificándose de forma importante su capacidad mecánica. Por otro, aparecen acciones indirectas como consecuencia de las deformaciones de los elementos, que generalmente dan lugar a tensiones que se suman a las debidas a otras acciones.</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2.</w:t>
      </w:r>
      <w:r w:rsidRPr="00D10E22">
        <w:rPr>
          <w:rFonts w:cs="Arial"/>
          <w:i/>
          <w:sz w:val="16"/>
          <w:szCs w:val="16"/>
        </w:rPr>
        <w:tab/>
        <w:t>En este Documento Básico se indican únicamente métodos simplificados de cálculo suficientemente aproximados para la mayoría de las situaciones habituales (véase anexos B a F). Estos métodos sólo recogen el estudio de la resistencia al fuego de los elementos estructurales individuales ante la curva normalizada tiempo temperatura.</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3.</w:t>
      </w:r>
      <w:r w:rsidRPr="00D10E22">
        <w:rPr>
          <w:rFonts w:cs="Arial"/>
          <w:i/>
          <w:sz w:val="16"/>
          <w:szCs w:val="16"/>
        </w:rPr>
        <w:tab/>
        <w:t>Pueden adoptarse otros modelos de incendio para representar la evolución de la temperatura durante el incendio, tales como las denominadas curvas paramétricas o, para efectos locales los modelos de incendio de una o dos zonas o de fuegos localizados o métodos basados en dinámica de fluidos (CFD, según siglas inglesas) tales como los que se contemplan en la norma UNE-EN 1991-1-2:2004.</w:t>
      </w:r>
    </w:p>
    <w:p w:rsidR="00415A6D" w:rsidRPr="00D10E22" w:rsidRDefault="00415A6D" w:rsidP="00415A6D">
      <w:pPr>
        <w:ind w:start="36pt"/>
        <w:rPr>
          <w:rFonts w:cs="Arial"/>
          <w:i/>
          <w:sz w:val="16"/>
          <w:szCs w:val="16"/>
        </w:rPr>
      </w:pPr>
      <w:r w:rsidRPr="00D10E22">
        <w:rPr>
          <w:rFonts w:cs="Arial"/>
          <w:i/>
          <w:sz w:val="16"/>
          <w:szCs w:val="16"/>
        </w:rPr>
        <w:t>En dicha norma se recogen, asimismo, también otras curvas nominales para fuego exterior o para incendios producidos por combustibles de gran poder calorífico, como hidrocarburos, y métodos para el estudio de los elementos externos situados fuera de la envolvente del sector de incendio y a los que el fuego afecta a través de las aberturas en fachada.</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4.</w:t>
      </w:r>
      <w:r w:rsidRPr="00D10E22">
        <w:rPr>
          <w:rFonts w:cs="Arial"/>
          <w:i/>
          <w:sz w:val="16"/>
          <w:szCs w:val="16"/>
        </w:rPr>
        <w:tab/>
        <w:t>En las normas UNE-EN 1992-1-2:1996, UNE-EN 1993-1-2:1996, UNE-EN 1994-1-2:1996, UNE-EN 1995-1-2:1996, se incluyen modelos de resistencia para los materiales.</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5.</w:t>
      </w:r>
      <w:r w:rsidRPr="00D10E22">
        <w:rPr>
          <w:rFonts w:cs="Arial"/>
          <w:i/>
          <w:sz w:val="16"/>
          <w:szCs w:val="16"/>
        </w:rPr>
        <w:tab/>
        <w:t>Los modelos de incendio citados en el párrafo 3 son adecuados para el estudio de edificios singulares o para el tratamiento global de la estructura o parte de ella, así como cuando se requiera un estudio más ajustado a la situación de incendio real.</w:t>
      </w:r>
    </w:p>
    <w:p w:rsidR="00415A6D" w:rsidRPr="00D10E22" w:rsidRDefault="00415A6D" w:rsidP="00415A6D">
      <w:pPr>
        <w:rPr>
          <w:rFonts w:cs="Arial"/>
          <w:i/>
          <w:sz w:val="16"/>
          <w:szCs w:val="16"/>
        </w:rPr>
      </w:pP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6.</w:t>
      </w:r>
      <w:r w:rsidRPr="00D10E22">
        <w:rPr>
          <w:rFonts w:cs="Arial"/>
          <w:i/>
          <w:sz w:val="16"/>
          <w:szCs w:val="16"/>
        </w:rPr>
        <w:tab/>
        <w:t>En cualquier caso, también es válido evaluar el comportamiento de una estructura, de parte de ella o de un elemento estructural mediante la realización de los ensayos que establece el Real Decreto 312/2005 de 18 de marzo.</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7.</w:t>
      </w:r>
      <w:r w:rsidRPr="00D10E22">
        <w:rPr>
          <w:rFonts w:cs="Arial"/>
          <w:i/>
          <w:sz w:val="16"/>
          <w:szCs w:val="16"/>
        </w:rPr>
        <w:tab/>
        <w:t>Si se utilizan los métodos simplificados indicados en este Documento Básico no es necesario tener en cuenta las acciones indirectas derivadas del incendio.</w:t>
      </w:r>
    </w:p>
    <w:p w:rsidR="00415A6D" w:rsidRPr="00D10E22" w:rsidRDefault="00415A6D" w:rsidP="00415A6D">
      <w:pPr>
        <w:rPr>
          <w:rFonts w:cs="Arial"/>
          <w:sz w:val="20"/>
          <w:szCs w:val="20"/>
        </w:rPr>
      </w:pPr>
    </w:p>
    <w:p w:rsidR="00415A6D" w:rsidRPr="00D10E22" w:rsidRDefault="00415A6D" w:rsidP="00E02513">
      <w:pPr>
        <w:pStyle w:val="Ttulo4"/>
      </w:pPr>
      <w:bookmarkStart w:id="174" w:name="_Toc21015946"/>
      <w:r w:rsidRPr="00D10E22">
        <w:t>2. Resistencia al fuego de la estructura.</w:t>
      </w:r>
      <w:bookmarkEnd w:id="174"/>
    </w:p>
    <w:p w:rsidR="00415A6D" w:rsidRPr="00D10E22" w:rsidRDefault="00415A6D" w:rsidP="00415A6D">
      <w:pPr>
        <w:rPr>
          <w:rFonts w:cs="Arial"/>
          <w:sz w:val="20"/>
          <w:szCs w:val="20"/>
        </w:rPr>
      </w:pPr>
    </w:p>
    <w:p w:rsidR="00415A6D" w:rsidRPr="00D10E22" w:rsidRDefault="00415A6D" w:rsidP="00415A6D">
      <w:pPr>
        <w:ind w:firstLine="35.40pt"/>
        <w:rPr>
          <w:rFonts w:cs="Arial"/>
          <w:i/>
          <w:sz w:val="16"/>
          <w:szCs w:val="16"/>
        </w:rPr>
      </w:pPr>
      <w:r w:rsidRPr="00D10E22">
        <w:rPr>
          <w:rFonts w:cs="Arial"/>
          <w:i/>
          <w:sz w:val="16"/>
          <w:szCs w:val="16"/>
        </w:rPr>
        <w:t>De igual manera y como se expone en el punto 2 de la sección SI 6 del DB SI:</w:t>
      </w:r>
    </w:p>
    <w:p w:rsidR="00415A6D" w:rsidRPr="00D10E22" w:rsidRDefault="00415A6D" w:rsidP="00415A6D">
      <w:pPr>
        <w:ind w:firstLine="35.40pt"/>
        <w:rPr>
          <w:rFonts w:cs="Arial"/>
          <w:i/>
          <w:sz w:val="16"/>
          <w:szCs w:val="16"/>
        </w:rPr>
      </w:pP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1.</w:t>
      </w:r>
      <w:r w:rsidRPr="00D10E22">
        <w:rPr>
          <w:rFonts w:cs="Arial"/>
          <w:i/>
          <w:sz w:val="16"/>
          <w:szCs w:val="16"/>
        </w:rPr>
        <w:tab/>
        <w:t>Se admite que un elemento tiene suficiente resistencia al fuego si, durante la duración del incendio, el valor de cálculo del efecto de las acciones, en todo instante t, no supera el valor de la resistencia de dicho elemento. En general, basta con hacer la comprobación en el instante de mayor temperatura que, con el modelo de curva normalizada tiempo-temperatura, se produce al final del mismo.</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2.</w:t>
      </w:r>
      <w:r w:rsidRPr="00D10E22">
        <w:rPr>
          <w:rFonts w:cs="Arial"/>
          <w:i/>
          <w:sz w:val="16"/>
          <w:szCs w:val="16"/>
        </w:rPr>
        <w:tab/>
        <w:t>En el caso de sectores de riesgo mínimo y en aquellos sectores de incendio en los que, por su tamaño y por la distribución de la carga de fuego, no sea previsible la existencia de fuegos totalmente desarrollados, la comprobación de la resistencia al fuego puede hacerse elemento a elemento mediante el estudio por medio de fuegos localizados, según se indica en el Eurocódigo 1 (UNE-EN 1991-1-2: 2004) situando sucesivamente la carga de fuego en la posición previsible más desfavorable.</w:t>
      </w: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3.</w:t>
      </w:r>
      <w:r w:rsidRPr="00D10E22">
        <w:rPr>
          <w:rFonts w:cs="Arial"/>
          <w:i/>
          <w:sz w:val="16"/>
          <w:szCs w:val="16"/>
        </w:rPr>
        <w:tab/>
        <w:t>En este Documento Básico no se considera la capacidad portante de la estructura tras el incendio.</w:t>
      </w:r>
    </w:p>
    <w:p w:rsidR="00415A6D" w:rsidRPr="00D10E22" w:rsidRDefault="00415A6D" w:rsidP="00415A6D">
      <w:pPr>
        <w:rPr>
          <w:rFonts w:cs="Arial"/>
          <w:sz w:val="20"/>
          <w:szCs w:val="20"/>
        </w:rPr>
      </w:pPr>
    </w:p>
    <w:p w:rsidR="00415A6D" w:rsidRPr="00D10E22" w:rsidRDefault="00415A6D" w:rsidP="00E02513">
      <w:pPr>
        <w:pStyle w:val="Ttulo4"/>
      </w:pPr>
      <w:bookmarkStart w:id="175" w:name="_Toc21015947"/>
      <w:r w:rsidRPr="00D10E22">
        <w:t>3. Elementos estructurales principales.</w:t>
      </w:r>
      <w:bookmarkEnd w:id="175"/>
    </w:p>
    <w:p w:rsidR="00415A6D" w:rsidRPr="00D10E22" w:rsidRDefault="00415A6D" w:rsidP="00415A6D">
      <w:pPr>
        <w:rPr>
          <w:rFonts w:cs="Arial"/>
          <w:sz w:val="20"/>
          <w:szCs w:val="20"/>
        </w:rPr>
      </w:pPr>
    </w:p>
    <w:p w:rsidR="00415A6D" w:rsidRPr="00D10E22" w:rsidRDefault="00415A6D" w:rsidP="00415A6D">
      <w:pPr>
        <w:tabs>
          <w:tab w:val="start" w:pos="36pt"/>
        </w:tabs>
        <w:ind w:start="36pt" w:hanging="18pt"/>
        <w:rPr>
          <w:rFonts w:cs="Arial"/>
          <w:i/>
          <w:sz w:val="16"/>
          <w:szCs w:val="16"/>
        </w:rPr>
      </w:pPr>
      <w:r w:rsidRPr="00D10E22">
        <w:rPr>
          <w:rFonts w:cs="Arial"/>
          <w:i/>
          <w:sz w:val="16"/>
          <w:szCs w:val="16"/>
        </w:rPr>
        <w:t>1.</w:t>
      </w:r>
      <w:r w:rsidRPr="00D10E22">
        <w:rPr>
          <w:rFonts w:cs="Arial"/>
          <w:i/>
          <w:sz w:val="16"/>
          <w:szCs w:val="16"/>
        </w:rPr>
        <w:tab/>
        <w:t>Se considera que la resistencia al fuego de un elemento estructural principal del edificio (incluidos forjados, vigas y soportes), es suficiente si:</w:t>
      </w:r>
    </w:p>
    <w:p w:rsidR="00415A6D" w:rsidRPr="00D10E22" w:rsidRDefault="00415A6D" w:rsidP="00415A6D">
      <w:pPr>
        <w:rPr>
          <w:rFonts w:cs="Arial"/>
          <w:i/>
          <w:sz w:val="16"/>
          <w:szCs w:val="16"/>
        </w:rPr>
      </w:pPr>
    </w:p>
    <w:p w:rsidR="00415A6D" w:rsidRPr="00D10E22" w:rsidRDefault="00415A6D" w:rsidP="00415A6D">
      <w:pPr>
        <w:tabs>
          <w:tab w:val="start" w:pos="72pt"/>
        </w:tabs>
        <w:ind w:start="72pt" w:hanging="18pt"/>
        <w:rPr>
          <w:rFonts w:cs="Arial"/>
          <w:i/>
          <w:sz w:val="16"/>
          <w:szCs w:val="16"/>
        </w:rPr>
      </w:pPr>
      <w:r w:rsidRPr="00D10E22">
        <w:rPr>
          <w:rFonts w:cs="Arial"/>
          <w:i/>
          <w:sz w:val="16"/>
          <w:szCs w:val="16"/>
        </w:rPr>
        <w:t>a)</w:t>
      </w:r>
      <w:r w:rsidRPr="00D10E22">
        <w:rPr>
          <w:rFonts w:cs="Arial"/>
          <w:i/>
          <w:sz w:val="16"/>
          <w:szCs w:val="16"/>
        </w:rPr>
        <w:tab/>
        <w:t>Alcanza la clase indicada en la tabla 3.1 o 3.2 que representa el tiempo en minutos de resistencia ante la acción representada por la curva normalizada tiempo temperatura, o</w:t>
      </w:r>
    </w:p>
    <w:p w:rsidR="00415A6D" w:rsidRPr="00D10E22" w:rsidRDefault="00415A6D" w:rsidP="00415A6D">
      <w:pPr>
        <w:tabs>
          <w:tab w:val="start" w:pos="72pt"/>
        </w:tabs>
        <w:ind w:start="72pt" w:hanging="18pt"/>
        <w:rPr>
          <w:rFonts w:cs="Arial"/>
          <w:i/>
          <w:sz w:val="16"/>
          <w:szCs w:val="16"/>
        </w:rPr>
      </w:pPr>
      <w:r w:rsidRPr="00D10E22">
        <w:rPr>
          <w:rFonts w:cs="Arial"/>
          <w:i/>
          <w:sz w:val="16"/>
          <w:szCs w:val="16"/>
        </w:rPr>
        <w:t>b)</w:t>
      </w:r>
      <w:r w:rsidRPr="00D10E22">
        <w:rPr>
          <w:rFonts w:cs="Arial"/>
          <w:i/>
          <w:sz w:val="16"/>
          <w:szCs w:val="16"/>
        </w:rPr>
        <w:tab/>
        <w:t>soporta dicha acción durante el tiempo equivalente de exposición al fuego indicado en el anexo B.</w:t>
      </w:r>
    </w:p>
    <w:p w:rsidR="00415A6D" w:rsidRPr="00D10E22" w:rsidRDefault="00415A6D" w:rsidP="00415A6D">
      <w:pPr>
        <w:rPr>
          <w:rFonts w:cs="Arial"/>
          <w:i/>
          <w:sz w:val="16"/>
          <w:szCs w:val="16"/>
        </w:rPr>
      </w:pPr>
    </w:p>
    <w:p w:rsidR="00415A6D" w:rsidRPr="00D10E22" w:rsidRDefault="00415A6D" w:rsidP="00415A6D">
      <w:pPr>
        <w:rPr>
          <w:rFonts w:cs="Arial"/>
          <w:i/>
          <w:sz w:val="16"/>
          <w:szCs w:val="16"/>
        </w:rPr>
      </w:pPr>
    </w:p>
    <w:p w:rsidR="00415A6D" w:rsidRPr="00D10E22" w:rsidRDefault="00415A6D" w:rsidP="00415A6D">
      <w:pPr>
        <w:ind w:start="35.25pt"/>
        <w:rPr>
          <w:rFonts w:cs="Arial"/>
          <w:i/>
          <w:sz w:val="16"/>
          <w:szCs w:val="16"/>
        </w:rPr>
      </w:pPr>
      <w:r w:rsidRPr="00D10E22">
        <w:rPr>
          <w:rFonts w:cs="Arial"/>
          <w:i/>
          <w:sz w:val="16"/>
          <w:szCs w:val="16"/>
        </w:rPr>
        <w:t>Los elementos estructurales de una escalera protegida o de un pasillo protegido que estén contenidos en el recinto de éstos, serán como mínimo R-30. Cuando se trate de escaleras especialmente protegidas no se exige resistencia al fuego a los elementos estructurales.</w:t>
      </w:r>
    </w:p>
    <w:p w:rsidR="00415A6D" w:rsidRPr="00D10E22" w:rsidRDefault="00415A6D" w:rsidP="00415A6D">
      <w:pPr>
        <w:rPr>
          <w:rFonts w:cs="Arial"/>
          <w:sz w:val="20"/>
          <w:szCs w:val="20"/>
        </w:rPr>
      </w:pPr>
    </w:p>
    <w:p w:rsidR="00415A6D" w:rsidRPr="00D10E22" w:rsidRDefault="00415A6D" w:rsidP="00415A6D">
      <w:pPr>
        <w:rPr>
          <w:rFonts w:cs="Arial"/>
          <w:sz w:val="20"/>
          <w:szCs w:val="20"/>
        </w:rPr>
      </w:pPr>
    </w:p>
    <w:p w:rsidR="00415A6D" w:rsidRPr="00D10E22" w:rsidRDefault="00415A6D" w:rsidP="00E02513">
      <w:pPr>
        <w:pStyle w:val="Ttulo4"/>
      </w:pPr>
      <w:bookmarkStart w:id="176" w:name="_Toc21015948"/>
      <w:r w:rsidRPr="00D10E22">
        <w:t>4</w:t>
      </w:r>
      <w:r w:rsidR="003C4A2E">
        <w:t>.</w:t>
      </w:r>
      <w:r w:rsidRPr="00D10E22">
        <w:t xml:space="preserve"> Elementos estructurales secundarios.</w:t>
      </w:r>
      <w:bookmarkEnd w:id="176"/>
    </w:p>
    <w:p w:rsidR="00415A6D" w:rsidRPr="00D10E22" w:rsidRDefault="00415A6D" w:rsidP="00415A6D">
      <w:pPr>
        <w:rPr>
          <w:rFonts w:cs="Arial"/>
          <w:sz w:val="20"/>
          <w:szCs w:val="20"/>
        </w:rPr>
      </w:pPr>
    </w:p>
    <w:p w:rsidR="00415A6D" w:rsidRPr="00D10E22" w:rsidRDefault="00415A6D" w:rsidP="00415A6D">
      <w:pPr>
        <w:rPr>
          <w:rFonts w:cs="Arial"/>
          <w:i/>
          <w:sz w:val="16"/>
          <w:szCs w:val="16"/>
        </w:rPr>
      </w:pPr>
      <w:r w:rsidRPr="00D10E22">
        <w:rPr>
          <w:rFonts w:cs="Arial"/>
          <w:i/>
          <w:sz w:val="16"/>
          <w:szCs w:val="16"/>
        </w:rPr>
        <w:t>Cumpliendo los requisitos exigidos a los elementos estructurales secundarios (punto 4 de la sección SI6 del BD-SI) Los elementos estructurales secundarios, tales como los cargaderos o los de las entreplantas de un local, tienen la misma resistencia al fuego que a los elementos principales si su colapso puede ocasionar daños personales o compromete la estabilidad global, la evacuación o la compartimentación en sectores de incendio del edificio. En otros casos no precisan cumplir ninguna exigencia de resistencia al fuego.</w:t>
      </w:r>
    </w:p>
    <w:p w:rsidR="00415A6D" w:rsidRPr="00D10E22" w:rsidRDefault="00415A6D" w:rsidP="00415A6D">
      <w:pPr>
        <w:rPr>
          <w:rFonts w:cs="Arial"/>
          <w:i/>
          <w:sz w:val="16"/>
          <w:szCs w:val="16"/>
        </w:rPr>
      </w:pPr>
    </w:p>
    <w:p w:rsidR="00415A6D" w:rsidRPr="00D10E22" w:rsidRDefault="00415A6D" w:rsidP="00415A6D">
      <w:pPr>
        <w:rPr>
          <w:rFonts w:cs="Arial"/>
          <w:i/>
          <w:sz w:val="16"/>
          <w:szCs w:val="16"/>
        </w:rPr>
      </w:pPr>
      <w:r w:rsidRPr="00D10E22">
        <w:rPr>
          <w:rFonts w:cs="Arial"/>
          <w:i/>
          <w:sz w:val="16"/>
          <w:szCs w:val="16"/>
        </w:rPr>
        <w:t>Al mismo tiempo las estructuras sustentantes de elementos textiles de cubierta integrados en edificios, tales como carpas serán R 30, excepto cuando, además de ser clase M2 conforme a UNE 23727:1990, según se establece en el Capítulo 4 de la Sección 1 de este DB, el certificado de ensayo acredite la perforación del elemento, en cuyo caso no precisan cumplir ninguna exigencia de resistencia al fuego.</w:t>
      </w:r>
    </w:p>
    <w:p w:rsidR="00415A6D" w:rsidRPr="00D10E22" w:rsidRDefault="00415A6D" w:rsidP="00415A6D">
      <w:pPr>
        <w:rPr>
          <w:rFonts w:cs="Arial"/>
          <w:sz w:val="20"/>
          <w:szCs w:val="20"/>
        </w:rPr>
      </w:pPr>
    </w:p>
    <w:p w:rsidR="00415A6D" w:rsidRPr="00D10E22" w:rsidRDefault="00415A6D" w:rsidP="00415A6D">
      <w:pPr>
        <w:rPr>
          <w:rFonts w:cs="Arial"/>
          <w:sz w:val="20"/>
          <w:szCs w:val="20"/>
        </w:rPr>
      </w:pPr>
    </w:p>
    <w:p w:rsidR="00415A6D" w:rsidRPr="00D10E22" w:rsidRDefault="00415A6D" w:rsidP="00E02513">
      <w:pPr>
        <w:pStyle w:val="Ttulo4"/>
      </w:pPr>
      <w:bookmarkStart w:id="177" w:name="_Toc21015949"/>
      <w:r w:rsidRPr="00D10E22">
        <w:lastRenderedPageBreak/>
        <w:t>5 Determinación de los efectos de las acciones durante el incendio.</w:t>
      </w:r>
      <w:bookmarkEnd w:id="177"/>
    </w:p>
    <w:p w:rsidR="00415A6D" w:rsidRPr="00D10E22" w:rsidRDefault="00415A6D" w:rsidP="00415A6D">
      <w:pPr>
        <w:keepNext/>
        <w:keepLines/>
        <w:rPr>
          <w:rFonts w:cs="Arial"/>
          <w:i/>
          <w:sz w:val="16"/>
          <w:szCs w:val="16"/>
        </w:rPr>
      </w:pPr>
    </w:p>
    <w:p w:rsidR="00415A6D" w:rsidRPr="00D10E22" w:rsidRDefault="00415A6D" w:rsidP="00415A6D">
      <w:pPr>
        <w:keepNext/>
        <w:keepLines/>
        <w:tabs>
          <w:tab w:val="start" w:pos="18pt"/>
        </w:tabs>
        <w:ind w:start="18pt" w:hanging="18pt"/>
        <w:rPr>
          <w:rFonts w:cs="Arial"/>
          <w:i/>
          <w:sz w:val="16"/>
          <w:szCs w:val="16"/>
        </w:rPr>
      </w:pPr>
      <w:r w:rsidRPr="00D10E22">
        <w:rPr>
          <w:rFonts w:cs="Arial"/>
          <w:i/>
          <w:sz w:val="16"/>
          <w:szCs w:val="16"/>
        </w:rPr>
        <w:t>1.</w:t>
      </w:r>
      <w:r w:rsidRPr="00D10E22">
        <w:rPr>
          <w:rFonts w:cs="Arial"/>
          <w:i/>
          <w:sz w:val="16"/>
          <w:szCs w:val="16"/>
        </w:rPr>
        <w:tab/>
        <w:t>Deben ser consideradas las mismas acciones permanentes y variables que en el cálculo en situación persistente, si es probable que actúen en caso de incendio.</w:t>
      </w:r>
    </w:p>
    <w:p w:rsidR="00415A6D" w:rsidRPr="00D10E22" w:rsidRDefault="00415A6D" w:rsidP="00415A6D">
      <w:pPr>
        <w:keepNext/>
        <w:keepLines/>
        <w:tabs>
          <w:tab w:val="start" w:pos="18pt"/>
        </w:tabs>
        <w:ind w:start="18pt" w:hanging="18pt"/>
        <w:rPr>
          <w:rFonts w:cs="Arial"/>
          <w:i/>
          <w:sz w:val="16"/>
          <w:szCs w:val="16"/>
        </w:rPr>
      </w:pPr>
      <w:r w:rsidRPr="00D10E22">
        <w:rPr>
          <w:rFonts w:cs="Arial"/>
          <w:i/>
          <w:sz w:val="16"/>
          <w:szCs w:val="16"/>
        </w:rPr>
        <w:t>2.</w:t>
      </w:r>
      <w:r w:rsidRPr="00D10E22">
        <w:rPr>
          <w:rFonts w:cs="Arial"/>
          <w:i/>
          <w:sz w:val="16"/>
          <w:szCs w:val="16"/>
        </w:rPr>
        <w:tab/>
        <w:t>Los efectos de las acciones durante la exposición al incendio deben obtenerse del Documento Básico DB - SE.</w:t>
      </w:r>
    </w:p>
    <w:p w:rsidR="00415A6D" w:rsidRPr="00D10E22" w:rsidRDefault="00415A6D" w:rsidP="00415A6D">
      <w:pPr>
        <w:tabs>
          <w:tab w:val="start" w:pos="18pt"/>
        </w:tabs>
        <w:ind w:start="18pt" w:hanging="18pt"/>
        <w:rPr>
          <w:rFonts w:cs="Arial"/>
          <w:i/>
          <w:sz w:val="16"/>
          <w:szCs w:val="16"/>
        </w:rPr>
      </w:pPr>
      <w:r w:rsidRPr="00D10E22">
        <w:rPr>
          <w:rFonts w:cs="Arial"/>
          <w:i/>
          <w:sz w:val="16"/>
          <w:szCs w:val="16"/>
        </w:rPr>
        <w:t>3.</w:t>
      </w:r>
      <w:r w:rsidRPr="00D10E22">
        <w:rPr>
          <w:rFonts w:cs="Arial"/>
          <w:i/>
          <w:sz w:val="16"/>
          <w:szCs w:val="16"/>
        </w:rPr>
        <w:tab/>
        <w:t>Los valores de las distintas acciones y coeficientes deben ser obtenidos según se indica en el Documento Básico DB - SE, apartado 4.2.2.</w:t>
      </w:r>
    </w:p>
    <w:p w:rsidR="00415A6D" w:rsidRPr="00D10E22" w:rsidRDefault="00415A6D" w:rsidP="00415A6D">
      <w:pPr>
        <w:tabs>
          <w:tab w:val="start" w:pos="18pt"/>
        </w:tabs>
        <w:ind w:start="18pt" w:hanging="18pt"/>
        <w:rPr>
          <w:rFonts w:cs="Arial"/>
          <w:i/>
          <w:sz w:val="16"/>
          <w:szCs w:val="16"/>
        </w:rPr>
      </w:pPr>
      <w:r w:rsidRPr="00D10E22">
        <w:rPr>
          <w:rFonts w:cs="Arial"/>
          <w:i/>
          <w:sz w:val="16"/>
          <w:szCs w:val="16"/>
        </w:rPr>
        <w:t>4.</w:t>
      </w:r>
      <w:r w:rsidRPr="00D10E22">
        <w:rPr>
          <w:rFonts w:cs="Arial"/>
          <w:i/>
          <w:sz w:val="16"/>
          <w:szCs w:val="16"/>
        </w:rPr>
        <w:tab/>
        <w:t>Si se emplean los métodos indicados en este Documento Básico para el cálculo de la resistencia al fuego estructural puede tomarse como efecto de la acción de incendio únicamente el derivado del efecto de la temperatura en la resistencia del elemento estructural.</w:t>
      </w:r>
    </w:p>
    <w:p w:rsidR="00415A6D" w:rsidRPr="00D10E22" w:rsidRDefault="00415A6D" w:rsidP="00415A6D">
      <w:pPr>
        <w:tabs>
          <w:tab w:val="start" w:pos="18pt"/>
        </w:tabs>
        <w:ind w:start="18pt" w:hanging="18pt"/>
        <w:rPr>
          <w:rFonts w:cs="Arial"/>
          <w:i/>
          <w:sz w:val="16"/>
          <w:szCs w:val="16"/>
        </w:rPr>
      </w:pPr>
      <w:r w:rsidRPr="00D10E22">
        <w:rPr>
          <w:rFonts w:cs="Arial"/>
          <w:i/>
          <w:sz w:val="16"/>
          <w:szCs w:val="16"/>
        </w:rPr>
        <w:t>5.</w:t>
      </w:r>
      <w:r w:rsidRPr="00D10E22">
        <w:rPr>
          <w:rFonts w:cs="Arial"/>
          <w:i/>
          <w:sz w:val="16"/>
          <w:szCs w:val="16"/>
        </w:rPr>
        <w:tab/>
        <w:t>Como simplificación para el cálculo se puede estimar el efecto de las acciones de cálculo en situación de incendio a partir del efecto de las acciones de cálculo a temperatura normal, como: E</w:t>
      </w:r>
      <w:r w:rsidRPr="00D10E22">
        <w:rPr>
          <w:rFonts w:cs="Arial"/>
          <w:i/>
          <w:sz w:val="16"/>
          <w:szCs w:val="16"/>
          <w:vertAlign w:val="subscript"/>
        </w:rPr>
        <w:t>fi,d</w:t>
      </w:r>
      <w:r w:rsidRPr="00D10E22">
        <w:rPr>
          <w:rFonts w:cs="Arial"/>
          <w:i/>
          <w:sz w:val="16"/>
          <w:szCs w:val="16"/>
        </w:rPr>
        <w:t xml:space="preserve"> = ç</w:t>
      </w:r>
      <w:r w:rsidRPr="00D10E22">
        <w:rPr>
          <w:rFonts w:cs="Arial"/>
          <w:i/>
          <w:sz w:val="16"/>
          <w:szCs w:val="16"/>
          <w:vertAlign w:val="subscript"/>
        </w:rPr>
        <w:t>fi</w:t>
      </w:r>
      <w:r w:rsidRPr="00D10E22">
        <w:rPr>
          <w:rFonts w:cs="Arial"/>
          <w:i/>
          <w:sz w:val="16"/>
          <w:szCs w:val="16"/>
        </w:rPr>
        <w:t xml:space="preserve"> E</w:t>
      </w:r>
      <w:r w:rsidRPr="00D10E22">
        <w:rPr>
          <w:rFonts w:cs="Arial"/>
          <w:i/>
          <w:sz w:val="16"/>
          <w:szCs w:val="16"/>
          <w:vertAlign w:val="subscript"/>
        </w:rPr>
        <w:t>d</w:t>
      </w:r>
      <w:r w:rsidRPr="00D10E22">
        <w:rPr>
          <w:rFonts w:cs="Arial"/>
          <w:i/>
          <w:sz w:val="16"/>
          <w:szCs w:val="16"/>
        </w:rPr>
        <w:t xml:space="preserve"> siendo:</w:t>
      </w:r>
    </w:p>
    <w:p w:rsidR="00415A6D" w:rsidRPr="00D10E22" w:rsidRDefault="00415A6D" w:rsidP="00415A6D">
      <w:pPr>
        <w:rPr>
          <w:rFonts w:cs="Arial"/>
          <w:i/>
          <w:sz w:val="16"/>
          <w:szCs w:val="16"/>
        </w:rPr>
      </w:pPr>
    </w:p>
    <w:p w:rsidR="00415A6D" w:rsidRPr="00D10E22" w:rsidRDefault="00415A6D" w:rsidP="00415A6D">
      <w:pPr>
        <w:rPr>
          <w:rFonts w:cs="Arial"/>
          <w:i/>
          <w:sz w:val="16"/>
          <w:szCs w:val="16"/>
        </w:rPr>
      </w:pPr>
      <w:r w:rsidRPr="00D10E22">
        <w:rPr>
          <w:rFonts w:cs="Arial"/>
          <w:b/>
          <w:i/>
          <w:sz w:val="16"/>
          <w:szCs w:val="16"/>
        </w:rPr>
        <w:t>E</w:t>
      </w:r>
      <w:r w:rsidRPr="00D10E22">
        <w:rPr>
          <w:rFonts w:cs="Arial"/>
          <w:b/>
          <w:i/>
          <w:sz w:val="16"/>
          <w:szCs w:val="16"/>
          <w:vertAlign w:val="subscript"/>
        </w:rPr>
        <w:t>d</w:t>
      </w:r>
      <w:r w:rsidRPr="00D10E22">
        <w:rPr>
          <w:rFonts w:cs="Arial"/>
          <w:b/>
          <w:i/>
          <w:sz w:val="16"/>
          <w:szCs w:val="16"/>
        </w:rPr>
        <w:t>:</w:t>
      </w:r>
      <w:r w:rsidRPr="00D10E22">
        <w:rPr>
          <w:rFonts w:cs="Arial"/>
          <w:i/>
          <w:sz w:val="16"/>
          <w:szCs w:val="16"/>
        </w:rPr>
        <w:t xml:space="preserve"> efecto de las acciones de cálculo en situación persistente (temperatura normal).</w:t>
      </w:r>
    </w:p>
    <w:p w:rsidR="00415A6D" w:rsidRPr="00D10E22" w:rsidRDefault="00232BB6" w:rsidP="00415A6D">
      <w:pPr>
        <w:rPr>
          <w:rFonts w:cs="Arial"/>
          <w:i/>
          <w:sz w:val="16"/>
          <w:szCs w:val="16"/>
        </w:rPr>
      </w:pPr>
      <w:r w:rsidRPr="00D10E22">
        <w:rPr>
          <w:noProof/>
        </w:rPr>
        <w:drawing>
          <wp:anchor distT="0" distB="0" distL="114300" distR="114300" simplePos="0" relativeHeight="251654656" behindDoc="0" locked="0" layoutInCell="1" allowOverlap="1" wp14:anchorId="5E6E210D" wp14:editId="41F6CAC3">
            <wp:simplePos x="0" y="0"/>
            <wp:positionH relativeFrom="column">
              <wp:posOffset>3200400</wp:posOffset>
            </wp:positionH>
            <wp:positionV relativeFrom="paragraph">
              <wp:posOffset>17780</wp:posOffset>
            </wp:positionV>
            <wp:extent cx="1590675" cy="525145"/>
            <wp:effectExtent l="0" t="0" r="9525" b="8255"/>
            <wp:wrapNone/>
            <wp:docPr id="127" name="Imagen 1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90675" cy="525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A6D" w:rsidRPr="00D10E22" w:rsidRDefault="00415A6D" w:rsidP="00415A6D">
      <w:pPr>
        <w:rPr>
          <w:rFonts w:cs="Arial"/>
          <w:i/>
          <w:sz w:val="16"/>
          <w:szCs w:val="16"/>
        </w:rPr>
      </w:pPr>
      <w:r w:rsidRPr="00D10E22">
        <w:rPr>
          <w:rFonts w:cs="Arial"/>
          <w:b/>
          <w:i/>
          <w:sz w:val="16"/>
          <w:szCs w:val="16"/>
        </w:rPr>
        <w:t>ç</w:t>
      </w:r>
      <w:r w:rsidRPr="00D10E22">
        <w:rPr>
          <w:rFonts w:cs="Arial"/>
          <w:b/>
          <w:i/>
          <w:sz w:val="16"/>
          <w:szCs w:val="16"/>
          <w:vertAlign w:val="subscript"/>
        </w:rPr>
        <w:t>fi</w:t>
      </w:r>
      <w:r w:rsidRPr="00D10E22">
        <w:rPr>
          <w:rFonts w:cs="Arial"/>
          <w:b/>
          <w:i/>
          <w:sz w:val="16"/>
          <w:szCs w:val="16"/>
        </w:rPr>
        <w:t>:</w:t>
      </w:r>
      <w:r w:rsidRPr="00D10E22">
        <w:rPr>
          <w:rFonts w:cs="Arial"/>
          <w:i/>
          <w:sz w:val="16"/>
          <w:szCs w:val="16"/>
        </w:rPr>
        <w:t xml:space="preserve"> factor de reducción, donde el factor ç</w:t>
      </w:r>
      <w:r w:rsidRPr="00D10E22">
        <w:rPr>
          <w:rFonts w:cs="Arial"/>
          <w:i/>
          <w:sz w:val="16"/>
          <w:szCs w:val="16"/>
          <w:vertAlign w:val="subscript"/>
        </w:rPr>
        <w:t>fi</w:t>
      </w:r>
      <w:r w:rsidRPr="00D10E22">
        <w:rPr>
          <w:rFonts w:cs="Arial"/>
          <w:i/>
          <w:sz w:val="16"/>
          <w:szCs w:val="16"/>
        </w:rPr>
        <w:t xml:space="preserve"> se puede obtener como:</w:t>
      </w:r>
    </w:p>
    <w:p w:rsidR="00415A6D" w:rsidRPr="00D10E22" w:rsidRDefault="00415A6D" w:rsidP="00415A6D">
      <w:pPr>
        <w:rPr>
          <w:rFonts w:cs="Arial"/>
          <w:i/>
          <w:sz w:val="16"/>
          <w:szCs w:val="16"/>
        </w:rPr>
      </w:pPr>
    </w:p>
    <w:p w:rsidR="00415A6D" w:rsidRPr="00D10E22" w:rsidRDefault="00415A6D" w:rsidP="00415A6D">
      <w:pPr>
        <w:jc w:val="center"/>
        <w:rPr>
          <w:rFonts w:cs="Arial"/>
          <w:i/>
          <w:sz w:val="16"/>
          <w:szCs w:val="16"/>
        </w:rPr>
      </w:pPr>
    </w:p>
    <w:p w:rsidR="00415A6D" w:rsidRPr="00D10E22" w:rsidRDefault="00415A6D" w:rsidP="00415A6D">
      <w:pPr>
        <w:rPr>
          <w:rFonts w:cs="Arial"/>
          <w:i/>
          <w:sz w:val="16"/>
          <w:szCs w:val="16"/>
        </w:rPr>
      </w:pPr>
    </w:p>
    <w:p w:rsidR="00415A6D" w:rsidRPr="00D10E22" w:rsidRDefault="00415A6D" w:rsidP="00415A6D">
      <w:pPr>
        <w:rPr>
          <w:rFonts w:cs="Arial"/>
          <w:i/>
          <w:sz w:val="16"/>
          <w:szCs w:val="16"/>
        </w:rPr>
      </w:pPr>
      <w:r w:rsidRPr="00D10E22">
        <w:rPr>
          <w:rFonts w:cs="Arial"/>
          <w:i/>
          <w:sz w:val="16"/>
          <w:szCs w:val="16"/>
        </w:rPr>
        <w:t>donde el subíndice 1 es la acción variable dominante considerada en la situación persistente.</w:t>
      </w:r>
    </w:p>
    <w:p w:rsidR="00415A6D" w:rsidRPr="00D10E22" w:rsidRDefault="00415A6D" w:rsidP="00415A6D">
      <w:pPr>
        <w:rPr>
          <w:rFonts w:cs="Arial"/>
          <w:sz w:val="20"/>
          <w:szCs w:val="20"/>
        </w:rPr>
      </w:pPr>
    </w:p>
    <w:p w:rsidR="00415A6D" w:rsidRPr="00D10E22" w:rsidRDefault="00415A6D" w:rsidP="00415A6D">
      <w:pPr>
        <w:rPr>
          <w:rFonts w:cs="Arial"/>
          <w:sz w:val="20"/>
          <w:szCs w:val="20"/>
        </w:rPr>
      </w:pPr>
    </w:p>
    <w:p w:rsidR="00415A6D" w:rsidRPr="00D10E22" w:rsidRDefault="000A7D76" w:rsidP="00E02513">
      <w:pPr>
        <w:pStyle w:val="Ttulo4"/>
      </w:pPr>
      <w:bookmarkStart w:id="178" w:name="_Toc21015950"/>
      <w:r>
        <w:t xml:space="preserve">6. Determinación de la </w:t>
      </w:r>
      <w:r w:rsidRPr="00D10E22">
        <w:t>resistencia al fuego de la estructura</w:t>
      </w:r>
      <w:r>
        <w:t>.</w:t>
      </w:r>
      <w:bookmarkEnd w:id="178"/>
    </w:p>
    <w:p w:rsidR="00415A6D" w:rsidRPr="00D10E22" w:rsidRDefault="00415A6D" w:rsidP="00415A6D">
      <w:pPr>
        <w:rPr>
          <w:rFonts w:cs="Arial"/>
          <w:sz w:val="20"/>
          <w:szCs w:val="20"/>
        </w:rPr>
      </w:pPr>
    </w:p>
    <w:tbl>
      <w:tblPr>
        <w:tblW w:w="0pt" w:type="dxa"/>
        <w:tblInd w:w="3.5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50pt" w:type="dxa"/>
          <w:bottom w:w="2.85pt" w:type="dxa"/>
          <w:end w:w="3.50pt" w:type="dxa"/>
        </w:tblCellMar>
        <w:tblLook w:firstRow="0" w:lastRow="0" w:firstColumn="0" w:lastColumn="0" w:noHBand="0" w:noVBand="0"/>
      </w:tblPr>
      <w:tblGrid>
        <w:gridCol w:w="2340"/>
        <w:gridCol w:w="1488"/>
        <w:gridCol w:w="1134"/>
        <w:gridCol w:w="1134"/>
        <w:gridCol w:w="1134"/>
        <w:gridCol w:w="850"/>
        <w:gridCol w:w="1418"/>
      </w:tblGrid>
      <w:tr w:rsidR="00415A6D" w:rsidRPr="00D10E22" w:rsidTr="00DE4964">
        <w:trPr>
          <w:cantSplit/>
          <w:trHeight w:val="558"/>
        </w:trPr>
        <w:tc>
          <w:tcPr>
            <w:tcW w:w="117pt" w:type="dxa"/>
            <w:vMerge w:val="restart"/>
            <w:tcBorders>
              <w:bottom w:val="single" w:sz="4" w:space="0" w:color="auto"/>
            </w:tcBorders>
            <w:vAlign w:val="center"/>
          </w:tcPr>
          <w:p w:rsidR="00415A6D" w:rsidRPr="00D10E22" w:rsidRDefault="00415A6D" w:rsidP="00C57CB6">
            <w:pPr>
              <w:jc w:val="center"/>
              <w:rPr>
                <w:rFonts w:cs="Arial"/>
                <w:sz w:val="16"/>
                <w:szCs w:val="20"/>
                <w:lang w:val="es-ES_tradnl"/>
              </w:rPr>
            </w:pPr>
            <w:r w:rsidRPr="00D10E22">
              <w:rPr>
                <w:rFonts w:cs="Arial"/>
                <w:sz w:val="16"/>
                <w:szCs w:val="20"/>
                <w:lang w:val="es-ES_tradnl"/>
              </w:rPr>
              <w:t>Sector o local de riesgo especial</w:t>
            </w:r>
          </w:p>
        </w:tc>
        <w:tc>
          <w:tcPr>
            <w:tcW w:w="74.40pt" w:type="dxa"/>
            <w:vMerge w:val="restart"/>
            <w:tcBorders>
              <w:bottom w:val="single" w:sz="4" w:space="0" w:color="auto"/>
            </w:tcBorders>
            <w:vAlign w:val="center"/>
          </w:tcPr>
          <w:p w:rsidR="00415A6D" w:rsidRPr="00D10E22" w:rsidRDefault="00415A6D" w:rsidP="00C57CB6">
            <w:pPr>
              <w:jc w:val="center"/>
              <w:rPr>
                <w:rFonts w:cs="Arial"/>
                <w:sz w:val="16"/>
                <w:szCs w:val="20"/>
                <w:lang w:val="es-ES_tradnl"/>
              </w:rPr>
            </w:pPr>
            <w:r w:rsidRPr="00D10E22">
              <w:rPr>
                <w:rFonts w:cs="Arial"/>
                <w:sz w:val="16"/>
                <w:szCs w:val="20"/>
                <w:lang w:val="es-ES_tradnl"/>
              </w:rPr>
              <w:t>Uso del recinto inferior al forjado considerado</w:t>
            </w:r>
          </w:p>
        </w:tc>
        <w:tc>
          <w:tcPr>
            <w:tcW w:w="170.10pt" w:type="dxa"/>
            <w:gridSpan w:val="3"/>
            <w:tcBorders>
              <w:bottom w:val="single" w:sz="4" w:space="0" w:color="auto"/>
            </w:tcBorders>
          </w:tcPr>
          <w:p w:rsidR="00415A6D" w:rsidRPr="00D10E22" w:rsidRDefault="00415A6D" w:rsidP="00C57CB6">
            <w:pPr>
              <w:jc w:val="center"/>
              <w:rPr>
                <w:rFonts w:cs="Arial"/>
                <w:sz w:val="16"/>
                <w:szCs w:val="20"/>
                <w:lang w:val="es-ES_tradnl"/>
              </w:rPr>
            </w:pPr>
          </w:p>
          <w:p w:rsidR="00415A6D" w:rsidRPr="00D10E22" w:rsidRDefault="00415A6D" w:rsidP="00C57CB6">
            <w:pPr>
              <w:jc w:val="center"/>
              <w:rPr>
                <w:rFonts w:cs="Arial"/>
                <w:sz w:val="16"/>
                <w:szCs w:val="20"/>
                <w:lang w:val="es-ES_tradnl"/>
              </w:rPr>
            </w:pPr>
            <w:r w:rsidRPr="00D10E22">
              <w:rPr>
                <w:rFonts w:cs="Arial"/>
                <w:sz w:val="16"/>
                <w:szCs w:val="20"/>
                <w:lang w:val="es-ES_tradnl"/>
              </w:rPr>
              <w:t>Material estructural considerado (</w:t>
            </w:r>
            <w:r w:rsidRPr="00D10E22">
              <w:rPr>
                <w:rFonts w:cs="Arial"/>
                <w:sz w:val="16"/>
                <w:szCs w:val="20"/>
                <w:vertAlign w:val="superscript"/>
                <w:lang w:val="es-ES_tradnl"/>
              </w:rPr>
              <w:t>1</w:t>
            </w:r>
            <w:r w:rsidRPr="00D10E22">
              <w:rPr>
                <w:rFonts w:cs="Arial"/>
                <w:sz w:val="16"/>
                <w:szCs w:val="20"/>
                <w:lang w:val="es-ES_tradnl"/>
              </w:rPr>
              <w:t>)</w:t>
            </w:r>
          </w:p>
        </w:tc>
        <w:tc>
          <w:tcPr>
            <w:tcW w:w="113.40pt" w:type="dxa"/>
            <w:gridSpan w:val="2"/>
            <w:tcBorders>
              <w:bottom w:val="single" w:sz="4" w:space="0" w:color="auto"/>
            </w:tcBorders>
          </w:tcPr>
          <w:p w:rsidR="00415A6D" w:rsidRPr="00D10E22" w:rsidRDefault="00415A6D" w:rsidP="00C57CB6">
            <w:pPr>
              <w:jc w:val="center"/>
              <w:rPr>
                <w:rFonts w:cs="Arial"/>
                <w:sz w:val="16"/>
                <w:szCs w:val="20"/>
                <w:lang w:val="es-ES_tradnl"/>
              </w:rPr>
            </w:pPr>
            <w:r w:rsidRPr="00D10E22">
              <w:rPr>
                <w:rFonts w:cs="Arial"/>
                <w:sz w:val="16"/>
                <w:szCs w:val="20"/>
                <w:lang w:val="es-ES_tradnl"/>
              </w:rPr>
              <w:t>Estabilidad al fuego de los elementos estructurales</w:t>
            </w:r>
          </w:p>
        </w:tc>
      </w:tr>
      <w:tr w:rsidR="00415A6D" w:rsidRPr="00D10E22" w:rsidTr="00DE4964">
        <w:trPr>
          <w:cantSplit/>
        </w:trPr>
        <w:tc>
          <w:tcPr>
            <w:tcW w:w="117pt" w:type="dxa"/>
            <w:vMerge/>
            <w:tcBorders>
              <w:bottom w:val="single" w:sz="4" w:space="0" w:color="auto"/>
            </w:tcBorders>
            <w:vAlign w:val="center"/>
          </w:tcPr>
          <w:p w:rsidR="00415A6D" w:rsidRPr="00D10E22" w:rsidRDefault="00415A6D" w:rsidP="00C57CB6">
            <w:pPr>
              <w:jc w:val="center"/>
              <w:rPr>
                <w:rFonts w:cs="Arial"/>
                <w:sz w:val="16"/>
                <w:szCs w:val="20"/>
                <w:lang w:val="es-ES_tradnl"/>
              </w:rPr>
            </w:pPr>
          </w:p>
        </w:tc>
        <w:tc>
          <w:tcPr>
            <w:tcW w:w="74.40pt" w:type="dxa"/>
            <w:vMerge/>
            <w:tcBorders>
              <w:bottom w:val="single" w:sz="4" w:space="0" w:color="auto"/>
            </w:tcBorders>
            <w:vAlign w:val="center"/>
          </w:tcPr>
          <w:p w:rsidR="00415A6D" w:rsidRPr="00D10E22" w:rsidRDefault="00415A6D" w:rsidP="00C57CB6">
            <w:pPr>
              <w:jc w:val="center"/>
              <w:rPr>
                <w:rFonts w:cs="Arial"/>
                <w:sz w:val="16"/>
                <w:szCs w:val="20"/>
                <w:lang w:val="es-ES_tradnl"/>
              </w:rPr>
            </w:pPr>
          </w:p>
        </w:tc>
        <w:tc>
          <w:tcPr>
            <w:tcW w:w="56.70pt" w:type="dxa"/>
            <w:tcBorders>
              <w:bottom w:val="single" w:sz="4" w:space="0" w:color="auto"/>
            </w:tcBorders>
          </w:tcPr>
          <w:p w:rsidR="00415A6D" w:rsidRPr="00D10E22" w:rsidRDefault="00415A6D" w:rsidP="00C57CB6">
            <w:pPr>
              <w:jc w:val="center"/>
              <w:rPr>
                <w:rFonts w:cs="Arial"/>
                <w:sz w:val="16"/>
                <w:szCs w:val="20"/>
                <w:lang w:val="es-ES_tradnl"/>
              </w:rPr>
            </w:pPr>
            <w:r w:rsidRPr="00D10E22">
              <w:rPr>
                <w:rFonts w:cs="Arial"/>
                <w:sz w:val="16"/>
                <w:szCs w:val="20"/>
                <w:lang w:val="es-ES_tradnl"/>
              </w:rPr>
              <w:t>Soportes</w:t>
            </w:r>
          </w:p>
        </w:tc>
        <w:tc>
          <w:tcPr>
            <w:tcW w:w="56.70pt" w:type="dxa"/>
            <w:tcBorders>
              <w:bottom w:val="single" w:sz="4" w:space="0" w:color="auto"/>
            </w:tcBorders>
          </w:tcPr>
          <w:p w:rsidR="00415A6D" w:rsidRPr="00D10E22" w:rsidRDefault="00415A6D" w:rsidP="00C57CB6">
            <w:pPr>
              <w:jc w:val="center"/>
              <w:rPr>
                <w:rFonts w:cs="Arial"/>
                <w:sz w:val="16"/>
                <w:szCs w:val="20"/>
                <w:lang w:val="es-ES_tradnl"/>
              </w:rPr>
            </w:pPr>
            <w:r w:rsidRPr="00D10E22">
              <w:rPr>
                <w:rFonts w:cs="Arial"/>
                <w:sz w:val="16"/>
                <w:szCs w:val="20"/>
                <w:lang w:val="es-ES_tradnl"/>
              </w:rPr>
              <w:t>Vigas</w:t>
            </w:r>
          </w:p>
        </w:tc>
        <w:tc>
          <w:tcPr>
            <w:tcW w:w="56.70pt" w:type="dxa"/>
            <w:tcBorders>
              <w:bottom w:val="single" w:sz="4" w:space="0" w:color="auto"/>
            </w:tcBorders>
          </w:tcPr>
          <w:p w:rsidR="00415A6D" w:rsidRPr="00D10E22" w:rsidRDefault="00415A6D" w:rsidP="00C57CB6">
            <w:pPr>
              <w:jc w:val="center"/>
              <w:rPr>
                <w:rFonts w:cs="Arial"/>
                <w:sz w:val="16"/>
                <w:szCs w:val="20"/>
                <w:lang w:val="es-ES_tradnl"/>
              </w:rPr>
            </w:pPr>
            <w:r w:rsidRPr="00D10E22">
              <w:rPr>
                <w:rFonts w:cs="Arial"/>
                <w:sz w:val="16"/>
                <w:szCs w:val="20"/>
                <w:lang w:val="es-ES_tradnl"/>
              </w:rPr>
              <w:t>Forjado</w:t>
            </w:r>
          </w:p>
        </w:tc>
        <w:tc>
          <w:tcPr>
            <w:tcW w:w="42.50pt" w:type="dxa"/>
            <w:tcBorders>
              <w:bottom w:val="single" w:sz="4" w:space="0" w:color="auto"/>
            </w:tcBorders>
            <w:vAlign w:val="center"/>
          </w:tcPr>
          <w:p w:rsidR="00415A6D" w:rsidRPr="00D10E22" w:rsidRDefault="00415A6D" w:rsidP="00C57CB6">
            <w:pPr>
              <w:jc w:val="center"/>
              <w:rPr>
                <w:rFonts w:cs="Arial"/>
                <w:sz w:val="16"/>
                <w:szCs w:val="20"/>
                <w:lang w:val="es-ES_tradnl"/>
              </w:rPr>
            </w:pPr>
            <w:r w:rsidRPr="00D10E22">
              <w:rPr>
                <w:rFonts w:cs="Arial"/>
                <w:sz w:val="16"/>
                <w:szCs w:val="20"/>
                <w:lang w:val="es-ES_tradnl"/>
              </w:rPr>
              <w:t>Norma</w:t>
            </w:r>
          </w:p>
        </w:tc>
        <w:tc>
          <w:tcPr>
            <w:tcW w:w="70.90pt" w:type="dxa"/>
            <w:tcBorders>
              <w:bottom w:val="single" w:sz="4" w:space="0" w:color="auto"/>
            </w:tcBorders>
            <w:vAlign w:val="center"/>
          </w:tcPr>
          <w:p w:rsidR="00415A6D" w:rsidRPr="00D10E22" w:rsidRDefault="00415A6D" w:rsidP="00C57CB6">
            <w:pPr>
              <w:jc w:val="center"/>
              <w:rPr>
                <w:rFonts w:cs="Arial"/>
                <w:sz w:val="16"/>
                <w:szCs w:val="20"/>
                <w:lang w:val="es-ES_tradnl"/>
              </w:rPr>
            </w:pPr>
            <w:r w:rsidRPr="00D10E22">
              <w:rPr>
                <w:rFonts w:cs="Arial"/>
                <w:sz w:val="16"/>
                <w:szCs w:val="20"/>
                <w:lang w:val="es-ES_tradnl"/>
              </w:rPr>
              <w:t>Proyecto (</w:t>
            </w:r>
            <w:r w:rsidRPr="00D10E22">
              <w:rPr>
                <w:rFonts w:cs="Arial"/>
                <w:sz w:val="16"/>
                <w:szCs w:val="20"/>
                <w:vertAlign w:val="superscript"/>
                <w:lang w:val="es-ES_tradnl"/>
              </w:rPr>
              <w:t>2</w:t>
            </w:r>
            <w:r w:rsidRPr="00D10E22">
              <w:rPr>
                <w:rFonts w:cs="Arial"/>
                <w:sz w:val="16"/>
                <w:szCs w:val="20"/>
                <w:lang w:val="es-ES_tradnl"/>
              </w:rPr>
              <w:t>)</w:t>
            </w:r>
          </w:p>
        </w:tc>
      </w:tr>
      <w:tr w:rsidR="00415A6D" w:rsidRPr="00D10E22" w:rsidTr="00DE4964">
        <w:trPr>
          <w:cantSplit/>
        </w:trPr>
        <w:tc>
          <w:tcPr>
            <w:tcW w:w="117pt" w:type="dxa"/>
            <w:tcBorders>
              <w:top w:val="single" w:sz="4" w:space="0" w:color="auto"/>
              <w:start w:val="single" w:sz="4" w:space="0" w:color="auto"/>
              <w:bottom w:val="single" w:sz="4" w:space="0" w:color="auto"/>
              <w:end w:val="nil"/>
            </w:tcBorders>
            <w:vAlign w:val="center"/>
          </w:tcPr>
          <w:p w:rsidR="00415A6D" w:rsidRPr="00D10E22" w:rsidRDefault="00415A6D" w:rsidP="00C57CB6">
            <w:pPr>
              <w:jc w:val="center"/>
              <w:rPr>
                <w:rFonts w:cs="Arial"/>
                <w:sz w:val="8"/>
                <w:szCs w:val="20"/>
                <w:lang w:val="es-ES_tradnl"/>
              </w:rPr>
            </w:pPr>
          </w:p>
        </w:tc>
        <w:tc>
          <w:tcPr>
            <w:tcW w:w="74.40pt" w:type="dxa"/>
            <w:tcBorders>
              <w:top w:val="single" w:sz="4" w:space="0" w:color="auto"/>
              <w:start w:val="nil"/>
              <w:bottom w:val="single" w:sz="4" w:space="0" w:color="auto"/>
              <w:end w:val="nil"/>
            </w:tcBorders>
            <w:vAlign w:val="center"/>
          </w:tcPr>
          <w:p w:rsidR="00415A6D" w:rsidRPr="00D10E22" w:rsidRDefault="00415A6D" w:rsidP="00C57CB6">
            <w:pPr>
              <w:jc w:val="center"/>
              <w:rPr>
                <w:rFonts w:cs="Arial"/>
                <w:sz w:val="8"/>
                <w:szCs w:val="20"/>
                <w:lang w:val="es-ES_tradnl"/>
              </w:rPr>
            </w:pPr>
          </w:p>
        </w:tc>
        <w:tc>
          <w:tcPr>
            <w:tcW w:w="56.70pt" w:type="dxa"/>
            <w:tcBorders>
              <w:top w:val="single" w:sz="4" w:space="0" w:color="auto"/>
              <w:start w:val="nil"/>
              <w:bottom w:val="single" w:sz="4" w:space="0" w:color="auto"/>
              <w:end w:val="nil"/>
            </w:tcBorders>
          </w:tcPr>
          <w:p w:rsidR="00415A6D" w:rsidRPr="00D10E22" w:rsidRDefault="00415A6D" w:rsidP="00C57CB6">
            <w:pPr>
              <w:jc w:val="center"/>
              <w:rPr>
                <w:rFonts w:cs="Arial"/>
                <w:sz w:val="8"/>
                <w:szCs w:val="20"/>
                <w:lang w:val="es-ES_tradnl"/>
              </w:rPr>
            </w:pPr>
          </w:p>
        </w:tc>
        <w:tc>
          <w:tcPr>
            <w:tcW w:w="56.70pt" w:type="dxa"/>
            <w:tcBorders>
              <w:top w:val="single" w:sz="4" w:space="0" w:color="auto"/>
              <w:start w:val="nil"/>
              <w:bottom w:val="single" w:sz="4" w:space="0" w:color="auto"/>
              <w:end w:val="nil"/>
            </w:tcBorders>
          </w:tcPr>
          <w:p w:rsidR="00415A6D" w:rsidRPr="00D10E22" w:rsidRDefault="00415A6D" w:rsidP="00C57CB6">
            <w:pPr>
              <w:jc w:val="center"/>
              <w:rPr>
                <w:rFonts w:cs="Arial"/>
                <w:sz w:val="8"/>
                <w:szCs w:val="20"/>
                <w:lang w:val="es-ES_tradnl"/>
              </w:rPr>
            </w:pPr>
          </w:p>
        </w:tc>
        <w:tc>
          <w:tcPr>
            <w:tcW w:w="56.70pt" w:type="dxa"/>
            <w:tcBorders>
              <w:top w:val="single" w:sz="4" w:space="0" w:color="auto"/>
              <w:start w:val="nil"/>
              <w:bottom w:val="single" w:sz="4" w:space="0" w:color="auto"/>
              <w:end w:val="nil"/>
            </w:tcBorders>
          </w:tcPr>
          <w:p w:rsidR="00415A6D" w:rsidRPr="00D10E22" w:rsidRDefault="00415A6D" w:rsidP="00C57CB6">
            <w:pPr>
              <w:jc w:val="center"/>
              <w:rPr>
                <w:rFonts w:cs="Arial"/>
                <w:sz w:val="8"/>
                <w:szCs w:val="20"/>
                <w:lang w:val="es-ES_tradnl"/>
              </w:rPr>
            </w:pPr>
          </w:p>
        </w:tc>
        <w:tc>
          <w:tcPr>
            <w:tcW w:w="42.50pt" w:type="dxa"/>
            <w:tcBorders>
              <w:top w:val="single" w:sz="4" w:space="0" w:color="auto"/>
              <w:start w:val="nil"/>
              <w:bottom w:val="single" w:sz="4" w:space="0" w:color="auto"/>
              <w:end w:val="nil"/>
            </w:tcBorders>
            <w:vAlign w:val="center"/>
          </w:tcPr>
          <w:p w:rsidR="00415A6D" w:rsidRPr="00D10E22" w:rsidRDefault="00415A6D" w:rsidP="00C57CB6">
            <w:pPr>
              <w:jc w:val="center"/>
              <w:rPr>
                <w:rFonts w:cs="Arial"/>
                <w:sz w:val="8"/>
                <w:szCs w:val="20"/>
                <w:lang w:val="es-ES_tradnl"/>
              </w:rPr>
            </w:pPr>
          </w:p>
        </w:tc>
        <w:tc>
          <w:tcPr>
            <w:tcW w:w="70.90pt" w:type="dxa"/>
            <w:tcBorders>
              <w:top w:val="single" w:sz="4" w:space="0" w:color="auto"/>
              <w:start w:val="nil"/>
              <w:bottom w:val="single" w:sz="4" w:space="0" w:color="auto"/>
              <w:end w:val="single" w:sz="4" w:space="0" w:color="auto"/>
            </w:tcBorders>
            <w:vAlign w:val="center"/>
          </w:tcPr>
          <w:p w:rsidR="00415A6D" w:rsidRPr="00D10E22" w:rsidRDefault="00415A6D" w:rsidP="00C57CB6">
            <w:pPr>
              <w:jc w:val="center"/>
              <w:rPr>
                <w:rFonts w:cs="Arial"/>
                <w:sz w:val="8"/>
                <w:szCs w:val="20"/>
                <w:lang w:val="es-ES_tradnl"/>
              </w:rPr>
            </w:pPr>
          </w:p>
        </w:tc>
      </w:tr>
      <w:tr w:rsidR="009B0D32" w:rsidRPr="009B0D32" w:rsidTr="00DE4964">
        <w:trPr>
          <w:cantSplit/>
        </w:trPr>
        <w:tc>
          <w:tcPr>
            <w:tcW w:w="117pt" w:type="dxa"/>
            <w:shd w:val="clear" w:color="auto" w:fill="FFFFFF"/>
          </w:tcPr>
          <w:p w:rsidR="00415A6D" w:rsidRPr="009B0D32" w:rsidRDefault="00415A6D" w:rsidP="00ED2EDA">
            <w:pPr>
              <w:rPr>
                <w:rFonts w:cs="Arial"/>
                <w:sz w:val="16"/>
                <w:szCs w:val="20"/>
                <w:lang w:val="es-ES_tradnl"/>
              </w:rPr>
            </w:pPr>
            <w:r w:rsidRPr="009B0D32">
              <w:rPr>
                <w:rFonts w:cs="Arial"/>
                <w:sz w:val="16"/>
                <w:szCs w:val="20"/>
                <w:lang w:val="es-ES_tradnl"/>
              </w:rPr>
              <w:t>Sector s1 (</w:t>
            </w:r>
            <w:r w:rsidR="002218E1" w:rsidRPr="009B0D32">
              <w:rPr>
                <w:rFonts w:cs="Arial"/>
                <w:sz w:val="16"/>
                <w:szCs w:val="20"/>
                <w:lang w:val="es-ES_tradnl"/>
              </w:rPr>
              <w:t>secundaria</w:t>
            </w:r>
            <w:r w:rsidRPr="009B0D32">
              <w:rPr>
                <w:rFonts w:cs="Arial"/>
                <w:sz w:val="16"/>
                <w:szCs w:val="20"/>
                <w:lang w:val="es-ES_tradnl"/>
              </w:rPr>
              <w:t>)</w:t>
            </w:r>
          </w:p>
        </w:tc>
        <w:tc>
          <w:tcPr>
            <w:tcW w:w="74.40pt" w:type="dxa"/>
            <w:shd w:val="clear" w:color="auto" w:fill="FFFFFF"/>
          </w:tcPr>
          <w:p w:rsidR="00415A6D" w:rsidRPr="009B0D32" w:rsidRDefault="00415A6D" w:rsidP="00C57CB6">
            <w:pPr>
              <w:jc w:val="center"/>
              <w:rPr>
                <w:rFonts w:cs="Arial"/>
                <w:sz w:val="16"/>
                <w:szCs w:val="20"/>
                <w:lang w:val="es-ES_tradnl"/>
              </w:rPr>
            </w:pPr>
            <w:r w:rsidRPr="009B0D32">
              <w:rPr>
                <w:rFonts w:cs="Arial"/>
                <w:sz w:val="16"/>
                <w:szCs w:val="20"/>
                <w:lang w:val="es-ES_tradnl"/>
              </w:rPr>
              <w:t>Docente</w:t>
            </w:r>
          </w:p>
        </w:tc>
        <w:tc>
          <w:tcPr>
            <w:tcW w:w="56.70pt" w:type="dxa"/>
            <w:shd w:val="clear" w:color="auto" w:fill="FFFFFF"/>
          </w:tcPr>
          <w:p w:rsidR="00415A6D" w:rsidRPr="009B0D32" w:rsidRDefault="00ED2EDA" w:rsidP="00C57CB6">
            <w:pPr>
              <w:jc w:val="center"/>
              <w:rPr>
                <w:rFonts w:cs="Arial"/>
                <w:sz w:val="20"/>
                <w:szCs w:val="20"/>
              </w:rPr>
            </w:pPr>
            <w:r w:rsidRPr="009B0D32">
              <w:rPr>
                <w:rFonts w:cs="Arial"/>
                <w:sz w:val="16"/>
                <w:szCs w:val="20"/>
                <w:lang w:val="es-ES_tradnl"/>
              </w:rPr>
              <w:t>Hormigón</w:t>
            </w:r>
          </w:p>
        </w:tc>
        <w:tc>
          <w:tcPr>
            <w:tcW w:w="56.70pt" w:type="dxa"/>
            <w:shd w:val="clear" w:color="auto" w:fill="FFFFFF"/>
          </w:tcPr>
          <w:p w:rsidR="00415A6D" w:rsidRPr="009B0D32" w:rsidRDefault="00ED2EDA" w:rsidP="00C57CB6">
            <w:pPr>
              <w:jc w:val="center"/>
              <w:rPr>
                <w:rFonts w:cs="Arial"/>
                <w:sz w:val="20"/>
                <w:szCs w:val="20"/>
              </w:rPr>
            </w:pPr>
            <w:r w:rsidRPr="009B0D32">
              <w:rPr>
                <w:rFonts w:cs="Arial"/>
                <w:sz w:val="16"/>
                <w:szCs w:val="20"/>
                <w:lang w:val="es-ES_tradnl"/>
              </w:rPr>
              <w:t>Hormigón</w:t>
            </w:r>
          </w:p>
        </w:tc>
        <w:tc>
          <w:tcPr>
            <w:tcW w:w="56.70pt" w:type="dxa"/>
            <w:shd w:val="clear" w:color="auto" w:fill="FFFFFF"/>
          </w:tcPr>
          <w:p w:rsidR="00415A6D" w:rsidRPr="009B0D32" w:rsidRDefault="00ED2EDA" w:rsidP="00C57CB6">
            <w:pPr>
              <w:jc w:val="center"/>
              <w:rPr>
                <w:rFonts w:cs="Arial"/>
                <w:sz w:val="20"/>
                <w:szCs w:val="20"/>
              </w:rPr>
            </w:pPr>
            <w:r w:rsidRPr="009B0D32">
              <w:rPr>
                <w:rFonts w:cs="Arial"/>
                <w:sz w:val="16"/>
                <w:szCs w:val="20"/>
                <w:lang w:val="es-ES_tradnl"/>
              </w:rPr>
              <w:t>Hormigón</w:t>
            </w:r>
          </w:p>
        </w:tc>
        <w:tc>
          <w:tcPr>
            <w:tcW w:w="42.50pt" w:type="dxa"/>
            <w:shd w:val="clear" w:color="auto" w:fill="FFFFFF"/>
          </w:tcPr>
          <w:p w:rsidR="00415A6D" w:rsidRPr="009B0D32" w:rsidRDefault="00415A6D" w:rsidP="00902D71">
            <w:pPr>
              <w:jc w:val="center"/>
              <w:rPr>
                <w:rFonts w:cs="Arial"/>
                <w:sz w:val="16"/>
                <w:szCs w:val="20"/>
                <w:lang w:val="es-ES_tradnl"/>
              </w:rPr>
            </w:pPr>
            <w:r w:rsidRPr="009B0D32">
              <w:rPr>
                <w:rFonts w:cs="Arial"/>
                <w:sz w:val="16"/>
                <w:szCs w:val="20"/>
                <w:lang w:val="es-ES_tradnl"/>
              </w:rPr>
              <w:t>R-</w:t>
            </w:r>
            <w:r w:rsidR="00902D71" w:rsidRPr="009B0D32">
              <w:rPr>
                <w:rFonts w:cs="Arial"/>
                <w:sz w:val="16"/>
                <w:szCs w:val="20"/>
                <w:lang w:val="es-ES_tradnl"/>
              </w:rPr>
              <w:t>60</w:t>
            </w:r>
          </w:p>
        </w:tc>
        <w:tc>
          <w:tcPr>
            <w:tcW w:w="70.90pt" w:type="dxa"/>
            <w:shd w:val="clear" w:color="auto" w:fill="FFFFFF"/>
          </w:tcPr>
          <w:p w:rsidR="00415A6D" w:rsidRPr="009B0D32" w:rsidRDefault="00CE34EA" w:rsidP="00902D71">
            <w:pPr>
              <w:jc w:val="center"/>
              <w:rPr>
                <w:rFonts w:cs="Arial"/>
                <w:sz w:val="16"/>
                <w:szCs w:val="20"/>
                <w:lang w:val="es-ES_tradnl"/>
              </w:rPr>
            </w:pPr>
            <w:r w:rsidRPr="009B0D32">
              <w:rPr>
                <w:rFonts w:cs="Arial"/>
                <w:sz w:val="16"/>
                <w:szCs w:val="20"/>
                <w:lang w:val="es-ES_tradnl"/>
              </w:rPr>
              <w:t>R-</w:t>
            </w:r>
            <w:r w:rsidR="00ED2EDA" w:rsidRPr="009B0D32">
              <w:rPr>
                <w:rFonts w:cs="Arial"/>
                <w:sz w:val="16"/>
                <w:szCs w:val="20"/>
                <w:lang w:val="es-ES_tradnl"/>
              </w:rPr>
              <w:t>9</w:t>
            </w:r>
            <w:r w:rsidR="00902D71" w:rsidRPr="009B0D32">
              <w:rPr>
                <w:rFonts w:cs="Arial"/>
                <w:sz w:val="16"/>
                <w:szCs w:val="20"/>
                <w:lang w:val="es-ES_tradnl"/>
              </w:rPr>
              <w:t>0</w:t>
            </w:r>
            <w:r w:rsidR="00ED2EDA" w:rsidRPr="009B0D32">
              <w:rPr>
                <w:rFonts w:cs="Arial"/>
                <w:sz w:val="16"/>
                <w:szCs w:val="20"/>
                <w:lang w:val="es-ES_tradnl"/>
              </w:rPr>
              <w:t xml:space="preserve"> (mín.)</w:t>
            </w:r>
          </w:p>
        </w:tc>
      </w:tr>
      <w:tr w:rsidR="009B0D32" w:rsidRPr="009B0D32" w:rsidTr="00DE4964">
        <w:trPr>
          <w:cantSplit/>
        </w:trPr>
        <w:tc>
          <w:tcPr>
            <w:tcW w:w="117pt" w:type="dxa"/>
            <w:shd w:val="clear" w:color="auto" w:fill="FFFFFF"/>
          </w:tcPr>
          <w:p w:rsidR="00647B27" w:rsidRPr="009B0D32" w:rsidRDefault="00ED2EDA" w:rsidP="00902D71">
            <w:pPr>
              <w:rPr>
                <w:rFonts w:cs="Arial"/>
                <w:sz w:val="16"/>
                <w:szCs w:val="20"/>
                <w:lang w:val="es-ES_tradnl"/>
              </w:rPr>
            </w:pPr>
            <w:r w:rsidRPr="009B0D32">
              <w:rPr>
                <w:rFonts w:cs="Arial"/>
                <w:sz w:val="16"/>
                <w:szCs w:val="20"/>
                <w:lang w:val="es-ES_tradnl"/>
              </w:rPr>
              <w:t>Locales de riesgo especial</w:t>
            </w:r>
          </w:p>
        </w:tc>
        <w:tc>
          <w:tcPr>
            <w:tcW w:w="74.40pt" w:type="dxa"/>
            <w:shd w:val="clear" w:color="auto" w:fill="FFFFFF"/>
          </w:tcPr>
          <w:p w:rsidR="00647B27" w:rsidRPr="009B0D32" w:rsidRDefault="00647B27" w:rsidP="00C57CB6">
            <w:pPr>
              <w:jc w:val="center"/>
              <w:rPr>
                <w:rFonts w:cs="Arial"/>
                <w:sz w:val="16"/>
                <w:szCs w:val="20"/>
                <w:lang w:val="es-ES_tradnl"/>
              </w:rPr>
            </w:pPr>
            <w:r w:rsidRPr="009B0D32">
              <w:rPr>
                <w:rFonts w:cs="Arial"/>
                <w:sz w:val="16"/>
                <w:szCs w:val="20"/>
                <w:lang w:val="es-ES_tradnl"/>
              </w:rPr>
              <w:t>Docente</w:t>
            </w:r>
          </w:p>
        </w:tc>
        <w:tc>
          <w:tcPr>
            <w:tcW w:w="56.70pt" w:type="dxa"/>
            <w:shd w:val="clear" w:color="auto" w:fill="FFFFFF"/>
          </w:tcPr>
          <w:p w:rsidR="00647B27" w:rsidRPr="009B0D32" w:rsidRDefault="00ED2EDA" w:rsidP="00C57CB6">
            <w:pPr>
              <w:jc w:val="center"/>
              <w:rPr>
                <w:rFonts w:cs="Arial"/>
                <w:sz w:val="20"/>
                <w:szCs w:val="20"/>
              </w:rPr>
            </w:pPr>
            <w:r w:rsidRPr="009B0D32">
              <w:rPr>
                <w:rFonts w:cs="Arial"/>
                <w:sz w:val="16"/>
                <w:szCs w:val="20"/>
                <w:lang w:val="es-ES_tradnl"/>
              </w:rPr>
              <w:t>Hormigón</w:t>
            </w:r>
          </w:p>
        </w:tc>
        <w:tc>
          <w:tcPr>
            <w:tcW w:w="56.70pt" w:type="dxa"/>
            <w:shd w:val="clear" w:color="auto" w:fill="FFFFFF"/>
          </w:tcPr>
          <w:p w:rsidR="00647B27" w:rsidRPr="009B0D32" w:rsidRDefault="00ED2EDA" w:rsidP="00C57CB6">
            <w:pPr>
              <w:jc w:val="center"/>
              <w:rPr>
                <w:rFonts w:cs="Arial"/>
                <w:sz w:val="20"/>
                <w:szCs w:val="20"/>
              </w:rPr>
            </w:pPr>
            <w:r w:rsidRPr="009B0D32">
              <w:rPr>
                <w:rFonts w:cs="Arial"/>
                <w:sz w:val="16"/>
                <w:szCs w:val="20"/>
                <w:lang w:val="es-ES_tradnl"/>
              </w:rPr>
              <w:t>Hormigón</w:t>
            </w:r>
          </w:p>
        </w:tc>
        <w:tc>
          <w:tcPr>
            <w:tcW w:w="56.70pt" w:type="dxa"/>
            <w:shd w:val="clear" w:color="auto" w:fill="FFFFFF"/>
          </w:tcPr>
          <w:p w:rsidR="00647B27" w:rsidRPr="009B0D32" w:rsidRDefault="00ED2EDA" w:rsidP="00C57CB6">
            <w:pPr>
              <w:jc w:val="center"/>
              <w:rPr>
                <w:rFonts w:cs="Arial"/>
                <w:sz w:val="20"/>
                <w:szCs w:val="20"/>
              </w:rPr>
            </w:pPr>
            <w:r w:rsidRPr="009B0D32">
              <w:rPr>
                <w:rFonts w:cs="Arial"/>
                <w:sz w:val="16"/>
                <w:szCs w:val="20"/>
                <w:lang w:val="es-ES_tradnl"/>
              </w:rPr>
              <w:t>Hormigón</w:t>
            </w:r>
          </w:p>
        </w:tc>
        <w:tc>
          <w:tcPr>
            <w:tcW w:w="42.50pt" w:type="dxa"/>
            <w:shd w:val="clear" w:color="auto" w:fill="FFFFFF"/>
          </w:tcPr>
          <w:p w:rsidR="00647B27" w:rsidRPr="009B0D32" w:rsidRDefault="00647B27" w:rsidP="00550750">
            <w:pPr>
              <w:jc w:val="center"/>
              <w:rPr>
                <w:rFonts w:cs="Arial"/>
                <w:sz w:val="16"/>
                <w:szCs w:val="20"/>
                <w:lang w:val="es-ES_tradnl"/>
              </w:rPr>
            </w:pPr>
            <w:r w:rsidRPr="009B0D32">
              <w:rPr>
                <w:rFonts w:cs="Arial"/>
                <w:sz w:val="16"/>
                <w:szCs w:val="20"/>
                <w:lang w:val="es-ES_tradnl"/>
              </w:rPr>
              <w:t>R-</w:t>
            </w:r>
            <w:r w:rsidR="00ED2EDA" w:rsidRPr="009B0D32">
              <w:rPr>
                <w:rFonts w:cs="Arial"/>
                <w:sz w:val="16"/>
                <w:szCs w:val="20"/>
                <w:lang w:val="es-ES_tradnl"/>
              </w:rPr>
              <w:t>6</w:t>
            </w:r>
            <w:r w:rsidR="003461D1" w:rsidRPr="009B0D32">
              <w:rPr>
                <w:rFonts w:cs="Arial"/>
                <w:sz w:val="16"/>
                <w:szCs w:val="20"/>
                <w:lang w:val="es-ES_tradnl"/>
              </w:rPr>
              <w:t>0</w:t>
            </w:r>
          </w:p>
        </w:tc>
        <w:tc>
          <w:tcPr>
            <w:tcW w:w="70.90pt" w:type="dxa"/>
            <w:shd w:val="clear" w:color="auto" w:fill="FFFFFF"/>
          </w:tcPr>
          <w:p w:rsidR="00647B27" w:rsidRPr="009B0D32" w:rsidRDefault="00ED2EDA" w:rsidP="00CE34EA">
            <w:pPr>
              <w:jc w:val="center"/>
              <w:rPr>
                <w:rFonts w:cs="Arial"/>
                <w:sz w:val="16"/>
                <w:szCs w:val="20"/>
                <w:lang w:val="es-ES_tradnl"/>
              </w:rPr>
            </w:pPr>
            <w:r w:rsidRPr="009B0D32">
              <w:rPr>
                <w:rFonts w:cs="Arial"/>
                <w:sz w:val="16"/>
                <w:szCs w:val="20"/>
                <w:lang w:val="es-ES_tradnl"/>
              </w:rPr>
              <w:t>R-90 (mín.)</w:t>
            </w:r>
          </w:p>
        </w:tc>
      </w:tr>
      <w:tr w:rsidR="00415A6D" w:rsidRPr="00D10E22" w:rsidTr="00DE4964">
        <w:trPr>
          <w:cantSplit/>
        </w:trPr>
        <w:tc>
          <w:tcPr>
            <w:tcW w:w="474.90pt" w:type="dxa"/>
            <w:gridSpan w:val="7"/>
            <w:tcBorders>
              <w:top w:val="nil"/>
              <w:start w:val="single" w:sz="4" w:space="0" w:color="auto"/>
              <w:bottom w:val="nil"/>
              <w:end w:val="single" w:sz="4" w:space="0" w:color="auto"/>
            </w:tcBorders>
          </w:tcPr>
          <w:p w:rsidR="00415A6D" w:rsidRPr="00D10E22" w:rsidRDefault="00415A6D" w:rsidP="00C57CB6">
            <w:pPr>
              <w:ind w:start="17.85pt" w:hanging="17.85pt"/>
              <w:rPr>
                <w:rFonts w:cs="Arial"/>
                <w:sz w:val="8"/>
                <w:szCs w:val="20"/>
                <w:lang w:val="es-ES_tradnl"/>
              </w:rPr>
            </w:pPr>
          </w:p>
          <w:p w:rsidR="00415A6D" w:rsidRPr="00D10E22" w:rsidRDefault="00415A6D" w:rsidP="00C57CB6">
            <w:pPr>
              <w:ind w:start="17.85pt" w:hanging="17.85pt"/>
              <w:rPr>
                <w:rFonts w:cs="Arial"/>
                <w:sz w:val="16"/>
                <w:szCs w:val="20"/>
                <w:lang w:val="es-ES_tradnl"/>
              </w:rPr>
            </w:pPr>
            <w:r w:rsidRPr="00D10E22">
              <w:rPr>
                <w:rFonts w:cs="Arial"/>
                <w:sz w:val="16"/>
                <w:szCs w:val="20"/>
                <w:lang w:val="es-ES_tradnl"/>
              </w:rPr>
              <w:t>(</w:t>
            </w:r>
            <w:r w:rsidRPr="00D10E22">
              <w:rPr>
                <w:rFonts w:cs="Arial"/>
                <w:sz w:val="16"/>
                <w:szCs w:val="20"/>
                <w:vertAlign w:val="superscript"/>
                <w:lang w:val="es-ES_tradnl"/>
              </w:rPr>
              <w:t>1</w:t>
            </w:r>
            <w:r w:rsidRPr="00D10E22">
              <w:rPr>
                <w:rFonts w:cs="Arial"/>
                <w:sz w:val="16"/>
                <w:szCs w:val="20"/>
                <w:lang w:val="es-ES_tradnl"/>
              </w:rPr>
              <w:t>)</w:t>
            </w:r>
            <w:r w:rsidRPr="00D10E22">
              <w:rPr>
                <w:rFonts w:cs="Arial"/>
                <w:sz w:val="16"/>
                <w:szCs w:val="20"/>
                <w:lang w:val="es-ES_tradnl"/>
              </w:rPr>
              <w:tab/>
              <w:t>Debe definirse el material estructural empleado en cada uno de los elementos estructurales principales (soportes, vigas, forjados, losas, tirantes, etc.)</w:t>
            </w:r>
          </w:p>
          <w:p w:rsidR="00415A6D" w:rsidRPr="00D10E22" w:rsidRDefault="00415A6D" w:rsidP="00C57CB6">
            <w:pPr>
              <w:ind w:start="17.85pt" w:hanging="17.85pt"/>
              <w:rPr>
                <w:rFonts w:cs="Arial"/>
                <w:sz w:val="16"/>
                <w:szCs w:val="20"/>
                <w:lang w:val="es-ES_tradnl"/>
              </w:rPr>
            </w:pPr>
            <w:r w:rsidRPr="00D10E22">
              <w:rPr>
                <w:rFonts w:cs="Arial"/>
                <w:sz w:val="16"/>
                <w:szCs w:val="20"/>
                <w:lang w:val="es-ES_tradnl"/>
              </w:rPr>
              <w:t>(</w:t>
            </w:r>
            <w:r w:rsidRPr="00D10E22">
              <w:rPr>
                <w:rFonts w:cs="Arial"/>
                <w:sz w:val="16"/>
                <w:szCs w:val="20"/>
                <w:vertAlign w:val="superscript"/>
                <w:lang w:val="es-ES_tradnl"/>
              </w:rPr>
              <w:t>2</w:t>
            </w:r>
            <w:r w:rsidRPr="00D10E22">
              <w:rPr>
                <w:rFonts w:cs="Arial"/>
                <w:sz w:val="16"/>
                <w:szCs w:val="20"/>
                <w:lang w:val="es-ES_tradnl"/>
              </w:rPr>
              <w:t>)</w:t>
            </w:r>
            <w:r w:rsidRPr="00D10E22">
              <w:rPr>
                <w:rFonts w:cs="Arial"/>
                <w:sz w:val="16"/>
                <w:szCs w:val="20"/>
                <w:lang w:val="es-ES_tradnl"/>
              </w:rPr>
              <w:tab/>
              <w:t>La resistencia al fuego de un elemento puede establecerse de alguna de las formas siguientes:</w:t>
            </w:r>
          </w:p>
          <w:p w:rsidR="00415A6D" w:rsidRPr="00D10E22" w:rsidRDefault="00415A6D" w:rsidP="0007107E">
            <w:pPr>
              <w:numPr>
                <w:ilvl w:val="0"/>
                <w:numId w:val="23"/>
              </w:numPr>
              <w:jc w:val="start"/>
              <w:rPr>
                <w:rFonts w:cs="Arial"/>
                <w:sz w:val="16"/>
                <w:szCs w:val="20"/>
                <w:lang w:val="es-ES_tradnl"/>
              </w:rPr>
            </w:pPr>
            <w:r w:rsidRPr="00D10E22">
              <w:rPr>
                <w:rFonts w:cs="Arial"/>
                <w:sz w:val="16"/>
                <w:szCs w:val="20"/>
                <w:lang w:val="es-ES_tradnl"/>
              </w:rPr>
              <w:t>comprobando las dimensiones de su sección transversal obteniendo su resistencia por los métodos simplificados de cálculo con dados en los anejos B a F, aproximados para la mayoría de las situaciones habituales;</w:t>
            </w:r>
          </w:p>
          <w:p w:rsidR="00415A6D" w:rsidRPr="00D10E22" w:rsidRDefault="00415A6D" w:rsidP="0007107E">
            <w:pPr>
              <w:numPr>
                <w:ilvl w:val="0"/>
                <w:numId w:val="23"/>
              </w:numPr>
              <w:jc w:val="start"/>
              <w:rPr>
                <w:rFonts w:cs="Arial"/>
                <w:sz w:val="16"/>
                <w:szCs w:val="20"/>
                <w:lang w:val="es-ES_tradnl"/>
              </w:rPr>
            </w:pPr>
            <w:r w:rsidRPr="00D10E22">
              <w:rPr>
                <w:rFonts w:cs="Arial"/>
                <w:sz w:val="16"/>
                <w:szCs w:val="20"/>
                <w:lang w:val="es-ES_tradnl"/>
              </w:rPr>
              <w:t>adoptando otros modelos de incendio para representar la evolución de la temperatura durante el incendio;</w:t>
            </w:r>
          </w:p>
          <w:p w:rsidR="00415A6D" w:rsidRPr="00D10E22" w:rsidRDefault="00415A6D" w:rsidP="0007107E">
            <w:pPr>
              <w:numPr>
                <w:ilvl w:val="0"/>
                <w:numId w:val="23"/>
              </w:numPr>
              <w:jc w:val="start"/>
              <w:rPr>
                <w:rFonts w:cs="Arial"/>
                <w:sz w:val="16"/>
                <w:szCs w:val="20"/>
                <w:lang w:val="es-ES_tradnl"/>
              </w:rPr>
            </w:pPr>
            <w:r w:rsidRPr="00D10E22">
              <w:rPr>
                <w:rFonts w:cs="Arial"/>
                <w:sz w:val="16"/>
                <w:szCs w:val="20"/>
                <w:lang w:val="es-ES_tradnl"/>
              </w:rPr>
              <w:t>mediante la realización de los ensayos que establece el R.D. 312/2005, de 18 de marzo.</w:t>
            </w:r>
          </w:p>
          <w:p w:rsidR="00415A6D" w:rsidRDefault="00415A6D" w:rsidP="00C57CB6">
            <w:pPr>
              <w:ind w:start="17.75pt"/>
              <w:jc w:val="start"/>
              <w:rPr>
                <w:rFonts w:cs="Arial"/>
                <w:snapToGrid w:val="0"/>
                <w:sz w:val="16"/>
                <w:szCs w:val="20"/>
                <w:lang w:val="es-ES_tradnl"/>
              </w:rPr>
            </w:pPr>
            <w:r w:rsidRPr="00D10E22">
              <w:rPr>
                <w:rFonts w:cs="Arial"/>
                <w:snapToGrid w:val="0"/>
                <w:sz w:val="16"/>
                <w:szCs w:val="20"/>
                <w:lang w:val="es-ES_tradnl"/>
              </w:rPr>
              <w:t>Deberá justificarse en la memoria el método empleado y el valor obtenido.</w:t>
            </w:r>
          </w:p>
          <w:p w:rsidR="00AC0DEA" w:rsidRDefault="00AC0DEA" w:rsidP="00AC0DEA">
            <w:pPr>
              <w:autoSpaceDE w:val="0"/>
              <w:autoSpaceDN w:val="0"/>
              <w:adjustRightInd w:val="0"/>
              <w:jc w:val="start"/>
              <w:rPr>
                <w:rFonts w:cs="Arial"/>
                <w:sz w:val="16"/>
                <w:szCs w:val="20"/>
                <w:lang w:val="es-ES_tradnl"/>
              </w:rPr>
            </w:pPr>
          </w:p>
          <w:p w:rsidR="00AC0DEA" w:rsidRPr="00AC0DEA" w:rsidRDefault="00AC0DEA" w:rsidP="00AC0DEA">
            <w:pPr>
              <w:autoSpaceDE w:val="0"/>
              <w:autoSpaceDN w:val="0"/>
              <w:adjustRightInd w:val="0"/>
              <w:rPr>
                <w:rFonts w:cs="Arial"/>
                <w:i/>
                <w:sz w:val="16"/>
                <w:szCs w:val="20"/>
                <w:lang w:val="es-ES_tradnl"/>
              </w:rPr>
            </w:pPr>
            <w:r w:rsidRPr="00AC0DEA">
              <w:rPr>
                <w:rFonts w:cs="Arial"/>
                <w:i/>
                <w:sz w:val="16"/>
                <w:szCs w:val="20"/>
                <w:lang w:val="es-ES_tradnl"/>
              </w:rPr>
              <w:t>2 La estructura principal de las cubiertas ligeras no previstas para ser utilizadas en la evacuación de los ocupantes y cuya altura respecto de la rasante exterior no exceda de 28 m, así como los elementos que únicamente sustenten dichas cubiertas, podrán ser R 30 cuando su fallo no pueda ocasionar daños graves a los edificios o establecimientos próximos, ni comprometer la estabilidad de otras plantas inferiores o la compartimentación de los sectores de incendio. A tales efectos, puede entenderse como ligera aquella cubierta cuya carga permanente debida únicamente a su cerramiento no exceda de 1 kN/m²</w:t>
            </w:r>
          </w:p>
          <w:p w:rsidR="00415A6D" w:rsidRPr="00D10E22" w:rsidRDefault="00415A6D" w:rsidP="00C57CB6">
            <w:pPr>
              <w:jc w:val="start"/>
              <w:rPr>
                <w:rFonts w:cs="Arial"/>
                <w:sz w:val="16"/>
                <w:szCs w:val="20"/>
                <w:lang w:val="es-ES_tradnl"/>
              </w:rPr>
            </w:pPr>
          </w:p>
        </w:tc>
      </w:tr>
      <w:tr w:rsidR="00AC0DEA" w:rsidRPr="00D10E22" w:rsidTr="00DE4964">
        <w:trPr>
          <w:cantSplit/>
        </w:trPr>
        <w:tc>
          <w:tcPr>
            <w:tcW w:w="474.90pt" w:type="dxa"/>
            <w:gridSpan w:val="7"/>
            <w:tcBorders>
              <w:top w:val="nil"/>
              <w:start w:val="single" w:sz="4" w:space="0" w:color="auto"/>
              <w:bottom w:val="single" w:sz="4" w:space="0" w:color="auto"/>
              <w:end w:val="single" w:sz="4" w:space="0" w:color="auto"/>
            </w:tcBorders>
          </w:tcPr>
          <w:p w:rsidR="00AC0DEA" w:rsidRPr="00D10E22" w:rsidRDefault="00AC0DEA" w:rsidP="00C57CB6">
            <w:pPr>
              <w:ind w:start="17.85pt" w:hanging="17.85pt"/>
              <w:rPr>
                <w:rFonts w:cs="Arial"/>
                <w:sz w:val="8"/>
                <w:szCs w:val="20"/>
                <w:lang w:val="es-ES_tradnl"/>
              </w:rPr>
            </w:pPr>
          </w:p>
        </w:tc>
      </w:tr>
    </w:tbl>
    <w:p w:rsidR="00415A6D" w:rsidRPr="009B0D32" w:rsidRDefault="00415A6D" w:rsidP="00415A6D">
      <w:pPr>
        <w:ind w:start="35.40pt" w:hanging="35.40pt"/>
        <w:rPr>
          <w:rFonts w:cs="Arial"/>
          <w:sz w:val="20"/>
          <w:szCs w:val="20"/>
        </w:rPr>
      </w:pPr>
    </w:p>
    <w:p w:rsidR="00AC0DEA" w:rsidRPr="009B0D32" w:rsidRDefault="00AC0DEA" w:rsidP="00AC0DEA">
      <w:pPr>
        <w:ind w:start="18pt"/>
        <w:jc w:val="start"/>
        <w:rPr>
          <w:rFonts w:cs="Arial"/>
          <w:szCs w:val="18"/>
          <w:lang w:val="es-ES_tradnl"/>
        </w:rPr>
      </w:pPr>
    </w:p>
    <w:p w:rsidR="00AC0DEA" w:rsidRPr="009B0D32" w:rsidRDefault="00AC0DEA" w:rsidP="00AC0DEA">
      <w:pPr>
        <w:ind w:start="18pt"/>
        <w:jc w:val="start"/>
        <w:rPr>
          <w:rFonts w:cs="Arial"/>
          <w:szCs w:val="18"/>
          <w:lang w:val="es-ES_tradnl"/>
        </w:rPr>
      </w:pPr>
      <w:r w:rsidRPr="009B0D32">
        <w:rPr>
          <w:rFonts w:cs="Arial"/>
          <w:szCs w:val="18"/>
          <w:lang w:val="es-ES_tradnl"/>
        </w:rPr>
        <w:t>Según el anejo C del DB SI</w:t>
      </w:r>
      <w:r w:rsidR="00647B27" w:rsidRPr="009B0D32">
        <w:rPr>
          <w:rFonts w:cs="Arial"/>
          <w:szCs w:val="18"/>
          <w:lang w:val="es-ES_tradnl"/>
        </w:rPr>
        <w:t xml:space="preserve"> los forjados de hormigón tiene</w:t>
      </w:r>
      <w:r w:rsidR="00DC48B9" w:rsidRPr="009B0D32">
        <w:rPr>
          <w:rFonts w:cs="Arial"/>
          <w:szCs w:val="18"/>
          <w:lang w:val="es-ES_tradnl"/>
        </w:rPr>
        <w:t>n</w:t>
      </w:r>
      <w:r w:rsidR="00647B27" w:rsidRPr="009B0D32">
        <w:rPr>
          <w:rFonts w:cs="Arial"/>
          <w:szCs w:val="18"/>
          <w:lang w:val="es-ES_tradnl"/>
        </w:rPr>
        <w:t xml:space="preserve"> las siguientes </w:t>
      </w:r>
      <w:r w:rsidR="00BA7C9E" w:rsidRPr="009B0D32">
        <w:rPr>
          <w:rFonts w:cs="Arial"/>
          <w:szCs w:val="18"/>
          <w:lang w:val="es-ES_tradnl"/>
        </w:rPr>
        <w:t>características</w:t>
      </w:r>
      <w:r w:rsidRPr="009B0D32">
        <w:rPr>
          <w:rFonts w:cs="Arial"/>
          <w:szCs w:val="18"/>
          <w:lang w:val="es-ES_tradnl"/>
        </w:rPr>
        <w:t>:</w:t>
      </w:r>
    </w:p>
    <w:p w:rsidR="00AC0DEA" w:rsidRPr="009B0D32" w:rsidRDefault="00AC0DEA" w:rsidP="00AC0DEA">
      <w:pPr>
        <w:jc w:val="start"/>
        <w:rPr>
          <w:rFonts w:cs="Arial"/>
          <w:szCs w:val="18"/>
          <w:lang w:val="es-ES_tradnl"/>
        </w:rPr>
      </w:pPr>
    </w:p>
    <w:tbl>
      <w:tblPr>
        <w:tblW w:w="477pt" w:type="dxa"/>
        <w:tblInd w:w="5.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2700"/>
        <w:gridCol w:w="1080"/>
        <w:gridCol w:w="900"/>
        <w:gridCol w:w="1080"/>
        <w:gridCol w:w="1983"/>
        <w:gridCol w:w="1797"/>
      </w:tblGrid>
      <w:tr w:rsidR="009B0D32" w:rsidRPr="009B0D32" w:rsidTr="00DE4964">
        <w:tc>
          <w:tcPr>
            <w:tcW w:w="135pt" w:type="dxa"/>
          </w:tcPr>
          <w:p w:rsidR="00AC0DEA" w:rsidRPr="009B0D32" w:rsidRDefault="00AC0DEA" w:rsidP="00487A08">
            <w:pPr>
              <w:jc w:val="start"/>
              <w:rPr>
                <w:rFonts w:cs="Arial"/>
                <w:b/>
                <w:szCs w:val="18"/>
                <w:lang w:val="es-ES_tradnl"/>
              </w:rPr>
            </w:pPr>
            <w:r w:rsidRPr="009B0D32">
              <w:rPr>
                <w:rFonts w:cs="Arial"/>
                <w:b/>
                <w:szCs w:val="18"/>
                <w:lang w:val="es-ES_tradnl"/>
              </w:rPr>
              <w:t xml:space="preserve">elemento   </w:t>
            </w:r>
          </w:p>
        </w:tc>
        <w:tc>
          <w:tcPr>
            <w:tcW w:w="54pt" w:type="dxa"/>
          </w:tcPr>
          <w:p w:rsidR="00AC0DEA" w:rsidRPr="009B0D32" w:rsidRDefault="00AC0DEA" w:rsidP="009E6463">
            <w:pPr>
              <w:jc w:val="center"/>
              <w:rPr>
                <w:rFonts w:cs="Arial"/>
                <w:b/>
                <w:szCs w:val="18"/>
                <w:lang w:val="es-ES_tradnl"/>
              </w:rPr>
            </w:pPr>
            <w:r w:rsidRPr="009B0D32">
              <w:rPr>
                <w:rFonts w:cs="Arial"/>
                <w:b/>
                <w:szCs w:val="18"/>
                <w:lang w:val="es-ES_tradnl"/>
              </w:rPr>
              <w:t>R norma</w:t>
            </w:r>
          </w:p>
        </w:tc>
        <w:tc>
          <w:tcPr>
            <w:tcW w:w="45pt" w:type="dxa"/>
          </w:tcPr>
          <w:p w:rsidR="00AC0DEA" w:rsidRPr="009B0D32" w:rsidRDefault="00AC0DEA" w:rsidP="009E6463">
            <w:pPr>
              <w:jc w:val="center"/>
              <w:rPr>
                <w:rFonts w:cs="Arial"/>
                <w:b/>
                <w:szCs w:val="18"/>
                <w:lang w:val="es-ES_tradnl"/>
              </w:rPr>
            </w:pPr>
            <w:r w:rsidRPr="009B0D32">
              <w:rPr>
                <w:rFonts w:cs="Arial"/>
                <w:b/>
                <w:szCs w:val="18"/>
                <w:lang w:val="es-ES_tradnl"/>
              </w:rPr>
              <w:t>bmin</w:t>
            </w:r>
          </w:p>
        </w:tc>
        <w:tc>
          <w:tcPr>
            <w:tcW w:w="54pt" w:type="dxa"/>
          </w:tcPr>
          <w:p w:rsidR="00AC0DEA" w:rsidRPr="009B0D32" w:rsidRDefault="00AC0DEA" w:rsidP="009E6463">
            <w:pPr>
              <w:jc w:val="center"/>
              <w:rPr>
                <w:rFonts w:cs="Arial"/>
                <w:b/>
                <w:szCs w:val="18"/>
                <w:lang w:val="es-ES_tradnl"/>
              </w:rPr>
            </w:pPr>
            <w:r w:rsidRPr="009B0D32">
              <w:rPr>
                <w:rFonts w:cs="Arial"/>
                <w:b/>
                <w:szCs w:val="18"/>
                <w:lang w:val="es-ES_tradnl"/>
              </w:rPr>
              <w:t>am</w:t>
            </w:r>
          </w:p>
        </w:tc>
        <w:tc>
          <w:tcPr>
            <w:tcW w:w="99.15pt" w:type="dxa"/>
          </w:tcPr>
          <w:p w:rsidR="00AC0DEA" w:rsidRPr="009B0D32" w:rsidRDefault="00AC0DEA" w:rsidP="009E6463">
            <w:pPr>
              <w:jc w:val="center"/>
              <w:rPr>
                <w:rFonts w:cs="Arial"/>
                <w:b/>
                <w:szCs w:val="18"/>
                <w:lang w:val="es-ES_tradnl"/>
              </w:rPr>
            </w:pPr>
            <w:r w:rsidRPr="009B0D32">
              <w:rPr>
                <w:rFonts w:cs="Arial"/>
                <w:b/>
                <w:szCs w:val="18"/>
                <w:lang w:val="es-ES_tradnl"/>
              </w:rPr>
              <w:t>tabla</w:t>
            </w:r>
          </w:p>
        </w:tc>
        <w:tc>
          <w:tcPr>
            <w:tcW w:w="89.85pt" w:type="dxa"/>
          </w:tcPr>
          <w:p w:rsidR="00AC0DEA" w:rsidRPr="009B0D32" w:rsidRDefault="00AC0DEA" w:rsidP="009E6463">
            <w:pPr>
              <w:jc w:val="center"/>
              <w:rPr>
                <w:rFonts w:cs="Arial"/>
                <w:b/>
                <w:szCs w:val="18"/>
                <w:lang w:val="es-ES_tradnl"/>
              </w:rPr>
            </w:pPr>
            <w:r w:rsidRPr="009B0D32">
              <w:rPr>
                <w:rFonts w:cs="Arial"/>
                <w:b/>
                <w:szCs w:val="18"/>
                <w:lang w:val="es-ES_tradnl"/>
              </w:rPr>
              <w:t>R proyecto</w:t>
            </w:r>
          </w:p>
        </w:tc>
      </w:tr>
      <w:tr w:rsidR="009B0D32" w:rsidRPr="009B0D32" w:rsidTr="00DE4964">
        <w:tc>
          <w:tcPr>
            <w:tcW w:w="135pt" w:type="dxa"/>
          </w:tcPr>
          <w:p w:rsidR="0069526A" w:rsidRPr="009B0D32" w:rsidRDefault="0069526A" w:rsidP="009D6F17">
            <w:pPr>
              <w:jc w:val="start"/>
              <w:rPr>
                <w:rFonts w:cs="Arial"/>
                <w:szCs w:val="18"/>
                <w:lang w:val="es-ES_tradnl"/>
              </w:rPr>
            </w:pPr>
            <w:r w:rsidRPr="009B0D32">
              <w:rPr>
                <w:rFonts w:cs="Arial"/>
                <w:szCs w:val="18"/>
                <w:lang w:val="es-ES_tradnl"/>
              </w:rPr>
              <w:t xml:space="preserve">Forjado Prelosa  H=350 mm </w:t>
            </w:r>
          </w:p>
        </w:tc>
        <w:tc>
          <w:tcPr>
            <w:tcW w:w="54pt" w:type="dxa"/>
          </w:tcPr>
          <w:p w:rsidR="0069526A" w:rsidRPr="009B0D32" w:rsidRDefault="0069526A" w:rsidP="009E6463">
            <w:pPr>
              <w:jc w:val="center"/>
              <w:rPr>
                <w:rFonts w:cs="Arial"/>
                <w:szCs w:val="18"/>
                <w:lang w:val="es-ES_tradnl"/>
              </w:rPr>
            </w:pPr>
            <w:r w:rsidRPr="009B0D32">
              <w:rPr>
                <w:rFonts w:cs="Arial"/>
                <w:szCs w:val="18"/>
                <w:lang w:val="es-ES_tradnl"/>
              </w:rPr>
              <w:t>R 60</w:t>
            </w:r>
          </w:p>
        </w:tc>
        <w:tc>
          <w:tcPr>
            <w:tcW w:w="45pt" w:type="dxa"/>
          </w:tcPr>
          <w:p w:rsidR="0069526A" w:rsidRPr="009B0D32" w:rsidRDefault="0069526A" w:rsidP="009E6463">
            <w:pPr>
              <w:jc w:val="center"/>
              <w:rPr>
                <w:rFonts w:cs="Arial"/>
                <w:szCs w:val="18"/>
                <w:lang w:val="es-ES_tradnl"/>
              </w:rPr>
            </w:pPr>
          </w:p>
        </w:tc>
        <w:tc>
          <w:tcPr>
            <w:tcW w:w="54pt" w:type="dxa"/>
          </w:tcPr>
          <w:p w:rsidR="0069526A" w:rsidRPr="009B0D32" w:rsidRDefault="0069526A" w:rsidP="009E6463">
            <w:pPr>
              <w:jc w:val="center"/>
              <w:rPr>
                <w:rFonts w:cs="Arial"/>
                <w:szCs w:val="18"/>
                <w:lang w:val="es-ES_tradnl"/>
              </w:rPr>
            </w:pPr>
            <w:r w:rsidRPr="009B0D32">
              <w:rPr>
                <w:rFonts w:cs="Arial"/>
                <w:szCs w:val="18"/>
                <w:lang w:val="es-ES_tradnl"/>
              </w:rPr>
              <w:t>35</w:t>
            </w:r>
          </w:p>
        </w:tc>
        <w:tc>
          <w:tcPr>
            <w:tcW w:w="99.15pt" w:type="dxa"/>
          </w:tcPr>
          <w:p w:rsidR="0069526A" w:rsidRPr="009B0D32" w:rsidRDefault="0069526A" w:rsidP="009E6463">
            <w:pPr>
              <w:jc w:val="center"/>
              <w:rPr>
                <w:rFonts w:cs="Arial"/>
                <w:szCs w:val="18"/>
                <w:lang w:val="es-ES_tradnl"/>
              </w:rPr>
            </w:pPr>
            <w:r w:rsidRPr="009B0D32">
              <w:rPr>
                <w:rFonts w:cs="Arial"/>
                <w:szCs w:val="18"/>
                <w:lang w:val="es-ES_tradnl"/>
              </w:rPr>
              <w:t>C.4</w:t>
            </w:r>
          </w:p>
        </w:tc>
        <w:tc>
          <w:tcPr>
            <w:tcW w:w="89.85pt" w:type="dxa"/>
          </w:tcPr>
          <w:p w:rsidR="0069526A" w:rsidRPr="009B0D32" w:rsidRDefault="0069526A" w:rsidP="009E6463">
            <w:pPr>
              <w:jc w:val="center"/>
              <w:rPr>
                <w:rFonts w:cs="Arial"/>
                <w:szCs w:val="18"/>
                <w:lang w:val="es-ES_tradnl"/>
              </w:rPr>
            </w:pPr>
            <w:r w:rsidRPr="009B0D32">
              <w:rPr>
                <w:rFonts w:cs="Arial"/>
                <w:szCs w:val="18"/>
                <w:lang w:val="es-ES_tradnl"/>
              </w:rPr>
              <w:t>R120</w:t>
            </w:r>
          </w:p>
        </w:tc>
      </w:tr>
      <w:tr w:rsidR="009B0D32" w:rsidRPr="009B0D32" w:rsidTr="00DE4964">
        <w:tc>
          <w:tcPr>
            <w:tcW w:w="135pt" w:type="dxa"/>
          </w:tcPr>
          <w:p w:rsidR="0069526A" w:rsidRPr="009B0D32" w:rsidRDefault="0069526A" w:rsidP="0069526A">
            <w:pPr>
              <w:jc w:val="start"/>
              <w:rPr>
                <w:rFonts w:cs="Arial"/>
                <w:szCs w:val="18"/>
                <w:lang w:val="es-ES_tradnl"/>
              </w:rPr>
            </w:pPr>
            <w:r w:rsidRPr="009B0D32">
              <w:rPr>
                <w:rFonts w:cs="Arial"/>
                <w:szCs w:val="18"/>
                <w:lang w:val="es-ES_tradnl"/>
              </w:rPr>
              <w:t xml:space="preserve">Pilar de Hormigón  H=250 mm </w:t>
            </w:r>
          </w:p>
        </w:tc>
        <w:tc>
          <w:tcPr>
            <w:tcW w:w="54pt" w:type="dxa"/>
          </w:tcPr>
          <w:p w:rsidR="0069526A" w:rsidRPr="009B0D32" w:rsidRDefault="0069526A" w:rsidP="009E6463">
            <w:pPr>
              <w:jc w:val="center"/>
              <w:rPr>
                <w:rFonts w:cs="Arial"/>
                <w:szCs w:val="18"/>
                <w:lang w:val="es-ES_tradnl"/>
              </w:rPr>
            </w:pPr>
            <w:r w:rsidRPr="009B0D32">
              <w:rPr>
                <w:rFonts w:cs="Arial"/>
                <w:szCs w:val="18"/>
                <w:lang w:val="es-ES_tradnl"/>
              </w:rPr>
              <w:t>R 60</w:t>
            </w:r>
          </w:p>
        </w:tc>
        <w:tc>
          <w:tcPr>
            <w:tcW w:w="45pt" w:type="dxa"/>
          </w:tcPr>
          <w:p w:rsidR="0069526A" w:rsidRPr="009B0D32" w:rsidRDefault="0069526A" w:rsidP="009E6463">
            <w:pPr>
              <w:jc w:val="center"/>
              <w:rPr>
                <w:rFonts w:cs="Arial"/>
                <w:szCs w:val="18"/>
                <w:lang w:val="es-ES_tradnl"/>
              </w:rPr>
            </w:pPr>
            <w:r w:rsidRPr="009B0D32">
              <w:rPr>
                <w:rFonts w:cs="Arial"/>
                <w:szCs w:val="18"/>
                <w:lang w:val="es-ES_tradnl"/>
              </w:rPr>
              <w:t>250</w:t>
            </w:r>
          </w:p>
        </w:tc>
        <w:tc>
          <w:tcPr>
            <w:tcW w:w="54pt" w:type="dxa"/>
          </w:tcPr>
          <w:p w:rsidR="0069526A" w:rsidRPr="009B0D32" w:rsidRDefault="0069526A" w:rsidP="009E6463">
            <w:pPr>
              <w:jc w:val="center"/>
              <w:rPr>
                <w:rFonts w:cs="Arial"/>
                <w:szCs w:val="18"/>
                <w:lang w:val="es-ES_tradnl"/>
              </w:rPr>
            </w:pPr>
            <w:r w:rsidRPr="009B0D32">
              <w:rPr>
                <w:rFonts w:cs="Arial"/>
                <w:szCs w:val="18"/>
                <w:lang w:val="es-ES_tradnl"/>
              </w:rPr>
              <w:t>30</w:t>
            </w:r>
          </w:p>
        </w:tc>
        <w:tc>
          <w:tcPr>
            <w:tcW w:w="99.15pt" w:type="dxa"/>
          </w:tcPr>
          <w:p w:rsidR="0069526A" w:rsidRPr="009B0D32" w:rsidRDefault="0069526A" w:rsidP="009E6463">
            <w:pPr>
              <w:jc w:val="center"/>
              <w:rPr>
                <w:rFonts w:cs="Arial"/>
                <w:szCs w:val="18"/>
                <w:lang w:val="es-ES_tradnl"/>
              </w:rPr>
            </w:pPr>
            <w:r w:rsidRPr="009B0D32">
              <w:rPr>
                <w:rFonts w:cs="Arial"/>
                <w:szCs w:val="18"/>
                <w:lang w:val="es-ES_tradnl"/>
              </w:rPr>
              <w:t>C.4</w:t>
            </w:r>
          </w:p>
        </w:tc>
        <w:tc>
          <w:tcPr>
            <w:tcW w:w="89.85pt" w:type="dxa"/>
          </w:tcPr>
          <w:p w:rsidR="0069526A" w:rsidRPr="009B0D32" w:rsidRDefault="0069526A" w:rsidP="009E6463">
            <w:pPr>
              <w:jc w:val="center"/>
              <w:rPr>
                <w:rFonts w:cs="Arial"/>
                <w:szCs w:val="18"/>
                <w:lang w:val="es-ES_tradnl"/>
              </w:rPr>
            </w:pPr>
            <w:r w:rsidRPr="009B0D32">
              <w:rPr>
                <w:rFonts w:cs="Arial"/>
                <w:szCs w:val="18"/>
                <w:lang w:val="es-ES_tradnl"/>
              </w:rPr>
              <w:t>R90</w:t>
            </w:r>
          </w:p>
        </w:tc>
      </w:tr>
    </w:tbl>
    <w:p w:rsidR="00CE34EA" w:rsidRPr="009B0D32" w:rsidRDefault="00CE34EA" w:rsidP="00415A6D">
      <w:pPr>
        <w:tabs>
          <w:tab w:val="start" w:pos="514pt"/>
        </w:tabs>
        <w:spacing w:line="12pt" w:lineRule="atLeast"/>
        <w:ind w:end="2.40pt"/>
        <w:jc w:val="end"/>
        <w:rPr>
          <w:rFonts w:cs="Arial"/>
          <w:szCs w:val="18"/>
        </w:rPr>
      </w:pPr>
    </w:p>
    <w:p w:rsidR="00CE34EA" w:rsidRPr="00C37957" w:rsidRDefault="00CE34EA" w:rsidP="00415A6D">
      <w:pPr>
        <w:tabs>
          <w:tab w:val="start" w:pos="514pt"/>
        </w:tabs>
        <w:spacing w:line="12pt" w:lineRule="atLeast"/>
        <w:ind w:end="2.40pt"/>
        <w:jc w:val="end"/>
        <w:rPr>
          <w:rFonts w:cs="Arial"/>
          <w:szCs w:val="18"/>
        </w:rPr>
      </w:pPr>
    </w:p>
    <w:p w:rsidR="00902D71" w:rsidRPr="00C37957" w:rsidRDefault="00902D71" w:rsidP="00415A6D">
      <w:pPr>
        <w:tabs>
          <w:tab w:val="start" w:pos="514pt"/>
        </w:tabs>
        <w:spacing w:line="12pt" w:lineRule="atLeast"/>
        <w:ind w:end="2.40pt"/>
        <w:jc w:val="end"/>
        <w:rPr>
          <w:rFonts w:cs="Arial"/>
          <w:szCs w:val="18"/>
        </w:rPr>
      </w:pPr>
    </w:p>
    <w:p w:rsidR="00902D71" w:rsidRPr="00C37957" w:rsidRDefault="00902D71" w:rsidP="00415A6D">
      <w:pPr>
        <w:tabs>
          <w:tab w:val="start" w:pos="514pt"/>
        </w:tabs>
        <w:spacing w:line="12pt" w:lineRule="atLeast"/>
        <w:ind w:end="2.40pt"/>
        <w:jc w:val="end"/>
        <w:rPr>
          <w:rFonts w:cs="Arial"/>
          <w:szCs w:val="18"/>
        </w:rPr>
      </w:pPr>
    </w:p>
    <w:p w:rsidR="00902D71" w:rsidRPr="00C37957" w:rsidRDefault="00902D71" w:rsidP="00415A6D">
      <w:pPr>
        <w:tabs>
          <w:tab w:val="start" w:pos="514pt"/>
        </w:tabs>
        <w:spacing w:line="12pt" w:lineRule="atLeast"/>
        <w:ind w:end="2.40pt"/>
        <w:jc w:val="end"/>
        <w:rPr>
          <w:rFonts w:cs="Arial"/>
          <w:szCs w:val="18"/>
        </w:rPr>
      </w:pPr>
    </w:p>
    <w:p w:rsidR="007B2189" w:rsidRPr="00C37957" w:rsidRDefault="007B2189" w:rsidP="00415A6D">
      <w:pPr>
        <w:tabs>
          <w:tab w:val="start" w:pos="514pt"/>
        </w:tabs>
        <w:spacing w:line="12pt" w:lineRule="atLeast"/>
        <w:ind w:end="2.40pt"/>
        <w:jc w:val="end"/>
        <w:rPr>
          <w:rFonts w:cs="Arial"/>
          <w:szCs w:val="18"/>
        </w:rPr>
      </w:pPr>
    </w:p>
    <w:p w:rsidR="003461D1" w:rsidRPr="009B0D32" w:rsidRDefault="003461D1" w:rsidP="003461D1">
      <w:pPr>
        <w:tabs>
          <w:tab w:val="start" w:pos="514pt"/>
        </w:tabs>
        <w:spacing w:line="12pt" w:lineRule="atLeast"/>
        <w:ind w:end="2.40pt"/>
        <w:jc w:val="end"/>
        <w:rPr>
          <w:rFonts w:cs="Arial"/>
          <w:szCs w:val="18"/>
        </w:rPr>
      </w:pPr>
      <w:r w:rsidRPr="009B0D32">
        <w:rPr>
          <w:rFonts w:cs="Arial"/>
          <w:szCs w:val="18"/>
        </w:rPr>
        <w:t xml:space="preserve">Zaragoza, </w:t>
      </w:r>
      <w:r w:rsidR="00821B80" w:rsidRPr="009B0D32">
        <w:rPr>
          <w:rFonts w:cs="Arial"/>
          <w:szCs w:val="18"/>
        </w:rPr>
        <w:t>agosto de 2019</w:t>
      </w:r>
    </w:p>
    <w:p w:rsidR="003461D1" w:rsidRPr="009B0D32" w:rsidRDefault="003461D1" w:rsidP="003461D1">
      <w:pPr>
        <w:tabs>
          <w:tab w:val="start" w:pos="514pt"/>
        </w:tabs>
        <w:spacing w:line="12pt" w:lineRule="atLeast"/>
        <w:ind w:end="2.40pt"/>
        <w:jc w:val="end"/>
        <w:rPr>
          <w:rFonts w:cs="Arial"/>
          <w:szCs w:val="18"/>
        </w:rPr>
      </w:pPr>
    </w:p>
    <w:p w:rsidR="003461D1" w:rsidRPr="009B0D32" w:rsidRDefault="003461D1" w:rsidP="003461D1">
      <w:pPr>
        <w:tabs>
          <w:tab w:val="start" w:pos="514pt"/>
        </w:tabs>
        <w:spacing w:line="12pt" w:lineRule="atLeast"/>
        <w:ind w:end="2.40pt"/>
        <w:jc w:val="end"/>
        <w:rPr>
          <w:rFonts w:cs="Arial"/>
          <w:szCs w:val="18"/>
        </w:rPr>
      </w:pPr>
      <w:r w:rsidRPr="009B0D32">
        <w:rPr>
          <w:rFonts w:cs="Arial"/>
          <w:szCs w:val="18"/>
        </w:rPr>
        <w:t>José Antonio Alfaro Lera</w:t>
      </w:r>
    </w:p>
    <w:p w:rsidR="003461D1" w:rsidRPr="009B0D32" w:rsidRDefault="003461D1" w:rsidP="003461D1">
      <w:pPr>
        <w:tabs>
          <w:tab w:val="start" w:pos="514pt"/>
        </w:tabs>
        <w:spacing w:line="12pt" w:lineRule="atLeast"/>
        <w:ind w:end="2.40pt"/>
        <w:jc w:val="end"/>
        <w:rPr>
          <w:rFonts w:cs="Arial"/>
          <w:szCs w:val="18"/>
        </w:rPr>
      </w:pPr>
      <w:r w:rsidRPr="009B0D32">
        <w:rPr>
          <w:rFonts w:cs="Arial"/>
          <w:szCs w:val="18"/>
        </w:rPr>
        <w:t>Pablo de la Cal Nicolás</w:t>
      </w:r>
    </w:p>
    <w:p w:rsidR="003461D1" w:rsidRPr="009B0D32" w:rsidRDefault="003461D1" w:rsidP="003461D1">
      <w:pPr>
        <w:tabs>
          <w:tab w:val="start" w:pos="514pt"/>
        </w:tabs>
        <w:spacing w:line="12pt" w:lineRule="atLeast"/>
        <w:ind w:end="2.40pt"/>
        <w:jc w:val="end"/>
        <w:rPr>
          <w:rFonts w:cs="Arial"/>
          <w:szCs w:val="18"/>
        </w:rPr>
      </w:pPr>
      <w:r w:rsidRPr="009B0D32">
        <w:rPr>
          <w:rFonts w:cs="Arial"/>
          <w:szCs w:val="18"/>
        </w:rPr>
        <w:t>Gabriel Oliván Bascones</w:t>
      </w:r>
    </w:p>
    <w:p w:rsidR="003461D1" w:rsidRPr="009B0D32" w:rsidRDefault="003461D1" w:rsidP="003461D1">
      <w:pPr>
        <w:tabs>
          <w:tab w:val="start" w:pos="514pt"/>
        </w:tabs>
        <w:spacing w:line="12pt" w:lineRule="atLeast"/>
        <w:ind w:end="2.40pt"/>
        <w:jc w:val="end"/>
        <w:rPr>
          <w:rFonts w:cs="Arial"/>
          <w:szCs w:val="18"/>
        </w:rPr>
      </w:pPr>
      <w:r w:rsidRPr="009B0D32">
        <w:rPr>
          <w:rFonts w:cs="Arial"/>
          <w:szCs w:val="18"/>
        </w:rPr>
        <w:t>Carlos Labarta Aizpún</w:t>
      </w:r>
    </w:p>
    <w:p w:rsidR="000E3403" w:rsidRDefault="00415A6D">
      <w:pPr>
        <w:jc w:val="start"/>
        <w:rPr>
          <w:rFonts w:cs="Arial"/>
          <w:sz w:val="22"/>
        </w:rPr>
      </w:pPr>
      <w:r w:rsidRPr="009B0D32">
        <w:rPr>
          <w:rFonts w:cs="Arial"/>
          <w:sz w:val="22"/>
        </w:rPr>
        <w:br w:type="page"/>
      </w:r>
      <w:r w:rsidR="000E3403">
        <w:rPr>
          <w:rFonts w:cs="Arial"/>
          <w:sz w:val="22"/>
        </w:rPr>
        <w:lastRenderedPageBreak/>
        <w:br w:type="page"/>
      </w:r>
    </w:p>
    <w:p w:rsidR="006435A3" w:rsidRPr="00B71E7E" w:rsidRDefault="006435A3" w:rsidP="006435A3">
      <w:pPr>
        <w:tabs>
          <w:tab w:val="start" w:pos="90pt"/>
          <w:tab w:val="end" w:pos="477pt"/>
        </w:tabs>
        <w:jc w:val="end"/>
        <w:rPr>
          <w:rFonts w:cs="Arial"/>
          <w:b/>
          <w:sz w:val="32"/>
          <w:szCs w:val="32"/>
        </w:rPr>
      </w:pPr>
      <w:r w:rsidRPr="00B71E7E">
        <w:rPr>
          <w:rFonts w:cs="Arial"/>
          <w:b/>
          <w:sz w:val="32"/>
          <w:szCs w:val="32"/>
        </w:rPr>
        <w:lastRenderedPageBreak/>
        <w:t xml:space="preserve"> </w:t>
      </w:r>
    </w:p>
    <w:tbl>
      <w:tblPr>
        <w:tblpPr w:leftFromText="141" w:rightFromText="141" w:vertAnchor="page" w:horzAnchor="margin" w:tblpXSpec="right" w:tblpY="3759"/>
        <w:tblW w:w="0pt" w:type="dxa"/>
        <w:tblLayout w:type="fixed"/>
        <w:tblCellMar>
          <w:start w:w="3.50pt" w:type="dxa"/>
          <w:end w:w="3.50pt" w:type="dxa"/>
        </w:tblCellMar>
        <w:tblLook w:firstRow="0" w:lastRow="0" w:firstColumn="0" w:lastColumn="0" w:noHBand="0" w:noVBand="0"/>
      </w:tblPr>
      <w:tblGrid>
        <w:gridCol w:w="6662"/>
      </w:tblGrid>
      <w:tr w:rsidR="006435A3" w:rsidRPr="00B71E7E" w:rsidTr="006435A3">
        <w:tc>
          <w:tcPr>
            <w:tcW w:w="333.10pt" w:type="dxa"/>
            <w:shd w:val="clear" w:color="auto" w:fill="FFFFFF"/>
          </w:tcPr>
          <w:p w:rsidR="006435A3" w:rsidRPr="00B71E7E" w:rsidRDefault="006435A3" w:rsidP="006435A3">
            <w:pPr>
              <w:ind w:start="3.55pt"/>
              <w:rPr>
                <w:rFonts w:cs="Arial"/>
                <w:i/>
                <w:snapToGrid w:val="0"/>
                <w:sz w:val="10"/>
              </w:rPr>
            </w:pPr>
          </w:p>
          <w:p w:rsidR="006435A3" w:rsidRPr="00B71E7E" w:rsidRDefault="006435A3" w:rsidP="006435A3">
            <w:pPr>
              <w:rPr>
                <w:rFonts w:cs="Arial"/>
                <w:snapToGrid w:val="0"/>
                <w:sz w:val="16"/>
              </w:rPr>
            </w:pPr>
            <w:r w:rsidRPr="00B71E7E">
              <w:rPr>
                <w:rFonts w:cs="Arial"/>
                <w:i/>
                <w:snapToGrid w:val="0"/>
                <w:sz w:val="16"/>
              </w:rPr>
              <w:t>REAL DECRETO 314/2006, de 17 de marzo, por el que se aprueba el Código Técnico de la Edificación.(</w:t>
            </w:r>
            <w:r w:rsidRPr="00B71E7E">
              <w:rPr>
                <w:rFonts w:cs="Arial"/>
                <w:snapToGrid w:val="0"/>
                <w:sz w:val="16"/>
              </w:rPr>
              <w:t xml:space="preserve"> BOE núm. 74,Martes 28 marzo 2006)</w:t>
            </w:r>
          </w:p>
          <w:p w:rsidR="006435A3" w:rsidRPr="00B71E7E" w:rsidRDefault="006435A3" w:rsidP="006435A3">
            <w:pPr>
              <w:rPr>
                <w:rFonts w:cs="Arial"/>
                <w:b/>
                <w:snapToGrid w:val="0"/>
                <w:sz w:val="12"/>
              </w:rPr>
            </w:pPr>
          </w:p>
          <w:p w:rsidR="006435A3" w:rsidRPr="00B71E7E" w:rsidRDefault="006435A3" w:rsidP="006435A3">
            <w:pPr>
              <w:rPr>
                <w:rFonts w:cs="Arial"/>
                <w:b/>
                <w:i/>
                <w:snapToGrid w:val="0"/>
                <w:sz w:val="16"/>
              </w:rPr>
            </w:pPr>
            <w:r w:rsidRPr="00B71E7E">
              <w:rPr>
                <w:rFonts w:cs="Arial"/>
                <w:b/>
                <w:i/>
                <w:snapToGrid w:val="0"/>
                <w:sz w:val="16"/>
              </w:rPr>
              <w:t>Artículo 12. Exigencias básicas de seguridad de utilización (SU).</w:t>
            </w:r>
          </w:p>
          <w:p w:rsidR="006435A3" w:rsidRPr="00B71E7E" w:rsidRDefault="006435A3" w:rsidP="0007107E">
            <w:pPr>
              <w:numPr>
                <w:ilvl w:val="0"/>
                <w:numId w:val="17"/>
              </w:numPr>
              <w:rPr>
                <w:rFonts w:cs="Arial"/>
                <w:i/>
                <w:snapToGrid w:val="0"/>
                <w:sz w:val="16"/>
              </w:rPr>
            </w:pPr>
            <w:r w:rsidRPr="00B71E7E">
              <w:rPr>
                <w:rFonts w:cs="Arial"/>
                <w:i/>
                <w:snapToGrid w:val="0"/>
                <w:sz w:val="16"/>
              </w:rPr>
              <w:t xml:space="preserve">El objetivo del requisito básico «Seguridad de Utilización consiste en reducir a límites aceptables el riesgo de que los usuarios sufran daños inmediatos durante el uso previsto de los edificios, como consecuencia de las características de su proyecto, construcción, uso y mantenimiento. </w:t>
            </w:r>
          </w:p>
          <w:p w:rsidR="006435A3" w:rsidRPr="00B71E7E" w:rsidRDefault="006435A3" w:rsidP="0007107E">
            <w:pPr>
              <w:numPr>
                <w:ilvl w:val="0"/>
                <w:numId w:val="16"/>
              </w:numPr>
              <w:rPr>
                <w:rFonts w:cs="Arial"/>
                <w:i/>
                <w:snapToGrid w:val="0"/>
                <w:sz w:val="16"/>
              </w:rPr>
            </w:pPr>
            <w:r w:rsidRPr="00B71E7E">
              <w:rPr>
                <w:rFonts w:cs="Arial"/>
                <w:i/>
                <w:snapToGrid w:val="0"/>
                <w:sz w:val="16"/>
              </w:rPr>
              <w:t>Para satisfacer este objetivo, los edificios se proyectarán, construirán, mantendrán y utilizarán de forma que se cumplan las exigencias básicas que se establecen en los apartados siguientes.</w:t>
            </w:r>
          </w:p>
          <w:p w:rsidR="006435A3" w:rsidRPr="00B71E7E" w:rsidRDefault="006435A3" w:rsidP="0007107E">
            <w:pPr>
              <w:numPr>
                <w:ilvl w:val="0"/>
                <w:numId w:val="16"/>
              </w:numPr>
              <w:rPr>
                <w:rFonts w:cs="Arial"/>
                <w:i/>
                <w:snapToGrid w:val="0"/>
                <w:sz w:val="16"/>
              </w:rPr>
            </w:pPr>
            <w:r w:rsidRPr="00B71E7E">
              <w:rPr>
                <w:rFonts w:cs="Arial"/>
                <w:i/>
                <w:snapToGrid w:val="0"/>
                <w:sz w:val="16"/>
              </w:rPr>
              <w:t>El Documento Básico «DB-SUA Seguridad de Utilización» especifica parámetros objetivos y procedimientos cuyo cumplimiento asegura la satisfacción de las exigencias básicas y la superación de los niveles mínimos de calidad propios del requisito básico de seguridad de utilización.</w:t>
            </w:r>
          </w:p>
          <w:p w:rsidR="006435A3" w:rsidRPr="00B71E7E" w:rsidRDefault="006435A3" w:rsidP="006435A3">
            <w:pPr>
              <w:rPr>
                <w:rFonts w:cs="Arial"/>
                <w:i/>
                <w:snapToGrid w:val="0"/>
                <w:sz w:val="16"/>
              </w:rPr>
            </w:pPr>
            <w:r w:rsidRPr="00B71E7E">
              <w:rPr>
                <w:rFonts w:cs="Arial"/>
                <w:b/>
                <w:i/>
                <w:snapToGrid w:val="0"/>
                <w:sz w:val="16"/>
              </w:rPr>
              <w:t>12.1 Exigencia básica SU 1: Seguridad frente al riesgo de caídas</w:t>
            </w:r>
            <w:r w:rsidRPr="00B71E7E">
              <w:rPr>
                <w:rFonts w:cs="Arial"/>
                <w:i/>
                <w:snapToGrid w:val="0"/>
                <w:sz w:val="16"/>
              </w:rPr>
              <w:t>: se limitará el riesgo de que los usuarios sufran caídas, para lo cual los suelos serán adecuados para favorecer que las personas no resbalen, tropiecen o se dificulte la movilidad. Asimismo, se limitará el riesgo de caídas en huecos, en cambios de nivel y en escaleras y rampas, facilitándose la limpieza de los acristalamientos exteriores en condiciones de seguridad.</w:t>
            </w:r>
          </w:p>
          <w:p w:rsidR="006435A3" w:rsidRPr="00B71E7E" w:rsidRDefault="006435A3" w:rsidP="006435A3">
            <w:pPr>
              <w:rPr>
                <w:rFonts w:cs="Arial"/>
                <w:i/>
                <w:snapToGrid w:val="0"/>
                <w:sz w:val="16"/>
              </w:rPr>
            </w:pPr>
            <w:r w:rsidRPr="00B71E7E">
              <w:rPr>
                <w:rFonts w:cs="Arial"/>
                <w:b/>
                <w:i/>
                <w:snapToGrid w:val="0"/>
                <w:sz w:val="16"/>
              </w:rPr>
              <w:t>12.2 Exigencia básica SU 2: Seguridad frente al riesgo de impacto o de atrapamiento:</w:t>
            </w:r>
            <w:r w:rsidRPr="00B71E7E">
              <w:rPr>
                <w:rFonts w:cs="Arial"/>
                <w:i/>
                <w:snapToGrid w:val="0"/>
                <w:sz w:val="16"/>
              </w:rPr>
              <w:t xml:space="preserve"> se limitará el riesgo de que los usuarios puedan sufrir impacto o atrapamiento con elementos fijos o móviles del edificio.</w:t>
            </w:r>
          </w:p>
          <w:p w:rsidR="006435A3" w:rsidRPr="00B71E7E" w:rsidRDefault="006435A3" w:rsidP="006435A3">
            <w:pPr>
              <w:rPr>
                <w:rFonts w:cs="Arial"/>
                <w:i/>
                <w:snapToGrid w:val="0"/>
                <w:sz w:val="16"/>
              </w:rPr>
            </w:pPr>
            <w:r w:rsidRPr="00B71E7E">
              <w:rPr>
                <w:rFonts w:cs="Arial"/>
                <w:b/>
                <w:i/>
                <w:snapToGrid w:val="0"/>
                <w:sz w:val="16"/>
              </w:rPr>
              <w:t>12.3 Exigencia básica SU 3: Seguridad frente al riesgo de aprisionamiento:</w:t>
            </w:r>
            <w:r w:rsidRPr="00B71E7E">
              <w:rPr>
                <w:rFonts w:cs="Arial"/>
                <w:i/>
                <w:snapToGrid w:val="0"/>
                <w:sz w:val="16"/>
              </w:rPr>
              <w:t xml:space="preserve"> se limitará el riesgo de que los usuarios puedan quedar accidentalmente aprisionados en recintos.</w:t>
            </w:r>
          </w:p>
          <w:p w:rsidR="006435A3" w:rsidRPr="00B71E7E" w:rsidRDefault="006435A3" w:rsidP="006435A3">
            <w:pPr>
              <w:rPr>
                <w:rFonts w:cs="Arial"/>
                <w:i/>
                <w:snapToGrid w:val="0"/>
                <w:sz w:val="16"/>
              </w:rPr>
            </w:pPr>
            <w:r w:rsidRPr="00B71E7E">
              <w:rPr>
                <w:rFonts w:cs="Arial"/>
                <w:b/>
                <w:i/>
                <w:snapToGrid w:val="0"/>
                <w:sz w:val="16"/>
              </w:rPr>
              <w:t>12.4 Exigencia básica SU 4: Seguridad frente al riesgo causado por iluminación inadecuada:</w:t>
            </w:r>
            <w:r w:rsidRPr="00B71E7E">
              <w:rPr>
                <w:rFonts w:cs="Arial"/>
                <w:i/>
                <w:snapToGrid w:val="0"/>
                <w:sz w:val="16"/>
              </w:rPr>
              <w:t xml:space="preserve"> se limitará el riesgo de daños a las personas como consecuencia de una iluminación inadecuada en zonas de circulación de los edificios, tanto interiores como exteriores, incluso en caso de emergencia o de fallo del alumbrado normal.</w:t>
            </w:r>
          </w:p>
          <w:p w:rsidR="006435A3" w:rsidRPr="00B71E7E" w:rsidRDefault="006435A3" w:rsidP="006435A3">
            <w:pPr>
              <w:rPr>
                <w:rFonts w:cs="Arial"/>
                <w:i/>
                <w:snapToGrid w:val="0"/>
                <w:sz w:val="16"/>
              </w:rPr>
            </w:pPr>
            <w:r w:rsidRPr="00B71E7E">
              <w:rPr>
                <w:rFonts w:cs="Arial"/>
                <w:b/>
                <w:i/>
                <w:snapToGrid w:val="0"/>
                <w:sz w:val="16"/>
              </w:rPr>
              <w:t>12.5 Exigencia básica SU 5: Seguridad frente al riesgo causado por situaciones con alta ocupación:</w:t>
            </w:r>
            <w:r w:rsidRPr="00B71E7E">
              <w:rPr>
                <w:rFonts w:cs="Arial"/>
                <w:i/>
                <w:snapToGrid w:val="0"/>
                <w:sz w:val="16"/>
              </w:rPr>
              <w:t xml:space="preserve"> se limitará el riesgo causado por situaciones con alta ocupación facilitando la circulación de las personas y la sectorización con elementos de protección y contención en previsión del riesgo de aplastamiento.</w:t>
            </w:r>
          </w:p>
          <w:p w:rsidR="006435A3" w:rsidRPr="00B71E7E" w:rsidRDefault="006435A3" w:rsidP="006435A3">
            <w:pPr>
              <w:rPr>
                <w:rFonts w:cs="Arial"/>
                <w:i/>
                <w:snapToGrid w:val="0"/>
                <w:sz w:val="16"/>
              </w:rPr>
            </w:pPr>
            <w:r w:rsidRPr="00B71E7E">
              <w:rPr>
                <w:rFonts w:cs="Arial"/>
                <w:b/>
                <w:i/>
                <w:snapToGrid w:val="0"/>
                <w:sz w:val="16"/>
              </w:rPr>
              <w:t xml:space="preserve">12.6 Exigencia básica SU 6: Seguridad frente al riesgo de ahogamiento: </w:t>
            </w:r>
            <w:r w:rsidRPr="00B71E7E">
              <w:rPr>
                <w:rFonts w:cs="Arial"/>
                <w:i/>
                <w:snapToGrid w:val="0"/>
                <w:sz w:val="16"/>
              </w:rPr>
              <w:t>se limitará el riesgo de caídas que puedan derivar en ahogamiento en piscinas, depósitos, pozos y similares mediante elementos que restrinjan el acceso.</w:t>
            </w:r>
          </w:p>
          <w:p w:rsidR="006435A3" w:rsidRPr="00B71E7E" w:rsidRDefault="006435A3" w:rsidP="006435A3">
            <w:pPr>
              <w:rPr>
                <w:rFonts w:cs="Arial"/>
                <w:i/>
                <w:snapToGrid w:val="0"/>
                <w:sz w:val="16"/>
              </w:rPr>
            </w:pPr>
            <w:r w:rsidRPr="00B71E7E">
              <w:rPr>
                <w:rFonts w:cs="Arial"/>
                <w:b/>
                <w:i/>
                <w:snapToGrid w:val="0"/>
                <w:sz w:val="16"/>
              </w:rPr>
              <w:t>12.7 Exigencia básica SU 7: Seguridad frente al riesgo causado por vehículos en movimiento:</w:t>
            </w:r>
            <w:r w:rsidRPr="00B71E7E">
              <w:rPr>
                <w:rFonts w:cs="Arial"/>
                <w:i/>
                <w:snapToGrid w:val="0"/>
                <w:sz w:val="16"/>
              </w:rPr>
              <w:t xml:space="preserve"> se limitará el riesgo causado por vehículos en movimiento atendiendo a los tipos de pavimentos y la señalización y protección de las zonas de circulación rodada y de las personas.</w:t>
            </w:r>
          </w:p>
          <w:p w:rsidR="006435A3" w:rsidRPr="00B71E7E" w:rsidRDefault="006435A3" w:rsidP="006435A3">
            <w:pPr>
              <w:rPr>
                <w:rFonts w:cs="Arial"/>
                <w:i/>
                <w:snapToGrid w:val="0"/>
                <w:sz w:val="16"/>
              </w:rPr>
            </w:pPr>
            <w:r w:rsidRPr="00B71E7E">
              <w:rPr>
                <w:rFonts w:cs="Arial"/>
                <w:b/>
                <w:i/>
                <w:snapToGrid w:val="0"/>
                <w:sz w:val="16"/>
              </w:rPr>
              <w:t>12.8 Exigencia básica SU 8: Seguridad frente al riesgo causado por la acción del rayo:</w:t>
            </w:r>
            <w:r w:rsidRPr="00B71E7E">
              <w:rPr>
                <w:rFonts w:cs="Arial"/>
                <w:i/>
                <w:snapToGrid w:val="0"/>
                <w:sz w:val="16"/>
              </w:rPr>
              <w:t xml:space="preserve"> se limitará el riesgo de electrocución y de incendio causado por la acción del rayo, mediante instalaciones adecuadas de protección contra el rayo.</w:t>
            </w:r>
          </w:p>
          <w:p w:rsidR="006435A3" w:rsidRPr="00B71E7E" w:rsidRDefault="006435A3" w:rsidP="006435A3">
            <w:pPr>
              <w:autoSpaceDE w:val="0"/>
              <w:autoSpaceDN w:val="0"/>
              <w:adjustRightInd w:val="0"/>
              <w:jc w:val="start"/>
              <w:rPr>
                <w:rFonts w:cs="Arial"/>
                <w:b/>
                <w:i/>
                <w:snapToGrid w:val="0"/>
                <w:sz w:val="16"/>
              </w:rPr>
            </w:pPr>
            <w:r w:rsidRPr="00B71E7E">
              <w:rPr>
                <w:rFonts w:cs="Arial"/>
                <w:b/>
                <w:i/>
                <w:snapToGrid w:val="0"/>
                <w:sz w:val="16"/>
              </w:rPr>
              <w:t>12.9. Exigencia básica SUA 9: Accesibilidad</w:t>
            </w:r>
          </w:p>
          <w:p w:rsidR="006435A3" w:rsidRPr="00B71E7E" w:rsidRDefault="006435A3" w:rsidP="006435A3">
            <w:pPr>
              <w:autoSpaceDE w:val="0"/>
              <w:autoSpaceDN w:val="0"/>
              <w:adjustRightInd w:val="0"/>
              <w:jc w:val="start"/>
              <w:rPr>
                <w:rFonts w:cs="Arial"/>
                <w:i/>
                <w:snapToGrid w:val="0"/>
                <w:sz w:val="16"/>
              </w:rPr>
            </w:pPr>
            <w:r w:rsidRPr="00B71E7E">
              <w:rPr>
                <w:rFonts w:cs="Arial"/>
                <w:i/>
                <w:snapToGrid w:val="0"/>
                <w:sz w:val="16"/>
              </w:rPr>
              <w:t>Se facilitará el acceso y la utilización no discriminatoria, independiente y segura de los edificios a las personas con discapacidad.</w:t>
            </w:r>
          </w:p>
          <w:p w:rsidR="006435A3" w:rsidRPr="00B71E7E" w:rsidRDefault="006435A3" w:rsidP="006435A3">
            <w:pPr>
              <w:rPr>
                <w:rFonts w:cs="Arial"/>
                <w:snapToGrid w:val="0"/>
                <w:sz w:val="8"/>
              </w:rPr>
            </w:pPr>
          </w:p>
        </w:tc>
      </w:tr>
    </w:tbl>
    <w:p w:rsidR="006435A3" w:rsidRPr="00B71E7E" w:rsidRDefault="006435A3" w:rsidP="006435A3">
      <w:pPr>
        <w:tabs>
          <w:tab w:val="start" w:pos="90pt"/>
          <w:tab w:val="end" w:pos="477pt"/>
        </w:tabs>
        <w:jc w:val="end"/>
        <w:rPr>
          <w:rFonts w:cs="Arial"/>
          <w:b/>
          <w:sz w:val="32"/>
          <w:szCs w:val="32"/>
        </w:rPr>
      </w:pPr>
    </w:p>
    <w:p w:rsidR="0021037F" w:rsidRPr="0021037F" w:rsidRDefault="008A1334" w:rsidP="008F5262">
      <w:pPr>
        <w:pStyle w:val="Ttulo2"/>
      </w:pPr>
      <w:bookmarkStart w:id="179" w:name="_Toc21015951"/>
      <w:r>
        <w:t>3.3</w:t>
      </w:r>
      <w:r>
        <w:rPr>
          <w:lang w:val="es-ES"/>
        </w:rPr>
        <w:t>.</w:t>
      </w:r>
      <w:r>
        <w:t xml:space="preserve"> DB-SUA</w:t>
      </w:r>
      <w:r w:rsidRPr="0021037F">
        <w:t xml:space="preserve"> SEGURIDAD DE UTILIZACIÓN</w:t>
      </w:r>
      <w:bookmarkEnd w:id="179"/>
    </w:p>
    <w:p w:rsidR="006435A3" w:rsidRPr="00B71E7E" w:rsidRDefault="006435A3" w:rsidP="006435A3">
      <w:pPr>
        <w:tabs>
          <w:tab w:val="start" w:pos="117pt"/>
        </w:tabs>
        <w:spacing w:line="18pt" w:lineRule="auto"/>
        <w:ind w:start="89.85pt"/>
        <w:rPr>
          <w:rFonts w:cs="Arial"/>
        </w:rPr>
      </w:pPr>
    </w:p>
    <w:p w:rsidR="006435A3" w:rsidRPr="00B71E7E" w:rsidRDefault="006435A3" w:rsidP="006435A3">
      <w:pPr>
        <w:rPr>
          <w:rFonts w:cs="Arial"/>
          <w:szCs w:val="18"/>
        </w:rPr>
      </w:pPr>
      <w:r w:rsidRPr="00B71E7E">
        <w:rPr>
          <w:rFonts w:cs="Arial"/>
          <w:b/>
          <w:sz w:val="32"/>
          <w:szCs w:val="32"/>
        </w:rPr>
        <w:br w:type="page"/>
      </w:r>
    </w:p>
    <w:p w:rsidR="002A021B" w:rsidRDefault="002A021B" w:rsidP="006435A3">
      <w:pPr>
        <w:rPr>
          <w:rFonts w:cs="Arial"/>
          <w:b/>
          <w:szCs w:val="18"/>
        </w:rPr>
      </w:pPr>
      <w:r>
        <w:rPr>
          <w:rFonts w:cs="Arial"/>
          <w:b/>
          <w:szCs w:val="18"/>
        </w:rPr>
        <w:lastRenderedPageBreak/>
        <w:br w:type="page"/>
      </w:r>
    </w:p>
    <w:p w:rsidR="006435A3" w:rsidRPr="00B71E7E" w:rsidRDefault="006435A3" w:rsidP="006435A3">
      <w:pPr>
        <w:rPr>
          <w:rFonts w:cs="Arial"/>
          <w:szCs w:val="18"/>
        </w:rPr>
      </w:pPr>
      <w:r w:rsidRPr="00B71E7E">
        <w:rPr>
          <w:rFonts w:cs="Arial"/>
          <w:b/>
          <w:szCs w:val="18"/>
        </w:rPr>
        <w:lastRenderedPageBreak/>
        <w:t>Introducción</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Este Documento Básico (DB) tiene por objeto establecer reglas y procedimientos que permiten cumplir las exigencias básicas de seguridad de utilización. Las secciones de este DB se corresponden con las exigencias básicas SUA 1 a SUA 9. La correcta aplicación de cada Sección supone el cumplimiento de la exigencia básica correspondiente. La correcta aplicación del conjunto del DB supone que se satisface el requisito básico "Seguridad de utilización y accesibilidad".</w:t>
      </w:r>
    </w:p>
    <w:p w:rsidR="006435A3" w:rsidRPr="00B71E7E" w:rsidRDefault="006435A3" w:rsidP="006435A3">
      <w:pPr>
        <w:rPr>
          <w:rFonts w:cs="Arial"/>
          <w:b/>
          <w:szCs w:val="18"/>
        </w:rPr>
      </w:pPr>
    </w:p>
    <w:p w:rsidR="006435A3" w:rsidRPr="00B71E7E" w:rsidRDefault="006435A3" w:rsidP="006435A3">
      <w:pPr>
        <w:rPr>
          <w:rFonts w:cs="Arial"/>
          <w:szCs w:val="18"/>
        </w:rPr>
      </w:pPr>
      <w:r w:rsidRPr="00B71E7E">
        <w:rPr>
          <w:rFonts w:cs="Arial"/>
          <w:szCs w:val="18"/>
        </w:rPr>
        <w:t>No es objeto de este Documento Básico la regulación de las condiciones de accesibilidad no relacionadas con la seguridad de utilización que deben cumplir los edificios. Dichas condiciones se regulan en la normativa de accesibilidad que sea de aplicación.</w:t>
      </w:r>
    </w:p>
    <w:p w:rsidR="006435A3" w:rsidRPr="00B71E7E" w:rsidRDefault="006435A3" w:rsidP="006435A3">
      <w:pPr>
        <w:rPr>
          <w:rFonts w:cs="Arial"/>
          <w:b/>
          <w:szCs w:val="18"/>
        </w:rPr>
      </w:pPr>
    </w:p>
    <w:p w:rsidR="00D62131" w:rsidRPr="00D162FF" w:rsidRDefault="00D62131" w:rsidP="009404C6">
      <w:pPr>
        <w:pStyle w:val="Ttulo3"/>
      </w:pPr>
      <w:bookmarkStart w:id="180" w:name="_Toc21015952"/>
      <w:r w:rsidRPr="00D162FF">
        <w:t>3.</w:t>
      </w:r>
      <w:r>
        <w:t>3</w:t>
      </w:r>
      <w:r w:rsidRPr="00D162FF">
        <w:t xml:space="preserve">.1. </w:t>
      </w:r>
      <w:r>
        <w:t>SUA-1 Seguridad frente al riesgo de caídas</w:t>
      </w:r>
      <w:bookmarkEnd w:id="180"/>
    </w:p>
    <w:p w:rsidR="006435A3" w:rsidRPr="00B71E7E" w:rsidRDefault="006435A3" w:rsidP="006435A3">
      <w:pPr>
        <w:rPr>
          <w:rFonts w:cs="Arial"/>
          <w:szCs w:val="18"/>
        </w:rPr>
      </w:pPr>
    </w:p>
    <w:p w:rsidR="006435A3" w:rsidRPr="00B71E7E" w:rsidRDefault="006435A3" w:rsidP="006435A3">
      <w:pPr>
        <w:spacing w:line="13.80pt" w:lineRule="auto"/>
        <w:contextualSpacing/>
        <w:jc w:val="start"/>
        <w:rPr>
          <w:rFonts w:cs="Arial"/>
          <w:b/>
          <w:sz w:val="16"/>
          <w:szCs w:val="20"/>
          <w:u w:val="single"/>
          <w:lang w:val="es-ES_tradnl"/>
        </w:rPr>
      </w:pPr>
      <w:r w:rsidRPr="00B71E7E">
        <w:rPr>
          <w:rFonts w:cs="Arial"/>
          <w:b/>
          <w:sz w:val="16"/>
          <w:szCs w:val="20"/>
          <w:u w:val="single"/>
          <w:lang w:val="es-ES_tradnl"/>
        </w:rPr>
        <w:t>Exigencia básica:</w:t>
      </w:r>
    </w:p>
    <w:p w:rsidR="006435A3" w:rsidRPr="00B71E7E" w:rsidRDefault="006435A3" w:rsidP="006435A3">
      <w:pPr>
        <w:autoSpaceDE w:val="0"/>
        <w:autoSpaceDN w:val="0"/>
        <w:adjustRightInd w:val="0"/>
        <w:spacing w:line="13.80pt" w:lineRule="auto"/>
        <w:rPr>
          <w:rFonts w:eastAsia="Calibri" w:cs="Arial"/>
          <w:sz w:val="16"/>
          <w:szCs w:val="16"/>
          <w:lang w:val="es-ES_tradnl" w:eastAsia="en-US"/>
        </w:rPr>
      </w:pPr>
    </w:p>
    <w:p w:rsidR="006435A3" w:rsidRPr="00B71E7E" w:rsidRDefault="006435A3" w:rsidP="006435A3">
      <w:pPr>
        <w:autoSpaceDE w:val="0"/>
        <w:autoSpaceDN w:val="0"/>
        <w:adjustRightInd w:val="0"/>
        <w:spacing w:line="13.80pt" w:lineRule="auto"/>
        <w:rPr>
          <w:rFonts w:cs="Arial"/>
          <w:b/>
          <w:sz w:val="16"/>
          <w:szCs w:val="16"/>
          <w:lang w:val="es-ES_tradnl"/>
        </w:rPr>
      </w:pPr>
      <w:r w:rsidRPr="00B71E7E">
        <w:rPr>
          <w:rFonts w:eastAsia="Calibri" w:cs="Arial"/>
          <w:sz w:val="16"/>
          <w:szCs w:val="16"/>
        </w:rPr>
        <w:t xml:space="preserve">Se limitará el </w:t>
      </w:r>
      <w:r w:rsidRPr="00B71E7E">
        <w:rPr>
          <w:rFonts w:eastAsia="Calibri" w:cs="Arial"/>
          <w:iCs/>
          <w:sz w:val="16"/>
          <w:szCs w:val="16"/>
        </w:rPr>
        <w:t xml:space="preserve">riesgo </w:t>
      </w:r>
      <w:r w:rsidRPr="00B71E7E">
        <w:rPr>
          <w:rFonts w:eastAsia="Calibri" w:cs="Arial"/>
          <w:sz w:val="16"/>
          <w:szCs w:val="16"/>
        </w:rPr>
        <w:t xml:space="preserve">de que los </w:t>
      </w:r>
      <w:r w:rsidRPr="00B71E7E">
        <w:rPr>
          <w:rFonts w:eastAsia="Calibri" w:cs="Arial"/>
          <w:iCs/>
          <w:sz w:val="16"/>
          <w:szCs w:val="16"/>
        </w:rPr>
        <w:t xml:space="preserve">usuarios </w:t>
      </w:r>
      <w:r w:rsidRPr="00B71E7E">
        <w:rPr>
          <w:rFonts w:eastAsia="Calibri" w:cs="Arial"/>
          <w:sz w:val="16"/>
          <w:szCs w:val="16"/>
        </w:rPr>
        <w:t>sufran caídas, para lo cual los suelos serán adecuados para favorecer que las personas no resbalen, tropiecen o se dificulte la movilidad. Asimismo se limitará el riesgo de caídas en huecos, en cambios de nivel y en escaleras y rampas, facilitándose la limpieza de los acristalamientos exteriores en condiciones de seguridad.</w:t>
      </w:r>
    </w:p>
    <w:p w:rsidR="006435A3" w:rsidRDefault="006435A3" w:rsidP="006435A3">
      <w:pPr>
        <w:spacing w:line="13.80pt" w:lineRule="auto"/>
        <w:rPr>
          <w:rFonts w:cs="Arial"/>
          <w:b/>
          <w:sz w:val="16"/>
          <w:lang w:val="es-ES_tradnl"/>
        </w:rPr>
      </w:pPr>
    </w:p>
    <w:p w:rsidR="005E5DE4" w:rsidRDefault="005E5DE4" w:rsidP="006435A3">
      <w:pPr>
        <w:spacing w:line="13.80pt" w:lineRule="auto"/>
        <w:rPr>
          <w:rFonts w:cs="Arial"/>
          <w:b/>
          <w:sz w:val="16"/>
          <w:lang w:val="es-ES_tradnl"/>
        </w:rPr>
      </w:pPr>
    </w:p>
    <w:p w:rsidR="005E5DE4" w:rsidRPr="00D10E22" w:rsidRDefault="005E5DE4" w:rsidP="00E02513">
      <w:pPr>
        <w:pStyle w:val="Ttulo4"/>
      </w:pPr>
      <w:bookmarkStart w:id="181" w:name="_Toc21015953"/>
      <w:r>
        <w:t xml:space="preserve">1. </w:t>
      </w:r>
      <w:r w:rsidRPr="00F11F3A">
        <w:t>Resbaladicidad de los suelos</w:t>
      </w:r>
      <w:r>
        <w:t>.</w:t>
      </w:r>
      <w:bookmarkEnd w:id="181"/>
    </w:p>
    <w:tbl>
      <w:tblPr>
        <w:tblW w:w="457.10pt" w:type="dxa"/>
        <w:tblInd w:w="0.25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5E5DE4">
        <w:trPr>
          <w:cantSplit/>
        </w:trPr>
        <w:tc>
          <w:tcPr>
            <w:tcW w:w="457.10pt" w:type="dxa"/>
            <w:gridSpan w:val="3"/>
            <w:vAlign w:val="center"/>
          </w:tcPr>
          <w:p w:rsidR="006435A3" w:rsidRPr="00B71E7E" w:rsidRDefault="006435A3" w:rsidP="005E5DE4">
            <w:pPr>
              <w:jc w:val="start"/>
              <w:rPr>
                <w:rFonts w:cs="Arial"/>
                <w:snapToGrid w:val="0"/>
                <w:sz w:val="16"/>
                <w:szCs w:val="20"/>
                <w:lang w:val="es-ES_tradnl"/>
              </w:rPr>
            </w:pPr>
          </w:p>
        </w:tc>
      </w:tr>
      <w:tr w:rsidR="006435A3" w:rsidRPr="00B71E7E" w:rsidTr="005E5DE4">
        <w:trPr>
          <w:cantSplit/>
        </w:trPr>
        <w:tc>
          <w:tcPr>
            <w:tcW w:w="329.55pt" w:type="dxa"/>
            <w:vMerge w:val="restart"/>
          </w:tcPr>
          <w:p w:rsidR="006435A3" w:rsidRPr="00B71E7E" w:rsidRDefault="006435A3" w:rsidP="006435A3">
            <w:pPr>
              <w:jc w:val="start"/>
              <w:rPr>
                <w:rFonts w:cs="Arial"/>
                <w:b/>
                <w:snapToGrid w:val="0"/>
                <w:sz w:val="10"/>
                <w:szCs w:val="20"/>
                <w:lang w:val="es-ES_tradnl"/>
              </w:rPr>
            </w:pPr>
            <w:r w:rsidRPr="00B71E7E">
              <w:rPr>
                <w:rFonts w:cs="Arial"/>
                <w:snapToGrid w:val="0"/>
                <w:sz w:val="16"/>
                <w:szCs w:val="20"/>
                <w:lang w:val="es-ES_tradnl"/>
              </w:rPr>
              <w:t>(Clasificación del suelo en función de su grado de deslizamiento UNE ENV 12633:2003)</w:t>
            </w:r>
          </w:p>
        </w:tc>
        <w:tc>
          <w:tcPr>
            <w:tcW w:w="127.55pt" w:type="dxa"/>
            <w:gridSpan w:val="2"/>
            <w:tcBorders>
              <w:bottom w:val="single" w:sz="4"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Clase</w:t>
            </w:r>
          </w:p>
        </w:tc>
      </w:tr>
      <w:tr w:rsidR="006435A3" w:rsidRPr="00B71E7E" w:rsidTr="005E5DE4">
        <w:trPr>
          <w:cantSplit/>
          <w:trHeight w:val="125"/>
        </w:trPr>
        <w:tc>
          <w:tcPr>
            <w:tcW w:w="329.55pt" w:type="dxa"/>
            <w:vMerge/>
          </w:tcPr>
          <w:p w:rsidR="006435A3" w:rsidRPr="00B71E7E" w:rsidRDefault="006435A3" w:rsidP="006435A3">
            <w:pPr>
              <w:rPr>
                <w:rFonts w:cs="Arial"/>
                <w:b/>
                <w:snapToGrid w:val="0"/>
                <w:sz w:val="10"/>
                <w:lang w:val="es-ES_tradnl"/>
              </w:rPr>
            </w:pPr>
          </w:p>
        </w:tc>
        <w:tc>
          <w:tcPr>
            <w:tcW w:w="63.80pt" w:type="dxa"/>
            <w:tcBorders>
              <w:top w:val="single" w:sz="4" w:space="0" w:color="auto"/>
              <w:start w:val="single" w:sz="4" w:space="0" w:color="auto"/>
              <w:bottom w:val="single" w:sz="4" w:space="0" w:color="auto"/>
              <w:end w:val="single" w:sz="4" w:space="0" w:color="auto"/>
            </w:tcBorders>
            <w:vAlign w:val="bottom"/>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5E5DE4">
        <w:trPr>
          <w:cantSplit/>
          <w:trHeight w:val="202"/>
        </w:trPr>
        <w:tc>
          <w:tcPr>
            <w:tcW w:w="329.55pt" w:type="dxa"/>
            <w:tcBorders>
              <w:top w:val="single" w:sz="4" w:space="0" w:color="auto"/>
              <w:start w:val="single" w:sz="4" w:space="0" w:color="auto"/>
              <w:bottom w:val="single" w:sz="4" w:space="0" w:color="auto"/>
            </w:tcBorders>
            <w:vAlign w:val="center"/>
          </w:tcPr>
          <w:p w:rsidR="006435A3" w:rsidRPr="00B71E7E" w:rsidRDefault="006435A3" w:rsidP="006435A3">
            <w:pPr>
              <w:rPr>
                <w:rFonts w:cs="Arial"/>
                <w:b/>
                <w:snapToGrid w:val="0"/>
                <w:sz w:val="16"/>
                <w:lang w:val="es-ES_tradnl"/>
              </w:rPr>
            </w:pPr>
            <w:r w:rsidRPr="00B71E7E">
              <w:rPr>
                <w:rFonts w:cs="Arial"/>
                <w:snapToGrid w:val="0"/>
                <w:sz w:val="16"/>
                <w:lang w:val="es-ES_tradnl"/>
              </w:rPr>
              <w:t>Zonas interiores secas con pendiente &lt; 6%</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w:t>
            </w:r>
          </w:p>
        </w:tc>
      </w:tr>
      <w:tr w:rsidR="006435A3" w:rsidRPr="00B71E7E" w:rsidTr="005E5DE4">
        <w:trPr>
          <w:cantSplit/>
          <w:trHeight w:val="133"/>
        </w:trPr>
        <w:tc>
          <w:tcPr>
            <w:tcW w:w="329.55pt" w:type="dxa"/>
            <w:tcBorders>
              <w:top w:val="single" w:sz="4" w:space="0" w:color="auto"/>
              <w:start w:val="single" w:sz="4" w:space="0" w:color="auto"/>
              <w:bottom w:val="single" w:sz="4" w:space="0" w:color="auto"/>
            </w:tcBorders>
            <w:vAlign w:val="center"/>
          </w:tcPr>
          <w:p w:rsidR="006435A3" w:rsidRPr="00B71E7E" w:rsidRDefault="006435A3" w:rsidP="006435A3">
            <w:pPr>
              <w:rPr>
                <w:rFonts w:cs="Arial"/>
                <w:b/>
                <w:snapToGrid w:val="0"/>
                <w:sz w:val="16"/>
                <w:lang w:val="es-ES_tradnl"/>
              </w:rPr>
            </w:pPr>
            <w:r w:rsidRPr="00B71E7E">
              <w:rPr>
                <w:rFonts w:cs="Arial"/>
                <w:snapToGrid w:val="0"/>
                <w:sz w:val="16"/>
                <w:lang w:val="es-ES_tradnl"/>
              </w:rPr>
              <w:t>Zonas interiores secas con pendiente ≥ 6% y escaleras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2</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2</w:t>
            </w:r>
          </w:p>
        </w:tc>
      </w:tr>
      <w:tr w:rsidR="006435A3" w:rsidRPr="00B71E7E" w:rsidTr="005E5DE4">
        <w:trPr>
          <w:cantSplit/>
          <w:trHeight w:val="133"/>
        </w:trPr>
        <w:tc>
          <w:tcPr>
            <w:tcW w:w="457.10pt" w:type="dxa"/>
            <w:gridSpan w:val="3"/>
            <w:tcBorders>
              <w:top w:val="single" w:sz="4" w:space="0" w:color="auto"/>
              <w:bottom w:val="single" w:sz="4" w:space="0" w:color="auto"/>
            </w:tcBorders>
            <w:vAlign w:val="center"/>
          </w:tcPr>
          <w:p w:rsidR="006435A3" w:rsidRPr="00B71E7E" w:rsidRDefault="006435A3" w:rsidP="006435A3">
            <w:pPr>
              <w:jc w:val="center"/>
              <w:rPr>
                <w:rFonts w:cs="Arial"/>
                <w:snapToGrid w:val="0"/>
                <w:sz w:val="4"/>
                <w:szCs w:val="4"/>
                <w:lang w:val="es-ES_tradnl"/>
              </w:rPr>
            </w:pPr>
          </w:p>
        </w:tc>
      </w:tr>
      <w:tr w:rsidR="006435A3" w:rsidRPr="00B71E7E" w:rsidTr="005E5DE4">
        <w:trPr>
          <w:cantSplit/>
          <w:trHeight w:val="93"/>
        </w:trPr>
        <w:tc>
          <w:tcPr>
            <w:tcW w:w="329.55pt" w:type="dxa"/>
            <w:tcBorders>
              <w:top w:val="single" w:sz="4" w:space="0" w:color="auto"/>
              <w:start w:val="single" w:sz="4" w:space="0" w:color="auto"/>
              <w:bottom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Zonas interiores húmedas (entrada al edificio, terrazas cubiertas, vestuarios, baños, aseos, cocinas, etc.) con pendiente &lt; 6% (excepto acceso a uso restringido)</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2</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2</w:t>
            </w:r>
          </w:p>
        </w:tc>
      </w:tr>
      <w:tr w:rsidR="006435A3" w:rsidRPr="00B71E7E" w:rsidTr="005E5DE4">
        <w:trPr>
          <w:cantSplit/>
          <w:trHeight w:val="112"/>
        </w:trPr>
        <w:tc>
          <w:tcPr>
            <w:tcW w:w="329.55pt" w:type="dxa"/>
            <w:tcBorders>
              <w:top w:val="single" w:sz="4" w:space="0" w:color="auto"/>
              <w:start w:val="single" w:sz="4" w:space="0" w:color="auto"/>
              <w:bottom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Zonas interiores húmedas (entrada al edificio, terrazas cubiertas, vestuarios, baños, aseos, cocinas, etc.) con pendiente ≥ 6% y escaleras (excepto uso restringido)</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r>
      <w:tr w:rsidR="006435A3" w:rsidRPr="00B71E7E" w:rsidTr="005E5DE4">
        <w:trPr>
          <w:cantSplit/>
          <w:trHeight w:val="112"/>
        </w:trPr>
        <w:tc>
          <w:tcPr>
            <w:tcW w:w="457.10pt" w:type="dxa"/>
            <w:gridSpan w:val="3"/>
            <w:tcBorders>
              <w:top w:val="single" w:sz="4" w:space="0" w:color="auto"/>
              <w:bottom w:val="single" w:sz="4" w:space="0" w:color="auto"/>
            </w:tcBorders>
            <w:vAlign w:val="center"/>
          </w:tcPr>
          <w:p w:rsidR="006435A3" w:rsidRPr="00B71E7E" w:rsidRDefault="006435A3" w:rsidP="006435A3">
            <w:pPr>
              <w:jc w:val="center"/>
              <w:rPr>
                <w:rFonts w:cs="Arial"/>
                <w:snapToGrid w:val="0"/>
                <w:sz w:val="4"/>
                <w:szCs w:val="4"/>
                <w:lang w:val="es-ES_tradnl"/>
              </w:rPr>
            </w:pPr>
          </w:p>
        </w:tc>
      </w:tr>
      <w:tr w:rsidR="006435A3" w:rsidRPr="00B71E7E" w:rsidTr="005E5DE4">
        <w:trPr>
          <w:cantSplit/>
          <w:trHeight w:val="127"/>
        </w:trPr>
        <w:tc>
          <w:tcPr>
            <w:tcW w:w="329.55pt" w:type="dxa"/>
            <w:tcBorders>
              <w:top w:val="single" w:sz="4" w:space="0" w:color="auto"/>
              <w:start w:val="single" w:sz="4" w:space="0" w:color="auto"/>
              <w:bottom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Zonas exteriores, piscinas (profundidad &lt;1,50)  y duchas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r>
      <w:tr w:rsidR="006435A3" w:rsidRPr="00B71E7E" w:rsidTr="005E5DE4">
        <w:trPr>
          <w:cantSplit/>
          <w:trHeight w:val="112"/>
        </w:trPr>
        <w:tc>
          <w:tcPr>
            <w:tcW w:w="457.10pt" w:type="dxa"/>
            <w:gridSpan w:val="3"/>
            <w:tcBorders>
              <w:top w:val="single" w:sz="4" w:space="0" w:color="auto"/>
            </w:tcBorders>
            <w:vAlign w:val="center"/>
          </w:tcPr>
          <w:p w:rsidR="006435A3" w:rsidRPr="00B71E7E" w:rsidRDefault="006435A3" w:rsidP="006435A3">
            <w:pPr>
              <w:jc w:val="center"/>
              <w:rPr>
                <w:rFonts w:cs="Arial"/>
                <w:snapToGrid w:val="0"/>
                <w:sz w:val="4"/>
                <w:szCs w:val="4"/>
                <w:lang w:val="es-ES_tradnl"/>
              </w:rPr>
            </w:pPr>
          </w:p>
        </w:tc>
      </w:tr>
      <w:tr w:rsidR="006435A3" w:rsidRPr="00B71E7E" w:rsidTr="005E5DE4">
        <w:trPr>
          <w:cantSplit/>
          <w:trHeight w:val="183"/>
        </w:trPr>
        <w:tc>
          <w:tcPr>
            <w:tcW w:w="329.55pt" w:type="dxa"/>
            <w:vAlign w:val="center"/>
          </w:tcPr>
          <w:p w:rsidR="006435A3" w:rsidRPr="006435A3" w:rsidRDefault="006435A3" w:rsidP="006435A3">
            <w:pPr>
              <w:rPr>
                <w:b/>
                <w:snapToGrid w:val="0"/>
                <w:lang w:val="es-ES_tradnl"/>
              </w:rPr>
            </w:pPr>
            <w:r w:rsidRPr="006435A3">
              <w:rPr>
                <w:b/>
                <w:snapToGrid w:val="0"/>
                <w:lang w:val="es-ES_tradnl"/>
              </w:rPr>
              <w:t>Pavimentos en itinerarios accesibles</w:t>
            </w:r>
          </w:p>
        </w:tc>
        <w:tc>
          <w:tcPr>
            <w:tcW w:w="127.55pt" w:type="dxa"/>
            <w:gridSpan w:val="2"/>
            <w:vAlign w:val="center"/>
          </w:tcPr>
          <w:p w:rsidR="006435A3" w:rsidRPr="00B71E7E" w:rsidRDefault="006435A3" w:rsidP="006435A3">
            <w:pPr>
              <w:rPr>
                <w:rFonts w:cs="Arial"/>
                <w:snapToGrid w:val="0"/>
                <w:sz w:val="20"/>
                <w:szCs w:val="20"/>
                <w:lang w:val="es-ES_tradnl"/>
              </w:rPr>
            </w:pPr>
          </w:p>
        </w:tc>
      </w:tr>
      <w:tr w:rsidR="006435A3" w:rsidRPr="00B71E7E" w:rsidTr="005E5DE4">
        <w:trPr>
          <w:cantSplit/>
          <w:trHeight w:val="127"/>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No contiene piezas ni elementos sueltos, tales como gravas o arenas. Los felpudos y moquetas están encastrados o fijados al suelo</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5E5DE4">
        <w:trPr>
          <w:cantSplit/>
          <w:trHeight w:val="127"/>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Para permitir la circulación y arrastre de elementos pesados, sillas de ruedas, etc., los suelos son resistentes a la deformación</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bl>
    <w:p w:rsidR="006435A3" w:rsidRDefault="006435A3" w:rsidP="006435A3">
      <w:pPr>
        <w:rPr>
          <w:rFonts w:cs="Arial"/>
          <w:b/>
          <w:sz w:val="16"/>
          <w:lang w:val="es-ES_tradnl"/>
        </w:rPr>
      </w:pPr>
    </w:p>
    <w:p w:rsidR="005E5DE4" w:rsidRPr="00B71E7E" w:rsidRDefault="005E5DE4" w:rsidP="006435A3">
      <w:pPr>
        <w:rPr>
          <w:rFonts w:cs="Arial"/>
          <w:b/>
          <w:sz w:val="16"/>
          <w:lang w:val="es-ES_tradnl"/>
        </w:rPr>
      </w:pPr>
    </w:p>
    <w:p w:rsidR="005E5DE4" w:rsidRPr="00D10E22" w:rsidRDefault="005E5DE4" w:rsidP="00E02513">
      <w:pPr>
        <w:pStyle w:val="Ttulo4"/>
      </w:pPr>
      <w:bookmarkStart w:id="182" w:name="_Toc21015954"/>
      <w:r>
        <w:t xml:space="preserve">2. </w:t>
      </w:r>
      <w:r w:rsidRPr="00B71E7E">
        <w:t>Discontinuidades en el pavimento (excepto uso restringido o exteriores)</w:t>
      </w:r>
      <w:r>
        <w:t>.</w:t>
      </w:r>
      <w:bookmarkEnd w:id="182"/>
    </w:p>
    <w:p w:rsidR="005E5DE4" w:rsidRDefault="005E5DE4" w:rsidP="005E5DE4">
      <w:pPr>
        <w:rPr>
          <w:lang w:val="es-ES_tradnl"/>
        </w:rPr>
      </w:pPr>
    </w:p>
    <w:tbl>
      <w:tblPr>
        <w:tblW w:w="457.10pt" w:type="dxa"/>
        <w:tblInd w:w="0.50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5E5DE4">
        <w:trPr>
          <w:cantSplit/>
          <w:trHeight w:val="149"/>
        </w:trPr>
        <w:tc>
          <w:tcPr>
            <w:tcW w:w="329.55pt" w:type="dxa"/>
            <w:tcBorders>
              <w:end w:val="single" w:sz="4" w:space="0" w:color="auto"/>
            </w:tcBorders>
          </w:tcPr>
          <w:p w:rsidR="006435A3" w:rsidRPr="00B71E7E" w:rsidRDefault="006435A3" w:rsidP="006435A3">
            <w:pPr>
              <w:rPr>
                <w:rFonts w:cs="Arial"/>
                <w:snapToGrid w:val="0"/>
                <w:sz w:val="14"/>
                <w:lang w:val="es-ES_tradnl"/>
              </w:rPr>
            </w:pPr>
          </w:p>
        </w:tc>
        <w:tc>
          <w:tcPr>
            <w:tcW w:w="63.80pt" w:type="dxa"/>
            <w:tcBorders>
              <w:top w:val="single" w:sz="4" w:space="0" w:color="auto"/>
              <w:start w:val="single" w:sz="4" w:space="0" w:color="auto"/>
              <w:bottom w:val="single" w:sz="4" w:space="0" w:color="auto"/>
              <w:end w:val="single" w:sz="4" w:space="0" w:color="auto"/>
            </w:tcBorders>
            <w:vAlign w:val="bottom"/>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5E5DE4">
        <w:trPr>
          <w:cantSplit/>
          <w:trHeight w:val="149"/>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No tendrá juntas que presenten un resalto de más de 4 mm</w:t>
            </w:r>
          </w:p>
        </w:tc>
        <w:tc>
          <w:tcPr>
            <w:tcW w:w="63.75pt" w:type="dxa"/>
            <w:tcBorders>
              <w:top w:val="single" w:sz="12"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5E5DE4">
        <w:trPr>
          <w:cantSplit/>
          <w:trHeight w:val="149"/>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Los elementos salientes del nivel del pavimento, puntuales y de pequeña dimensión (por ejemplo, los cerraderos de puertas) no deben sobresalir del pavimento más de 12 mm</w:t>
            </w:r>
          </w:p>
        </w:tc>
        <w:tc>
          <w:tcPr>
            <w:tcW w:w="63.75pt" w:type="dxa"/>
            <w:tcBorders>
              <w:top w:val="single" w:sz="4"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5E5DE4">
        <w:trPr>
          <w:cantSplit/>
          <w:trHeight w:val="149"/>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El saliente que exceda de 6 mm en sus caras enfrentadas al sentido de circulación de las personas no debe formar un ángulo con el pavimento que exceda de 45º.</w:t>
            </w:r>
          </w:p>
        </w:tc>
        <w:tc>
          <w:tcPr>
            <w:tcW w:w="63.75pt" w:type="dxa"/>
            <w:tcBorders>
              <w:top w:val="single" w:sz="4"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rPr>
            </w:pPr>
            <w:r w:rsidRPr="00B71E7E">
              <w:rPr>
                <w:rFonts w:cs="Arial"/>
                <w:snapToGrid w:val="0"/>
                <w:sz w:val="16"/>
                <w:lang w:val="es-ES_tradnl"/>
              </w:rPr>
              <w:t>Sí</w:t>
            </w:r>
          </w:p>
        </w:tc>
      </w:tr>
      <w:tr w:rsidR="006435A3" w:rsidRPr="00B71E7E" w:rsidTr="005E5DE4">
        <w:trPr>
          <w:cantSplit/>
        </w:trPr>
        <w:tc>
          <w:tcPr>
            <w:tcW w:w="393.35pt" w:type="dxa"/>
            <w:gridSpan w:val="2"/>
            <w:tcBorders>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Pendiente máxima del 25% para desniveles ≤ 50 mm. </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Perforaciones o huecos en suelos de zonas de circulación</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Ø ≤ 15 mm</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No existen</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Altura de barreras para la delimitación de zonas de circulación</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b/>
                <w:snapToGrid w:val="0"/>
                <w:sz w:val="16"/>
                <w:lang w:val="es-ES_tradnl"/>
              </w:rPr>
            </w:pPr>
            <w:r w:rsidRPr="00B71E7E">
              <w:rPr>
                <w:rFonts w:cs="Arial"/>
                <w:snapToGrid w:val="0"/>
                <w:sz w:val="16"/>
                <w:lang w:val="es-ES_tradnl"/>
              </w:rPr>
              <w:t>≥ 800 mm</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Sí</w:t>
            </w:r>
          </w:p>
        </w:tc>
      </w:tr>
      <w:tr w:rsidR="006435A3" w:rsidRPr="00B71E7E" w:rsidTr="005E5DE4">
        <w:trPr>
          <w:cantSplit/>
          <w:trHeight w:val="71"/>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Nº de escalones mínimo en zonas de circulación</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&gt;3</w:t>
            </w:r>
          </w:p>
        </w:tc>
      </w:tr>
      <w:tr w:rsidR="006435A3" w:rsidRPr="00B71E7E" w:rsidTr="005E5DE4">
        <w:trPr>
          <w:cantSplit/>
          <w:trHeight w:val="71"/>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En zonas de uso restringido.</w:t>
            </w:r>
          </w:p>
        </w:tc>
        <w:tc>
          <w:tcPr>
            <w:tcW w:w="63.80pt" w:type="dxa"/>
            <w:vMerge w:val="restart"/>
            <w:tcBorders>
              <w:top w:val="single" w:sz="4" w:space="0" w:color="auto"/>
              <w:start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 ó 2</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w:t>
            </w:r>
          </w:p>
        </w:tc>
      </w:tr>
      <w:tr w:rsidR="006435A3" w:rsidRPr="00B71E7E" w:rsidTr="005E5DE4">
        <w:trPr>
          <w:cantSplit/>
          <w:trHeight w:val="71"/>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En las zonas comunes de los edificios de uso Residencial Vivienda</w:t>
            </w:r>
          </w:p>
        </w:tc>
        <w:tc>
          <w:tcPr>
            <w:tcW w:w="63.80pt" w:type="dxa"/>
            <w:vMerge/>
            <w:tcBorders>
              <w:start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w:t>
            </w:r>
          </w:p>
        </w:tc>
      </w:tr>
      <w:tr w:rsidR="006435A3" w:rsidRPr="00B71E7E" w:rsidTr="005E5DE4">
        <w:trPr>
          <w:cantSplit/>
          <w:trHeight w:val="71"/>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En los accesos  y en las salidas de los edificios</w:t>
            </w:r>
          </w:p>
        </w:tc>
        <w:tc>
          <w:tcPr>
            <w:tcW w:w="63.80pt" w:type="dxa"/>
            <w:vMerge/>
            <w:tcBorders>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w:t>
            </w:r>
          </w:p>
        </w:tc>
      </w:tr>
      <w:tr w:rsidR="006435A3" w:rsidRPr="00B71E7E" w:rsidTr="005E5DE4">
        <w:trPr>
          <w:cantSplit/>
          <w:trHeight w:val="125"/>
        </w:trPr>
        <w:tc>
          <w:tcPr>
            <w:tcW w:w="329.55pt" w:type="dxa"/>
            <w:tcBorders>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Itinerarios accesibles</w:t>
            </w:r>
          </w:p>
        </w:tc>
        <w:tc>
          <w:tcPr>
            <w:tcW w:w="63.80pt" w:type="dxa"/>
            <w:tcBorders>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Sin escalones</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rPr>
            </w:pPr>
            <w:r w:rsidRPr="00B71E7E">
              <w:rPr>
                <w:rFonts w:cs="Arial"/>
                <w:snapToGrid w:val="0"/>
                <w:sz w:val="16"/>
              </w:rPr>
              <w:t>Sí</w:t>
            </w:r>
          </w:p>
        </w:tc>
      </w:tr>
    </w:tbl>
    <w:p w:rsidR="006435A3" w:rsidRPr="00B71E7E" w:rsidRDefault="006435A3" w:rsidP="006435A3">
      <w:pPr>
        <w:rPr>
          <w:rFonts w:cs="Arial"/>
          <w:sz w:val="16"/>
          <w:szCs w:val="16"/>
          <w:lang w:val="es-ES_tradnl"/>
        </w:rPr>
      </w:pPr>
    </w:p>
    <w:p w:rsidR="005E5DE4" w:rsidRPr="00D10E22" w:rsidRDefault="005E5DE4" w:rsidP="00E02513">
      <w:pPr>
        <w:pStyle w:val="Ttulo4"/>
      </w:pPr>
      <w:bookmarkStart w:id="183" w:name="_Toc21015955"/>
      <w:r>
        <w:t>3. Desniveles</w:t>
      </w:r>
      <w:bookmarkEnd w:id="183"/>
    </w:p>
    <w:tbl>
      <w:tblPr>
        <w:tblW w:w="457.10pt" w:type="dxa"/>
        <w:tblInd w:w="0.25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5E5DE4">
        <w:trPr>
          <w:cantSplit/>
        </w:trPr>
        <w:tc>
          <w:tcPr>
            <w:tcW w:w="457.10pt" w:type="dxa"/>
            <w:gridSpan w:val="3"/>
            <w:vAlign w:val="center"/>
          </w:tcPr>
          <w:p w:rsidR="006435A3" w:rsidRPr="00B71E7E" w:rsidRDefault="006435A3" w:rsidP="005E5DE4">
            <w:pPr>
              <w:jc w:val="start"/>
              <w:rPr>
                <w:rFonts w:cs="Arial"/>
                <w:snapToGrid w:val="0"/>
                <w:sz w:val="16"/>
                <w:szCs w:val="20"/>
                <w:lang w:val="es-ES_tradnl"/>
              </w:rPr>
            </w:pPr>
          </w:p>
        </w:tc>
      </w:tr>
      <w:tr w:rsidR="006435A3" w:rsidRPr="006435A3" w:rsidTr="005E5DE4">
        <w:trPr>
          <w:cantSplit/>
          <w:trHeight w:val="183"/>
        </w:trPr>
        <w:tc>
          <w:tcPr>
            <w:tcW w:w="329.55pt" w:type="dxa"/>
            <w:vAlign w:val="center"/>
          </w:tcPr>
          <w:p w:rsidR="006435A3" w:rsidRPr="006435A3" w:rsidRDefault="006435A3" w:rsidP="006435A3">
            <w:pPr>
              <w:rPr>
                <w:b/>
                <w:snapToGrid w:val="0"/>
                <w:lang w:val="es-ES_tradnl"/>
              </w:rPr>
            </w:pPr>
            <w:r w:rsidRPr="006435A3">
              <w:rPr>
                <w:b/>
                <w:snapToGrid w:val="0"/>
                <w:lang w:val="es-ES_tradnl"/>
              </w:rPr>
              <w:t>Protección de los desniveles</w:t>
            </w:r>
          </w:p>
        </w:tc>
        <w:tc>
          <w:tcPr>
            <w:tcW w:w="127.55pt" w:type="dxa"/>
            <w:gridSpan w:val="2"/>
            <w:vAlign w:val="center"/>
          </w:tcPr>
          <w:p w:rsidR="006435A3" w:rsidRPr="006435A3" w:rsidRDefault="006435A3" w:rsidP="006435A3">
            <w:pPr>
              <w:rPr>
                <w:b/>
                <w:snapToGrid w:val="0"/>
                <w:lang w:val="es-ES_tradnl"/>
              </w:rPr>
            </w:pPr>
          </w:p>
        </w:tc>
      </w:tr>
      <w:tr w:rsidR="006435A3" w:rsidRPr="00B71E7E" w:rsidTr="005E5DE4">
        <w:trPr>
          <w:cantSplit/>
        </w:trPr>
        <w:tc>
          <w:tcPr>
            <w:tcW w:w="329.55pt" w:type="dxa"/>
          </w:tcPr>
          <w:p w:rsidR="006435A3" w:rsidRPr="00B71E7E" w:rsidRDefault="006435A3" w:rsidP="006435A3">
            <w:pPr>
              <w:rPr>
                <w:rFonts w:cs="Arial"/>
                <w:b/>
                <w:snapToGrid w:val="0"/>
                <w:sz w:val="14"/>
                <w:lang w:val="es-ES_tradnl"/>
              </w:rPr>
            </w:pPr>
          </w:p>
        </w:tc>
        <w:tc>
          <w:tcPr>
            <w:tcW w:w="63.8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5E5DE4">
        <w:trPr>
          <w:cantSplit/>
        </w:trPr>
        <w:tc>
          <w:tcPr>
            <w:tcW w:w="393.35pt" w:type="dxa"/>
            <w:gridSpan w:val="2"/>
            <w:tcBorders>
              <w:top w:val="single" w:sz="4" w:space="0" w:color="auto"/>
              <w:start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Existirán barreras de protección en los desniveles, huecos y aberturas (tanto horizontales como verticales) balcones, ventanas, etc. con una diferencia de cota mayor que 550 mm, excepto cuando la disposición constructiva haga muy improbable la caída.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No procede</w:t>
            </w:r>
          </w:p>
        </w:tc>
      </w:tr>
      <w:tr w:rsidR="006435A3" w:rsidRPr="00B71E7E" w:rsidTr="005E5DE4">
        <w:trPr>
          <w:cantSplit/>
          <w:trHeight w:val="375"/>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En las zonas de público (personas no familiarizadas con el edificio) se facilitará la percepción de las diferencias de nivel que no excedan de 550 mm y que sean susceptibles de causar caídas, mediante diferenciación visual y táctil. La diferenciación estará a una distancia de 250 mm del borde, como mínimo.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No procede</w:t>
            </w:r>
          </w:p>
        </w:tc>
      </w:tr>
      <w:tr w:rsidR="006435A3" w:rsidRPr="00B71E7E" w:rsidTr="005E5DE4">
        <w:trPr>
          <w:cantSplit/>
        </w:trPr>
        <w:tc>
          <w:tcPr>
            <w:tcW w:w="329.55pt" w:type="dxa"/>
            <w:vAlign w:val="center"/>
          </w:tcPr>
          <w:p w:rsidR="006435A3" w:rsidRPr="00B71E7E" w:rsidRDefault="006435A3" w:rsidP="006435A3">
            <w:pPr>
              <w:keepNext/>
              <w:outlineLvl w:val="3"/>
              <w:rPr>
                <w:rFonts w:cs="Arial"/>
                <w:bCs/>
                <w:snapToGrid w:val="0"/>
                <w:sz w:val="8"/>
                <w:szCs w:val="28"/>
                <w:lang w:val="es-ES_tradnl"/>
              </w:rPr>
            </w:pPr>
          </w:p>
        </w:tc>
        <w:tc>
          <w:tcPr>
            <w:tcW w:w="127.55pt" w:type="dxa"/>
            <w:gridSpan w:val="2"/>
            <w:vAlign w:val="center"/>
          </w:tcPr>
          <w:p w:rsidR="006435A3" w:rsidRPr="00B71E7E" w:rsidRDefault="006435A3" w:rsidP="006435A3">
            <w:pPr>
              <w:rPr>
                <w:rFonts w:cs="Arial"/>
                <w:snapToGrid w:val="0"/>
                <w:sz w:val="8"/>
                <w:lang w:val="es-ES_tradnl"/>
              </w:rPr>
            </w:pPr>
          </w:p>
        </w:tc>
      </w:tr>
      <w:tr w:rsidR="006435A3" w:rsidRPr="00B71E7E" w:rsidTr="005E5DE4">
        <w:trPr>
          <w:cantSplit/>
        </w:trPr>
        <w:tc>
          <w:tcPr>
            <w:tcW w:w="329.55pt" w:type="dxa"/>
          </w:tcPr>
          <w:p w:rsidR="006435A3" w:rsidRPr="00B71E7E" w:rsidRDefault="006435A3" w:rsidP="006435A3">
            <w:pPr>
              <w:rPr>
                <w:rFonts w:cs="Arial"/>
                <w:snapToGrid w:val="0"/>
                <w:sz w:val="16"/>
                <w:lang w:val="es-ES_tradnl"/>
              </w:rPr>
            </w:pPr>
            <w:r w:rsidRPr="00B71E7E">
              <w:rPr>
                <w:rFonts w:cs="Arial"/>
                <w:snapToGrid w:val="0"/>
                <w:sz w:val="16"/>
                <w:lang w:val="es-ES_tradnl"/>
              </w:rPr>
              <w:t>Altura de la barrera de protección:</w:t>
            </w:r>
          </w:p>
        </w:tc>
        <w:tc>
          <w:tcPr>
            <w:tcW w:w="127.55pt" w:type="dxa"/>
            <w:gridSpan w:val="2"/>
          </w:tcPr>
          <w:p w:rsidR="006435A3" w:rsidRPr="00B71E7E" w:rsidRDefault="006435A3" w:rsidP="006435A3">
            <w:pPr>
              <w:jc w:val="end"/>
              <w:rPr>
                <w:rFonts w:cs="Arial"/>
                <w:snapToGrid w:val="0"/>
                <w:sz w:val="16"/>
                <w:lang w:val="es-ES_tradnl"/>
              </w:rPr>
            </w:pP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Diferencias de cotas ≤ 6 m.</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900 mm</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1.100 mm</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Resto de los casos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1.100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1.100 mm</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lastRenderedPageBreak/>
              <w:t xml:space="preserve">Altura de la barrera cuando los huecos de escaleras de anchura menor que 400 mm. </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900 mm</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1.100 mm</w:t>
            </w:r>
          </w:p>
        </w:tc>
      </w:tr>
      <w:tr w:rsidR="006435A3" w:rsidRPr="00B71E7E" w:rsidTr="005E5DE4">
        <w:trPr>
          <w:cantSplit/>
        </w:trPr>
        <w:tc>
          <w:tcPr>
            <w:tcW w:w="329.55pt" w:type="dxa"/>
            <w:vAlign w:val="center"/>
          </w:tcPr>
          <w:p w:rsidR="006435A3" w:rsidRPr="00B71E7E" w:rsidRDefault="006435A3" w:rsidP="006435A3">
            <w:pPr>
              <w:keepNext/>
              <w:spacing w:before="12pt" w:after="3pt"/>
              <w:outlineLvl w:val="3"/>
              <w:rPr>
                <w:rFonts w:cs="Arial"/>
                <w:bCs/>
                <w:snapToGrid w:val="0"/>
                <w:sz w:val="8"/>
                <w:szCs w:val="28"/>
                <w:lang w:val="es-ES_tradnl"/>
              </w:rPr>
            </w:pPr>
          </w:p>
        </w:tc>
        <w:tc>
          <w:tcPr>
            <w:tcW w:w="127.55pt" w:type="dxa"/>
            <w:gridSpan w:val="2"/>
            <w:tcBorders>
              <w:bottom w:val="single" w:sz="4" w:space="0" w:color="auto"/>
            </w:tcBorders>
            <w:vAlign w:val="center"/>
          </w:tcPr>
          <w:p w:rsidR="006435A3" w:rsidRPr="00B71E7E" w:rsidRDefault="006435A3" w:rsidP="006435A3">
            <w:pPr>
              <w:rPr>
                <w:rFonts w:cs="Arial"/>
                <w:snapToGrid w:val="0"/>
                <w:sz w:val="8"/>
                <w:lang w:val="es-ES_tradnl"/>
              </w:rPr>
            </w:pPr>
          </w:p>
        </w:tc>
      </w:tr>
      <w:tr w:rsidR="006435A3" w:rsidRPr="00B71E7E" w:rsidTr="005E5DE4">
        <w:trPr>
          <w:cantSplit/>
        </w:trPr>
        <w:tc>
          <w:tcPr>
            <w:tcW w:w="329.55pt" w:type="dxa"/>
            <w:vAlign w:val="bottom"/>
          </w:tcPr>
          <w:p w:rsidR="006435A3" w:rsidRPr="00B71E7E" w:rsidRDefault="006435A3" w:rsidP="006435A3">
            <w:pPr>
              <w:rPr>
                <w:rFonts w:cs="Arial"/>
                <w:b/>
                <w:snapToGrid w:val="0"/>
                <w:szCs w:val="18"/>
                <w:lang w:val="es-ES_tradnl"/>
              </w:rPr>
            </w:pPr>
            <w:r w:rsidRPr="00B71E7E">
              <w:rPr>
                <w:rFonts w:cs="Arial"/>
                <w:b/>
                <w:snapToGrid w:val="0"/>
                <w:szCs w:val="18"/>
                <w:lang w:val="es-ES_tradnl"/>
              </w:rPr>
              <w:t>Características constructivas de las barreras de protección:</w:t>
            </w:r>
          </w:p>
        </w:tc>
        <w:tc>
          <w:tcPr>
            <w:tcW w:w="127.55pt" w:type="dxa"/>
            <w:gridSpan w:val="2"/>
            <w:tcBorders>
              <w:top w:val="single" w:sz="4" w:space="0" w:color="auto"/>
              <w:start w:val="single" w:sz="4" w:space="0" w:color="auto"/>
              <w:bottom w:val="single" w:sz="12" w:space="0" w:color="auto"/>
              <w:end w:val="single" w:sz="4" w:space="0" w:color="auto"/>
            </w:tcBorders>
            <w:shd w:val="clear" w:color="auto" w:fill="D9D9D9"/>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serán escalables por niños</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En la altura comprendida entre 300 mm y 500 mm sobre el nivel del suelo o sobre la línea de inclinación de una escalera no existirán puntos de apoyo, incluidos salientes sensiblemente horizontales con más de 5 cm de saliente.</w:t>
            </w:r>
          </w:p>
        </w:tc>
        <w:tc>
          <w:tcPr>
            <w:tcW w:w="63.75pt" w:type="dxa"/>
            <w:tcBorders>
              <w:top w:val="single" w:sz="12"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En la altura comprendida entre 500 mm y 800 mm sobre el nivel del suelo no existirán salientes que tengan una superficie sensiblemente horizontal con más de 15 cm de fondo.</w:t>
            </w:r>
          </w:p>
        </w:tc>
        <w:tc>
          <w:tcPr>
            <w:tcW w:w="63.75pt" w:type="dxa"/>
            <w:tcBorders>
              <w:top w:val="single" w:sz="4"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Limitación de las aberturas al paso de una esfera (Edificios públicos </w:t>
            </w:r>
            <w:r w:rsidRPr="00B71E7E">
              <w:rPr>
                <w:rFonts w:cs="Arial"/>
                <w:snapToGrid w:val="0"/>
                <w:sz w:val="16"/>
                <w:szCs w:val="16"/>
                <w:lang w:val="es-ES_tradnl"/>
              </w:rPr>
              <w:t>Ø ≤ 150 mm)</w:t>
            </w:r>
            <w:r w:rsidRPr="00B71E7E">
              <w:rPr>
                <w:rFonts w:cs="Arial"/>
                <w:snapToGrid w:val="0"/>
                <w:sz w:val="16"/>
                <w:lang w:val="es-ES_tradnl"/>
              </w:rPr>
              <w:t xml:space="preserve"> </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Ø ≤ 100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100 mm</w:t>
            </w:r>
          </w:p>
        </w:tc>
      </w:tr>
      <w:tr w:rsidR="006435A3" w:rsidRPr="00B71E7E" w:rsidTr="005E5DE4">
        <w:trPr>
          <w:cantSplit/>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Límite entre parte inferior de la barandilla y línea de inclinación</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50 mm</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&lt; 50 mm</w:t>
            </w:r>
          </w:p>
        </w:tc>
      </w:tr>
    </w:tbl>
    <w:p w:rsidR="006435A3" w:rsidRPr="00B71E7E" w:rsidRDefault="006435A3" w:rsidP="006435A3">
      <w:pPr>
        <w:rPr>
          <w:rFonts w:cs="Arial"/>
          <w:sz w:val="12"/>
          <w:szCs w:val="12"/>
          <w:lang w:val="es-ES_tradnl"/>
        </w:rPr>
      </w:pPr>
    </w:p>
    <w:p w:rsidR="006435A3" w:rsidRDefault="006435A3" w:rsidP="006435A3">
      <w:pPr>
        <w:rPr>
          <w:rFonts w:cs="Arial"/>
          <w:sz w:val="12"/>
          <w:szCs w:val="12"/>
          <w:lang w:val="es-ES_tradnl"/>
        </w:rPr>
      </w:pPr>
    </w:p>
    <w:p w:rsidR="005E5DE4" w:rsidRPr="00D10E22" w:rsidRDefault="005E5DE4" w:rsidP="00E02513">
      <w:pPr>
        <w:pStyle w:val="Ttulo4"/>
      </w:pPr>
      <w:bookmarkStart w:id="184" w:name="_Toc21015956"/>
      <w:r>
        <w:t>4. Escaleras y rampas</w:t>
      </w:r>
      <w:bookmarkEnd w:id="184"/>
    </w:p>
    <w:p w:rsidR="005E5DE4" w:rsidRDefault="005E5DE4" w:rsidP="006435A3">
      <w:pPr>
        <w:rPr>
          <w:rFonts w:cs="Arial"/>
          <w:sz w:val="12"/>
          <w:szCs w:val="12"/>
          <w:lang w:val="es-ES_tradnl"/>
        </w:rPr>
      </w:pPr>
    </w:p>
    <w:tbl>
      <w:tblPr>
        <w:tblW w:w="457.10pt" w:type="dxa"/>
        <w:tblInd w:w="0.25pt" w:type="dxa"/>
        <w:tblLayout w:type="fixed"/>
        <w:tblCellMar>
          <w:start w:w="3.50pt" w:type="dxa"/>
          <w:end w:w="3.50pt" w:type="dxa"/>
        </w:tblCellMar>
        <w:tblLook w:firstRow="0" w:lastRow="0" w:firstColumn="0" w:lastColumn="0" w:noHBand="0" w:noVBand="0"/>
      </w:tblPr>
      <w:tblGrid>
        <w:gridCol w:w="6590"/>
        <w:gridCol w:w="1277"/>
        <w:gridCol w:w="212"/>
        <w:gridCol w:w="1063"/>
      </w:tblGrid>
      <w:tr w:rsidR="006435A3" w:rsidRPr="00B71E7E" w:rsidTr="005E5DE4">
        <w:trPr>
          <w:cantSplit/>
        </w:trPr>
        <w:tc>
          <w:tcPr>
            <w:tcW w:w="457.10pt" w:type="dxa"/>
            <w:gridSpan w:val="4"/>
            <w:tcBorders>
              <w:bottom w:val="single" w:sz="4" w:space="0" w:color="auto"/>
            </w:tcBorders>
            <w:vAlign w:val="center"/>
          </w:tcPr>
          <w:p w:rsidR="006435A3" w:rsidRPr="00B71E7E" w:rsidRDefault="006435A3" w:rsidP="005E5DE4">
            <w:pPr>
              <w:jc w:val="start"/>
              <w:rPr>
                <w:rFonts w:cs="Arial"/>
                <w:snapToGrid w:val="0"/>
                <w:sz w:val="16"/>
                <w:szCs w:val="20"/>
                <w:lang w:val="es-ES_tradnl"/>
              </w:rPr>
            </w:pPr>
          </w:p>
        </w:tc>
      </w:tr>
      <w:tr w:rsidR="006435A3" w:rsidRPr="00B71E7E" w:rsidTr="005E5DE4">
        <w:trPr>
          <w:cantSplit/>
        </w:trPr>
        <w:tc>
          <w:tcPr>
            <w:tcW w:w="457.10pt" w:type="dxa"/>
            <w:gridSpan w:val="4"/>
            <w:tcBorders>
              <w:top w:val="single" w:sz="4" w:space="0" w:color="auto"/>
              <w:start w:val="single" w:sz="4" w:space="0" w:color="auto"/>
              <w:bottom w:val="single" w:sz="4" w:space="0" w:color="auto"/>
              <w:end w:val="single" w:sz="4" w:space="0" w:color="auto"/>
            </w:tcBorders>
            <w:shd w:val="clear" w:color="auto" w:fill="CCCCCC"/>
          </w:tcPr>
          <w:p w:rsidR="006435A3" w:rsidRPr="00B71E7E" w:rsidRDefault="006435A3" w:rsidP="006435A3">
            <w:pPr>
              <w:rPr>
                <w:rFonts w:cs="Arial"/>
                <w:b/>
                <w:snapToGrid w:val="0"/>
                <w:sz w:val="16"/>
                <w:szCs w:val="16"/>
                <w:lang w:val="es-ES_tradnl"/>
              </w:rPr>
            </w:pPr>
            <w:r w:rsidRPr="00B71E7E">
              <w:rPr>
                <w:rFonts w:cs="Arial"/>
                <w:b/>
                <w:snapToGrid w:val="0"/>
                <w:sz w:val="16"/>
                <w:szCs w:val="16"/>
                <w:lang w:val="es-ES_tradnl"/>
              </w:rPr>
              <w:t>Escaleras de uso restringido</w:t>
            </w:r>
          </w:p>
        </w:tc>
      </w:tr>
      <w:tr w:rsidR="006435A3" w:rsidRPr="00B71E7E" w:rsidTr="005E5DE4">
        <w:trPr>
          <w:cantSplit/>
        </w:trPr>
        <w:tc>
          <w:tcPr>
            <w:tcW w:w="329.50pt" w:type="dxa"/>
            <w:tcBorders>
              <w:top w:val="single" w:sz="4" w:space="0" w:color="auto"/>
            </w:tcBorders>
          </w:tcPr>
          <w:p w:rsidR="009404C6" w:rsidRDefault="009404C6" w:rsidP="006435A3">
            <w:pPr>
              <w:rPr>
                <w:rFonts w:cs="Arial"/>
                <w:snapToGrid w:val="0"/>
                <w:sz w:val="16"/>
                <w:lang w:val="es-ES_tradnl"/>
              </w:rPr>
            </w:pPr>
          </w:p>
          <w:p w:rsidR="006435A3" w:rsidRPr="00B71E7E" w:rsidRDefault="006435A3" w:rsidP="006435A3">
            <w:pPr>
              <w:rPr>
                <w:rFonts w:cs="Arial"/>
                <w:snapToGrid w:val="0"/>
                <w:sz w:val="16"/>
                <w:lang w:val="es-ES_tradnl"/>
              </w:rPr>
            </w:pPr>
            <w:r w:rsidRPr="009404C6">
              <w:rPr>
                <w:b/>
                <w:snapToGrid w:val="0"/>
                <w:lang w:val="es-ES_tradnl"/>
              </w:rPr>
              <w:t>Escalera de trazado lineal</w:t>
            </w:r>
          </w:p>
        </w:tc>
        <w:tc>
          <w:tcPr>
            <w:tcW w:w="63.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gridSpan w:val="2"/>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5E5DE4">
        <w:trPr>
          <w:cantSplit/>
        </w:trPr>
        <w:tc>
          <w:tcPr>
            <w:tcW w:w="329.50pt" w:type="dxa"/>
            <w:tcBorders>
              <w:top w:val="single" w:sz="4" w:space="0" w:color="auto"/>
              <w:start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Ancho del tramo</w:t>
            </w:r>
          </w:p>
        </w:tc>
        <w:tc>
          <w:tcPr>
            <w:tcW w:w="63.85pt" w:type="dxa"/>
            <w:tcBorders>
              <w:start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800 mm</w:t>
            </w:r>
          </w:p>
        </w:tc>
        <w:tc>
          <w:tcPr>
            <w:tcW w:w="63.75pt" w:type="dxa"/>
            <w:gridSpan w:val="2"/>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800 mm</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Altura de la contrahuella</w:t>
            </w:r>
          </w:p>
        </w:tc>
        <w:tc>
          <w:tcPr>
            <w:tcW w:w="63.85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200 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200 mm</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Ancho de la huella</w:t>
            </w:r>
          </w:p>
        </w:tc>
        <w:tc>
          <w:tcPr>
            <w:tcW w:w="63.85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220 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220 mm</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Dispondrán de barandilla en sus lados abiertos</w:t>
            </w:r>
          </w:p>
        </w:tc>
        <w:tc>
          <w:tcPr>
            <w:tcW w:w="63.85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Siempre</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Siempre</w:t>
            </w:r>
          </w:p>
        </w:tc>
      </w:tr>
      <w:tr w:rsidR="006435A3" w:rsidRPr="00B71E7E" w:rsidTr="005E5DE4">
        <w:trPr>
          <w:cantSplit/>
        </w:trPr>
        <w:tc>
          <w:tcPr>
            <w:tcW w:w="329.50pt" w:type="dxa"/>
            <w:tcBorders>
              <w:bottom w:val="single" w:sz="4" w:space="0" w:color="auto"/>
            </w:tcBorders>
          </w:tcPr>
          <w:p w:rsidR="006435A3" w:rsidRPr="00B71E7E" w:rsidRDefault="006435A3" w:rsidP="006435A3">
            <w:pPr>
              <w:rPr>
                <w:rFonts w:cs="Arial"/>
                <w:snapToGrid w:val="0"/>
                <w:sz w:val="10"/>
                <w:lang w:val="es-ES_tradnl"/>
              </w:rPr>
            </w:pPr>
          </w:p>
        </w:tc>
        <w:tc>
          <w:tcPr>
            <w:tcW w:w="63.85pt" w:type="dxa"/>
            <w:tcBorders>
              <w:bottom w:val="single" w:sz="4" w:space="0" w:color="auto"/>
            </w:tcBorders>
          </w:tcPr>
          <w:p w:rsidR="006435A3" w:rsidRPr="00B71E7E" w:rsidRDefault="006435A3" w:rsidP="006435A3">
            <w:pPr>
              <w:rPr>
                <w:rFonts w:cs="Arial"/>
                <w:snapToGrid w:val="0"/>
                <w:sz w:val="10"/>
                <w:lang w:val="es-ES_tradnl"/>
              </w:rPr>
            </w:pPr>
          </w:p>
        </w:tc>
        <w:tc>
          <w:tcPr>
            <w:tcW w:w="63.75pt" w:type="dxa"/>
            <w:gridSpan w:val="2"/>
            <w:tcBorders>
              <w:top w:val="single" w:sz="12" w:space="0" w:color="auto"/>
              <w:bottom w:val="single" w:sz="12" w:space="0" w:color="auto"/>
            </w:tcBorders>
          </w:tcPr>
          <w:p w:rsidR="006435A3" w:rsidRPr="00B71E7E" w:rsidRDefault="006435A3" w:rsidP="006435A3">
            <w:pPr>
              <w:rPr>
                <w:rFonts w:cs="Arial"/>
                <w:snapToGrid w:val="0"/>
                <w:sz w:val="14"/>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Escalera de trazado curvo (ver DB-SUA 1.4)</w:t>
            </w:r>
          </w:p>
        </w:tc>
        <w:tc>
          <w:tcPr>
            <w:tcW w:w="63.85pt" w:type="dxa"/>
            <w:tcBorders>
              <w:top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p>
        </w:tc>
        <w:tc>
          <w:tcPr>
            <w:tcW w:w="63.75pt" w:type="dxa"/>
            <w:gridSpan w:val="2"/>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5E5DE4">
        <w:trPr>
          <w:cantSplit/>
        </w:trPr>
        <w:tc>
          <w:tcPr>
            <w:tcW w:w="329.50pt" w:type="dxa"/>
            <w:tcBorders>
              <w:bottom w:val="single" w:sz="4" w:space="0" w:color="auto"/>
            </w:tcBorders>
          </w:tcPr>
          <w:p w:rsidR="006435A3" w:rsidRPr="00B71E7E" w:rsidRDefault="006435A3" w:rsidP="006435A3">
            <w:pPr>
              <w:rPr>
                <w:rFonts w:cs="Arial"/>
                <w:snapToGrid w:val="0"/>
                <w:sz w:val="10"/>
                <w:lang w:val="es-ES_tradnl"/>
              </w:rPr>
            </w:pPr>
          </w:p>
        </w:tc>
        <w:tc>
          <w:tcPr>
            <w:tcW w:w="127.60pt" w:type="dxa"/>
            <w:gridSpan w:val="3"/>
          </w:tcPr>
          <w:p w:rsidR="006435A3" w:rsidRPr="00B71E7E" w:rsidRDefault="006435A3" w:rsidP="006435A3">
            <w:pPr>
              <w:rPr>
                <w:rFonts w:cs="Arial"/>
                <w:noProof/>
                <w:snapToGrid w:val="0"/>
                <w:sz w:val="10"/>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Mesetas partidas con peldaños a 45º </w:t>
            </w:r>
          </w:p>
        </w:tc>
        <w:tc>
          <w:tcPr>
            <w:tcW w:w="63.85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noProof/>
                <w:snapToGrid w:val="0"/>
                <w:sz w:val="16"/>
                <w:lang w:val="es-ES_tradnl"/>
              </w:rPr>
            </w:pPr>
          </w:p>
        </w:tc>
        <w:tc>
          <w:tcPr>
            <w:tcW w:w="63.75pt" w:type="dxa"/>
            <w:gridSpan w:val="2"/>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5E5DE4">
        <w:trPr>
          <w:cantSplit/>
        </w:trPr>
        <w:tc>
          <w:tcPr>
            <w:tcW w:w="329.50pt" w:type="dxa"/>
            <w:tcBorders>
              <w:top w:val="single" w:sz="4" w:space="0" w:color="auto"/>
              <w:bottom w:val="single" w:sz="4" w:space="0" w:color="auto"/>
            </w:tcBorders>
          </w:tcPr>
          <w:p w:rsidR="006435A3" w:rsidRPr="00B71E7E" w:rsidRDefault="006435A3" w:rsidP="006435A3">
            <w:pPr>
              <w:rPr>
                <w:rFonts w:cs="Arial"/>
                <w:snapToGrid w:val="0"/>
                <w:sz w:val="10"/>
                <w:lang w:val="es-ES_tradnl"/>
              </w:rPr>
            </w:pPr>
          </w:p>
        </w:tc>
        <w:tc>
          <w:tcPr>
            <w:tcW w:w="63.85pt" w:type="dxa"/>
            <w:tcBorders>
              <w:top w:val="single" w:sz="4" w:space="0" w:color="auto"/>
              <w:bottom w:val="single" w:sz="4" w:space="0" w:color="auto"/>
            </w:tcBorders>
          </w:tcPr>
          <w:p w:rsidR="006435A3" w:rsidRPr="00B71E7E" w:rsidRDefault="006435A3" w:rsidP="006435A3">
            <w:pPr>
              <w:jc w:val="end"/>
              <w:rPr>
                <w:rFonts w:cs="Arial"/>
                <w:snapToGrid w:val="0"/>
                <w:sz w:val="10"/>
                <w:lang w:val="es-ES_tradnl"/>
              </w:rPr>
            </w:pPr>
          </w:p>
        </w:tc>
        <w:tc>
          <w:tcPr>
            <w:tcW w:w="63.75pt" w:type="dxa"/>
            <w:gridSpan w:val="2"/>
            <w:tcBorders>
              <w:start w:val="nil"/>
              <w:bottom w:val="single" w:sz="12" w:space="0" w:color="auto"/>
              <w:end w:val="single" w:sz="4" w:space="0" w:color="auto"/>
            </w:tcBorders>
          </w:tcPr>
          <w:p w:rsidR="006435A3" w:rsidRPr="00B71E7E" w:rsidRDefault="006435A3" w:rsidP="006435A3">
            <w:pPr>
              <w:jc w:val="end"/>
              <w:rPr>
                <w:rFonts w:cs="Arial"/>
                <w:snapToGrid w:val="0"/>
                <w:sz w:val="10"/>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Escalones sin tabica (dimensiones según gráfico 4.1)</w:t>
            </w:r>
          </w:p>
        </w:tc>
        <w:tc>
          <w:tcPr>
            <w:tcW w:w="63.85pt" w:type="dxa"/>
            <w:tcBorders>
              <w:top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p>
        </w:tc>
        <w:tc>
          <w:tcPr>
            <w:tcW w:w="63.75pt" w:type="dxa"/>
            <w:gridSpan w:val="2"/>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5E5DE4">
        <w:trPr>
          <w:cantSplit/>
        </w:trPr>
        <w:tc>
          <w:tcPr>
            <w:tcW w:w="329.50pt" w:type="dxa"/>
            <w:tcBorders>
              <w:bottom w:val="single" w:sz="4" w:space="0" w:color="auto"/>
            </w:tcBorders>
          </w:tcPr>
          <w:p w:rsidR="006435A3" w:rsidRPr="00B71E7E" w:rsidRDefault="006435A3" w:rsidP="006435A3">
            <w:pPr>
              <w:keepNext/>
              <w:spacing w:before="12pt" w:after="3pt"/>
              <w:outlineLvl w:val="3"/>
              <w:rPr>
                <w:rFonts w:cs="Arial"/>
                <w:b/>
                <w:bCs/>
                <w:snapToGrid w:val="0"/>
                <w:sz w:val="8"/>
                <w:szCs w:val="8"/>
                <w:lang w:val="es-ES_tradnl"/>
              </w:rPr>
            </w:pPr>
          </w:p>
        </w:tc>
        <w:tc>
          <w:tcPr>
            <w:tcW w:w="127.60pt" w:type="dxa"/>
            <w:gridSpan w:val="3"/>
            <w:tcBorders>
              <w:start w:val="nil"/>
              <w:bottom w:val="single" w:sz="4" w:space="0" w:color="auto"/>
            </w:tcBorders>
          </w:tcPr>
          <w:p w:rsidR="006435A3" w:rsidRPr="00B71E7E" w:rsidRDefault="006435A3" w:rsidP="006435A3">
            <w:pPr>
              <w:jc w:val="end"/>
              <w:rPr>
                <w:rFonts w:cs="Arial"/>
                <w:snapToGrid w:val="0"/>
                <w:sz w:val="4"/>
                <w:szCs w:val="4"/>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tcBorders>
            <w:shd w:val="clear" w:color="auto" w:fill="CCCCCC"/>
          </w:tcPr>
          <w:p w:rsidR="006435A3" w:rsidRPr="00B71E7E" w:rsidRDefault="006435A3" w:rsidP="006435A3">
            <w:pPr>
              <w:rPr>
                <w:rFonts w:cs="Arial"/>
                <w:b/>
                <w:snapToGrid w:val="0"/>
                <w:sz w:val="16"/>
                <w:szCs w:val="16"/>
                <w:lang w:val="es-ES_tradnl"/>
              </w:rPr>
            </w:pPr>
            <w:r w:rsidRPr="00B71E7E">
              <w:rPr>
                <w:rFonts w:cs="Arial"/>
                <w:b/>
                <w:snapToGrid w:val="0"/>
                <w:sz w:val="16"/>
                <w:szCs w:val="16"/>
                <w:lang w:val="es-ES_tradnl"/>
              </w:rPr>
              <w:t>Escaleras de uso general: peldaños</w:t>
            </w:r>
          </w:p>
        </w:tc>
        <w:tc>
          <w:tcPr>
            <w:tcW w:w="127.60pt" w:type="dxa"/>
            <w:gridSpan w:val="3"/>
            <w:tcBorders>
              <w:top w:val="single" w:sz="4" w:space="0" w:color="auto"/>
              <w:start w:val="nil"/>
              <w:bottom w:val="single" w:sz="4" w:space="0" w:color="auto"/>
              <w:end w:val="single" w:sz="4" w:space="0" w:color="auto"/>
            </w:tcBorders>
            <w:shd w:val="clear" w:color="auto" w:fill="CCCCCC"/>
          </w:tcPr>
          <w:p w:rsidR="006435A3" w:rsidRPr="00B71E7E" w:rsidRDefault="006435A3" w:rsidP="006435A3">
            <w:pPr>
              <w:rPr>
                <w:rFonts w:cs="Arial"/>
                <w:b/>
                <w:snapToGrid w:val="0"/>
                <w:sz w:val="16"/>
                <w:szCs w:val="16"/>
                <w:lang w:val="es-ES_tradnl"/>
              </w:rPr>
            </w:pPr>
          </w:p>
        </w:tc>
      </w:tr>
      <w:tr w:rsidR="006435A3" w:rsidRPr="00B71E7E" w:rsidTr="005E5DE4">
        <w:trPr>
          <w:cantSplit/>
        </w:trPr>
        <w:tc>
          <w:tcPr>
            <w:tcW w:w="329.50pt" w:type="dxa"/>
            <w:tcBorders>
              <w:top w:val="single" w:sz="4" w:space="0" w:color="auto"/>
            </w:tcBorders>
          </w:tcPr>
          <w:p w:rsidR="009404C6" w:rsidRDefault="009404C6" w:rsidP="006435A3">
            <w:pPr>
              <w:rPr>
                <w:rFonts w:cs="Arial"/>
                <w:snapToGrid w:val="0"/>
                <w:sz w:val="16"/>
                <w:lang w:val="es-ES_tradnl"/>
              </w:rPr>
            </w:pPr>
          </w:p>
          <w:p w:rsidR="006435A3" w:rsidRPr="00B71E7E" w:rsidRDefault="006435A3" w:rsidP="006435A3">
            <w:pPr>
              <w:rPr>
                <w:rFonts w:cs="Arial"/>
                <w:snapToGrid w:val="0"/>
                <w:sz w:val="16"/>
                <w:lang w:val="es-ES_tradnl"/>
              </w:rPr>
            </w:pPr>
            <w:r w:rsidRPr="009404C6">
              <w:rPr>
                <w:b/>
                <w:snapToGrid w:val="0"/>
                <w:lang w:val="es-ES_tradnl"/>
              </w:rPr>
              <w:t>Tramos rectos de escalera</w:t>
            </w:r>
          </w:p>
        </w:tc>
        <w:tc>
          <w:tcPr>
            <w:tcW w:w="127.60pt" w:type="dxa"/>
            <w:gridSpan w:val="3"/>
            <w:tcBorders>
              <w:top w:val="single" w:sz="4" w:space="0" w:color="auto"/>
              <w:start w:val="nil"/>
            </w:tcBorders>
          </w:tcPr>
          <w:p w:rsidR="006435A3" w:rsidRPr="00B71E7E" w:rsidRDefault="006435A3" w:rsidP="006435A3">
            <w:pPr>
              <w:jc w:val="end"/>
              <w:rPr>
                <w:rFonts w:cs="Arial"/>
                <w:snapToGrid w:val="0"/>
                <w:sz w:val="16"/>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Huella</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r w:rsidRPr="00B71E7E">
              <w:rPr>
                <w:rFonts w:cs="Arial"/>
                <w:snapToGrid w:val="0"/>
                <w:sz w:val="16"/>
                <w:lang w:val="es-ES_tradnl"/>
              </w:rPr>
              <w:t>≥ 280 mm</w:t>
            </w:r>
          </w:p>
        </w:tc>
        <w:tc>
          <w:tcPr>
            <w:tcW w:w="63.75pt" w:type="dxa"/>
            <w:gridSpan w:val="2"/>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300 mm</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Contrahuella en tramos rectos o curvos (sin ascensor máximo 175 mm)</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5"/>
                <w:szCs w:val="15"/>
                <w:lang w:val="es-ES_tradnl"/>
              </w:rPr>
            </w:pPr>
            <w:r w:rsidRPr="00B71E7E">
              <w:rPr>
                <w:rFonts w:cs="Arial"/>
                <w:snapToGrid w:val="0"/>
                <w:sz w:val="15"/>
                <w:szCs w:val="15"/>
                <w:lang w:val="es-ES_tradnl"/>
              </w:rPr>
              <w:t>130≥ H ≤185mm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Se garantizará 540 mm ≤ 2C + H ≤ 700 mm (H = huella, C= contrahuella)</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2"/>
                <w:lang w:val="es-ES_tradnl"/>
              </w:rPr>
            </w:pPr>
            <w:r w:rsidRPr="00B71E7E">
              <w:rPr>
                <w:rFonts w:cs="Arial"/>
                <w:snapToGrid w:val="0"/>
                <w:sz w:val="12"/>
                <w:lang w:val="es-ES_tradnl"/>
              </w:rPr>
              <w:t>la relación se cumplirá a lo largo de una misma escalera</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w:t>
            </w:r>
          </w:p>
        </w:tc>
      </w:tr>
      <w:tr w:rsidR="006435A3" w:rsidRPr="00B71E7E" w:rsidTr="005E5DE4">
        <w:trPr>
          <w:cantSplit/>
        </w:trPr>
        <w:tc>
          <w:tcPr>
            <w:tcW w:w="329.50pt" w:type="dxa"/>
          </w:tcPr>
          <w:p w:rsidR="006435A3" w:rsidRPr="00B71E7E" w:rsidRDefault="006435A3" w:rsidP="006435A3">
            <w:pPr>
              <w:rPr>
                <w:rFonts w:cs="Arial"/>
                <w:snapToGrid w:val="0"/>
                <w:sz w:val="8"/>
                <w:lang w:val="es-ES_tradnl"/>
              </w:rPr>
            </w:pPr>
          </w:p>
        </w:tc>
        <w:tc>
          <w:tcPr>
            <w:tcW w:w="127.60pt" w:type="dxa"/>
            <w:gridSpan w:val="3"/>
            <w:tcBorders>
              <w:start w:val="nil"/>
            </w:tcBorders>
          </w:tcPr>
          <w:p w:rsidR="006435A3" w:rsidRPr="00B71E7E" w:rsidRDefault="006435A3" w:rsidP="006435A3">
            <w:pPr>
              <w:jc w:val="end"/>
              <w:rPr>
                <w:rFonts w:cs="Arial"/>
                <w:snapToGrid w:val="0"/>
                <w:sz w:val="8"/>
                <w:lang w:val="es-ES_tradnl"/>
              </w:rPr>
            </w:pPr>
          </w:p>
        </w:tc>
      </w:tr>
      <w:tr w:rsidR="006435A3" w:rsidRPr="00B71E7E" w:rsidTr="005E5DE4">
        <w:trPr>
          <w:cantSplit/>
        </w:trPr>
        <w:tc>
          <w:tcPr>
            <w:tcW w:w="329.50pt" w:type="dxa"/>
          </w:tcPr>
          <w:p w:rsidR="006435A3" w:rsidRPr="006435A3" w:rsidRDefault="006435A3" w:rsidP="006435A3">
            <w:pPr>
              <w:rPr>
                <w:b/>
                <w:snapToGrid w:val="0"/>
                <w:lang w:val="es-ES_tradnl"/>
              </w:rPr>
            </w:pPr>
            <w:r w:rsidRPr="006435A3">
              <w:rPr>
                <w:b/>
                <w:snapToGrid w:val="0"/>
                <w:lang w:val="es-ES_tradnl"/>
              </w:rPr>
              <w:t>Escalera con trazado curvo</w:t>
            </w:r>
          </w:p>
        </w:tc>
        <w:tc>
          <w:tcPr>
            <w:tcW w:w="127.60pt" w:type="dxa"/>
            <w:gridSpan w:val="3"/>
            <w:tcBorders>
              <w:start w:val="nil"/>
            </w:tcBorders>
          </w:tcPr>
          <w:p w:rsidR="006435A3" w:rsidRPr="00B71E7E" w:rsidRDefault="006435A3" w:rsidP="006435A3">
            <w:pPr>
              <w:keepNext/>
              <w:outlineLvl w:val="3"/>
              <w:rPr>
                <w:rFonts w:cs="Arial"/>
                <w:b/>
                <w:bCs/>
                <w:snapToGrid w:val="0"/>
                <w:szCs w:val="18"/>
                <w:lang w:val="es-ES_tradnl"/>
              </w:rPr>
            </w:pPr>
          </w:p>
        </w:tc>
      </w:tr>
      <w:tr w:rsidR="006435A3" w:rsidRPr="00B71E7E" w:rsidTr="005E5DE4">
        <w:trPr>
          <w:cantSplit/>
          <w:trHeight w:val="505"/>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4"/>
                <w:lang w:val="es-ES_tradnl"/>
              </w:rPr>
            </w:pPr>
            <w:r w:rsidRPr="00B71E7E">
              <w:rPr>
                <w:rFonts w:eastAsia="Calibri" w:cs="Arial"/>
                <w:sz w:val="16"/>
                <w:szCs w:val="16"/>
              </w:rPr>
              <w:t>La huella medirá 280 mm, como mínimo, a una distancia de 500 mm del borde interior y 440 mm, como máximo, en el borde exterior. Además, se cumplirá la relación indicada en el punto 1 anterior a 500 mm de ambos extremos. La dimensión de toda huella se medirá, en cada peldaño, según la dirección de la marcha.</w:t>
            </w:r>
          </w:p>
        </w:tc>
        <w:tc>
          <w:tcPr>
            <w:tcW w:w="63.75pt" w:type="dxa"/>
            <w:gridSpan w:val="2"/>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5E5DE4">
        <w:trPr>
          <w:cantSplit/>
        </w:trPr>
        <w:tc>
          <w:tcPr>
            <w:tcW w:w="329.50pt" w:type="dxa"/>
          </w:tcPr>
          <w:p w:rsidR="006435A3" w:rsidRPr="00B71E7E" w:rsidRDefault="006435A3" w:rsidP="006435A3">
            <w:pPr>
              <w:rPr>
                <w:rFonts w:cs="Arial"/>
                <w:snapToGrid w:val="0"/>
                <w:sz w:val="8"/>
                <w:lang w:val="es-ES_tradnl"/>
              </w:rPr>
            </w:pPr>
          </w:p>
        </w:tc>
        <w:tc>
          <w:tcPr>
            <w:tcW w:w="127.60pt" w:type="dxa"/>
            <w:gridSpan w:val="3"/>
            <w:tcBorders>
              <w:start w:val="nil"/>
            </w:tcBorders>
          </w:tcPr>
          <w:p w:rsidR="006435A3" w:rsidRPr="00B71E7E" w:rsidRDefault="006435A3" w:rsidP="006435A3">
            <w:pPr>
              <w:jc w:val="end"/>
              <w:rPr>
                <w:rFonts w:cs="Arial"/>
                <w:snapToGrid w:val="0"/>
                <w:sz w:val="8"/>
                <w:lang w:val="es-ES_tradnl"/>
              </w:rPr>
            </w:pPr>
          </w:p>
        </w:tc>
      </w:tr>
      <w:tr w:rsidR="006435A3" w:rsidRPr="007C57AE" w:rsidTr="005E5DE4">
        <w:trPr>
          <w:cantSplit/>
        </w:trPr>
        <w:tc>
          <w:tcPr>
            <w:tcW w:w="329.50pt" w:type="dxa"/>
          </w:tcPr>
          <w:p w:rsidR="006435A3" w:rsidRPr="007C57AE" w:rsidRDefault="006435A3" w:rsidP="007C57AE">
            <w:pPr>
              <w:rPr>
                <w:b/>
                <w:snapToGrid w:val="0"/>
                <w:lang w:val="es-ES_tradnl"/>
              </w:rPr>
            </w:pPr>
            <w:r w:rsidRPr="007C57AE">
              <w:rPr>
                <w:b/>
                <w:snapToGrid w:val="0"/>
                <w:lang w:val="es-ES_tradnl"/>
              </w:rPr>
              <w:t>Escaleras de evacuación ascendente</w:t>
            </w:r>
          </w:p>
        </w:tc>
        <w:tc>
          <w:tcPr>
            <w:tcW w:w="127.60pt" w:type="dxa"/>
            <w:gridSpan w:val="3"/>
            <w:tcBorders>
              <w:start w:val="nil"/>
            </w:tcBorders>
          </w:tcPr>
          <w:p w:rsidR="006435A3" w:rsidRPr="007C57AE" w:rsidRDefault="006435A3" w:rsidP="007C57AE">
            <w:pPr>
              <w:rPr>
                <w:b/>
                <w:snapToGrid w:val="0"/>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Escalones (la tabica será vertical o formará ángulo ≤ 15º con la vertical)</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Tendrán tabica</w:t>
            </w:r>
          </w:p>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xml:space="preserve"> y sin bocel</w:t>
            </w:r>
          </w:p>
        </w:tc>
        <w:tc>
          <w:tcPr>
            <w:tcW w:w="63.75pt" w:type="dxa"/>
            <w:gridSpan w:val="2"/>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w:t>
            </w:r>
          </w:p>
        </w:tc>
      </w:tr>
      <w:tr w:rsidR="006435A3" w:rsidRPr="00B71E7E" w:rsidTr="005E5DE4">
        <w:trPr>
          <w:cantSplit/>
        </w:trPr>
        <w:tc>
          <w:tcPr>
            <w:tcW w:w="329.50pt" w:type="dxa"/>
            <w:tcBorders>
              <w:top w:val="single" w:sz="4" w:space="0" w:color="auto"/>
            </w:tcBorders>
          </w:tcPr>
          <w:p w:rsidR="006435A3" w:rsidRPr="00B71E7E" w:rsidRDefault="006435A3" w:rsidP="006435A3">
            <w:pPr>
              <w:rPr>
                <w:rFonts w:cs="Arial"/>
                <w:snapToGrid w:val="0"/>
                <w:sz w:val="8"/>
                <w:lang w:val="es-ES_tradnl"/>
              </w:rPr>
            </w:pPr>
          </w:p>
        </w:tc>
        <w:tc>
          <w:tcPr>
            <w:tcW w:w="74.45pt" w:type="dxa"/>
            <w:gridSpan w:val="2"/>
            <w:tcBorders>
              <w:top w:val="single" w:sz="4" w:space="0" w:color="auto"/>
              <w:start w:val="nil"/>
            </w:tcBorders>
          </w:tcPr>
          <w:p w:rsidR="006435A3" w:rsidRPr="00B71E7E" w:rsidRDefault="006435A3" w:rsidP="006435A3">
            <w:pPr>
              <w:jc w:val="end"/>
              <w:rPr>
                <w:rFonts w:cs="Arial"/>
                <w:snapToGrid w:val="0"/>
                <w:sz w:val="8"/>
                <w:lang w:val="es-ES_tradnl"/>
              </w:rPr>
            </w:pPr>
          </w:p>
        </w:tc>
        <w:tc>
          <w:tcPr>
            <w:tcW w:w="53.15pt" w:type="dxa"/>
            <w:tcBorders>
              <w:top w:val="single" w:sz="12" w:space="0" w:color="auto"/>
              <w:start w:val="nil"/>
            </w:tcBorders>
          </w:tcPr>
          <w:p w:rsidR="006435A3" w:rsidRPr="00B71E7E" w:rsidRDefault="006435A3" w:rsidP="006435A3">
            <w:pPr>
              <w:jc w:val="end"/>
              <w:rPr>
                <w:rFonts w:cs="Arial"/>
                <w:snapToGrid w:val="0"/>
                <w:sz w:val="8"/>
                <w:lang w:val="es-ES_tradnl"/>
              </w:rPr>
            </w:pPr>
          </w:p>
        </w:tc>
      </w:tr>
      <w:tr w:rsidR="006435A3" w:rsidRPr="007C57AE" w:rsidTr="005E5DE4">
        <w:trPr>
          <w:cantSplit/>
        </w:trPr>
        <w:tc>
          <w:tcPr>
            <w:tcW w:w="329.50pt" w:type="dxa"/>
          </w:tcPr>
          <w:p w:rsidR="006435A3" w:rsidRPr="007C57AE" w:rsidRDefault="006435A3" w:rsidP="007C57AE">
            <w:pPr>
              <w:rPr>
                <w:b/>
                <w:snapToGrid w:val="0"/>
                <w:lang w:val="es-ES_tradnl"/>
              </w:rPr>
            </w:pPr>
            <w:r w:rsidRPr="007C57AE">
              <w:rPr>
                <w:b/>
                <w:snapToGrid w:val="0"/>
                <w:lang w:val="es-ES_tradnl"/>
              </w:rPr>
              <w:t>Escaleras de evacuación descendente</w:t>
            </w:r>
          </w:p>
        </w:tc>
        <w:tc>
          <w:tcPr>
            <w:tcW w:w="127.60pt" w:type="dxa"/>
            <w:gridSpan w:val="3"/>
            <w:tcBorders>
              <w:start w:val="nil"/>
            </w:tcBorders>
          </w:tcPr>
          <w:p w:rsidR="006435A3" w:rsidRPr="007C57AE" w:rsidRDefault="006435A3" w:rsidP="007C57AE">
            <w:pPr>
              <w:rPr>
                <w:b/>
                <w:snapToGrid w:val="0"/>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Escalones, se admite</w:t>
            </w:r>
          </w:p>
        </w:tc>
        <w:tc>
          <w:tcPr>
            <w:tcW w:w="63.85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Sin tabica y</w:t>
            </w:r>
          </w:p>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con bocel</w:t>
            </w:r>
          </w:p>
        </w:tc>
        <w:tc>
          <w:tcPr>
            <w:tcW w:w="63.75pt" w:type="dxa"/>
            <w:gridSpan w:val="2"/>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Con tabica y bocel</w:t>
            </w:r>
          </w:p>
        </w:tc>
      </w:tr>
      <w:tr w:rsidR="006435A3" w:rsidRPr="00B71E7E" w:rsidTr="005E5DE4">
        <w:trPr>
          <w:cantSplit/>
        </w:trPr>
        <w:tc>
          <w:tcPr>
            <w:tcW w:w="329.50pt" w:type="dxa"/>
            <w:tcBorders>
              <w:top w:val="single" w:sz="4" w:space="0" w:color="auto"/>
              <w:bottom w:val="single" w:sz="4" w:space="0" w:color="auto"/>
            </w:tcBorders>
          </w:tcPr>
          <w:p w:rsidR="006435A3" w:rsidRPr="00B71E7E" w:rsidRDefault="006435A3" w:rsidP="006435A3">
            <w:pPr>
              <w:keepNext/>
              <w:spacing w:before="12pt" w:after="3pt"/>
              <w:outlineLvl w:val="3"/>
              <w:rPr>
                <w:rFonts w:cs="Arial"/>
                <w:b/>
                <w:bCs/>
                <w:snapToGrid w:val="0"/>
                <w:sz w:val="8"/>
                <w:szCs w:val="8"/>
                <w:lang w:val="es-ES_tradnl"/>
              </w:rPr>
            </w:pPr>
          </w:p>
        </w:tc>
        <w:tc>
          <w:tcPr>
            <w:tcW w:w="63.85pt" w:type="dxa"/>
            <w:tcBorders>
              <w:top w:val="single" w:sz="4" w:space="0" w:color="auto"/>
              <w:start w:val="nil"/>
            </w:tcBorders>
          </w:tcPr>
          <w:p w:rsidR="006435A3" w:rsidRPr="00B71E7E" w:rsidRDefault="006435A3" w:rsidP="006435A3">
            <w:pPr>
              <w:jc w:val="end"/>
              <w:rPr>
                <w:rFonts w:cs="Arial"/>
                <w:snapToGrid w:val="0"/>
                <w:sz w:val="8"/>
                <w:szCs w:val="8"/>
                <w:lang w:val="es-ES_tradnl"/>
              </w:rPr>
            </w:pPr>
          </w:p>
        </w:tc>
        <w:tc>
          <w:tcPr>
            <w:tcW w:w="63.75pt" w:type="dxa"/>
            <w:gridSpan w:val="2"/>
            <w:tcBorders>
              <w:top w:val="single" w:sz="12" w:space="0" w:color="auto"/>
              <w:start w:val="nil"/>
            </w:tcBorders>
          </w:tcPr>
          <w:p w:rsidR="006435A3" w:rsidRPr="00B71E7E" w:rsidRDefault="006435A3" w:rsidP="006435A3">
            <w:pPr>
              <w:jc w:val="end"/>
              <w:rPr>
                <w:rFonts w:cs="Arial"/>
                <w:snapToGrid w:val="0"/>
                <w:sz w:val="8"/>
                <w:szCs w:val="8"/>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shd w:val="clear" w:color="auto" w:fill="D9D9D9"/>
          </w:tcPr>
          <w:p w:rsidR="006435A3" w:rsidRPr="00B71E7E" w:rsidRDefault="006435A3" w:rsidP="006435A3">
            <w:pPr>
              <w:rPr>
                <w:rFonts w:cs="Arial"/>
                <w:b/>
                <w:snapToGrid w:val="0"/>
                <w:sz w:val="16"/>
                <w:szCs w:val="16"/>
                <w:lang w:val="es-ES_tradnl"/>
              </w:rPr>
            </w:pPr>
            <w:r w:rsidRPr="00B71E7E">
              <w:rPr>
                <w:rFonts w:cs="Arial"/>
                <w:b/>
                <w:snapToGrid w:val="0"/>
                <w:sz w:val="16"/>
                <w:szCs w:val="16"/>
                <w:lang w:val="es-ES_tradnl"/>
              </w:rPr>
              <w:t>Escaleras de uso general: tramos</w:t>
            </w:r>
          </w:p>
        </w:tc>
        <w:tc>
          <w:tcPr>
            <w:tcW w:w="127.60pt" w:type="dxa"/>
            <w:gridSpan w:val="3"/>
            <w:tcBorders>
              <w:start w:val="single" w:sz="4" w:space="0" w:color="auto"/>
            </w:tcBorders>
            <w:shd w:val="clear" w:color="auto" w:fill="D9D9D9"/>
          </w:tcPr>
          <w:p w:rsidR="006435A3" w:rsidRPr="00B71E7E" w:rsidRDefault="006435A3" w:rsidP="006435A3">
            <w:pPr>
              <w:rPr>
                <w:rFonts w:cs="Arial"/>
                <w:b/>
                <w:snapToGrid w:val="0"/>
                <w:sz w:val="16"/>
                <w:szCs w:val="16"/>
                <w:lang w:val="es-ES_tradnl"/>
              </w:rPr>
            </w:pP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Número mínimo de peldaños por tramo</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3</w:t>
            </w:r>
          </w:p>
        </w:tc>
        <w:tc>
          <w:tcPr>
            <w:tcW w:w="63.75pt" w:type="dxa"/>
            <w:gridSpan w:val="2"/>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12</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Altura máxima a salvar por cada tramo (sin ascensor máximo 2,25m)</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3,20 m</w:t>
            </w:r>
          </w:p>
        </w:tc>
        <w:tc>
          <w:tcPr>
            <w:tcW w:w="63.75pt" w:type="dxa"/>
            <w:gridSpan w:val="2"/>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En una misma escalera todos los peldaños tendrán la misma contrahuella</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b/>
                <w:snapToGrid w:val="0"/>
                <w:sz w:val="16"/>
                <w:lang w:val="es-ES_tradnl"/>
              </w:rPr>
            </w:pPr>
            <w:r w:rsidRPr="00B71E7E">
              <w:rPr>
                <w:rFonts w:cs="Arial"/>
                <w:snapToGrid w:val="0"/>
                <w:sz w:val="16"/>
                <w:lang w:val="es-ES_tradnl"/>
              </w:rPr>
              <w:t>En tramos rectos todos los peldaños tendrán la misma huella</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Entre dos tramos consecutivos de plantas diferentes, la contrahuella no variará más de ±10 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En tramos mixtos, la huella medida en el eje del tramo en las partes curvas no será menor que la huella en las partes rectas</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5E5DE4">
        <w:trPr>
          <w:cantSplit/>
          <w:trHeight w:val="237"/>
        </w:trPr>
        <w:tc>
          <w:tcPr>
            <w:tcW w:w="329.50pt" w:type="dxa"/>
            <w:vAlign w:val="bottom"/>
          </w:tcPr>
          <w:p w:rsidR="006435A3" w:rsidRPr="00B71E7E" w:rsidRDefault="006435A3" w:rsidP="006435A3">
            <w:pPr>
              <w:rPr>
                <w:rFonts w:cs="Arial"/>
                <w:b/>
                <w:snapToGrid w:val="0"/>
                <w:sz w:val="16"/>
                <w:lang w:val="es-ES_tradnl"/>
              </w:rPr>
            </w:pPr>
            <w:r w:rsidRPr="00B71E7E">
              <w:rPr>
                <w:rFonts w:cs="Arial"/>
                <w:b/>
                <w:snapToGrid w:val="0"/>
                <w:sz w:val="16"/>
                <w:lang w:val="es-ES_tradnl"/>
              </w:rPr>
              <w:t>Anchura útil del tramo (libre de obstáculos)</w:t>
            </w:r>
          </w:p>
        </w:tc>
        <w:tc>
          <w:tcPr>
            <w:tcW w:w="63.85pt" w:type="dxa"/>
            <w:tcBorders>
              <w:start w:val="nil"/>
            </w:tcBorders>
          </w:tcPr>
          <w:p w:rsidR="006435A3" w:rsidRPr="00B71E7E" w:rsidRDefault="006435A3" w:rsidP="006435A3">
            <w:pPr>
              <w:jc w:val="end"/>
              <w:rPr>
                <w:rFonts w:cs="Arial"/>
                <w:snapToGrid w:val="0"/>
                <w:sz w:val="16"/>
                <w:lang w:val="es-ES_tradnl"/>
              </w:rPr>
            </w:pPr>
          </w:p>
        </w:tc>
        <w:tc>
          <w:tcPr>
            <w:tcW w:w="63.75pt" w:type="dxa"/>
            <w:gridSpan w:val="2"/>
            <w:tcBorders>
              <w:top w:val="single" w:sz="12" w:space="0" w:color="auto"/>
              <w:start w:val="nil"/>
              <w:bottom w:val="single" w:sz="12" w:space="0" w:color="auto"/>
            </w:tcBorders>
          </w:tcPr>
          <w:p w:rsidR="006435A3" w:rsidRPr="00B71E7E" w:rsidRDefault="006435A3" w:rsidP="006435A3">
            <w:pPr>
              <w:jc w:val="end"/>
              <w:rPr>
                <w:rFonts w:cs="Arial"/>
                <w:snapToGrid w:val="0"/>
                <w:sz w:val="14"/>
                <w:lang w:val="es-ES_tradnl"/>
              </w:rPr>
            </w:pPr>
          </w:p>
        </w:tc>
      </w:tr>
      <w:tr w:rsidR="006435A3" w:rsidRPr="00B71E7E" w:rsidTr="005E5DE4">
        <w:trPr>
          <w:cantSplit/>
          <w:trHeight w:val="114"/>
        </w:trPr>
        <w:tc>
          <w:tcPr>
            <w:tcW w:w="329.50pt" w:type="dxa"/>
            <w:tcBorders>
              <w:top w:val="single" w:sz="4" w:space="0" w:color="auto"/>
              <w:start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Residencial vivienda</w:t>
            </w:r>
          </w:p>
        </w:tc>
        <w:tc>
          <w:tcPr>
            <w:tcW w:w="63.85pt" w:type="dxa"/>
            <w:tcBorders>
              <w:top w:val="single" w:sz="4" w:space="0" w:color="auto"/>
              <w:start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1000 mm</w:t>
            </w:r>
          </w:p>
        </w:tc>
        <w:tc>
          <w:tcPr>
            <w:tcW w:w="63.75pt" w:type="dxa"/>
            <w:gridSpan w:val="2"/>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Docente (infantil y primaria), pública concurrencia y comercial. (1,00 con zona accesible)</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800 &lt; X &lt; 1100</w:t>
            </w:r>
          </w:p>
        </w:tc>
        <w:tc>
          <w:tcPr>
            <w:tcW w:w="63.75pt" w:type="dxa"/>
            <w:gridSpan w:val="2"/>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Sanitarios (recorridos con giros de 90º o mayores)</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1400 mm</w:t>
            </w:r>
          </w:p>
        </w:tc>
        <w:tc>
          <w:tcPr>
            <w:tcW w:w="63.75pt" w:type="dxa"/>
            <w:gridSpan w:val="2"/>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Sanitarios (otras zonas)</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1200 mm</w:t>
            </w:r>
          </w:p>
        </w:tc>
        <w:tc>
          <w:tcPr>
            <w:tcW w:w="63.75pt" w:type="dxa"/>
            <w:gridSpan w:val="2"/>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5E5DE4">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Casos restantes (1,00 con zona accesible)</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800 &lt; X &lt; 1000</w:t>
            </w:r>
          </w:p>
        </w:tc>
        <w:tc>
          <w:tcPr>
            <w:tcW w:w="63.75pt" w:type="dxa"/>
            <w:gridSpan w:val="2"/>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5E5DE4">
        <w:trPr>
          <w:cantSplit/>
        </w:trPr>
        <w:tc>
          <w:tcPr>
            <w:tcW w:w="457.10pt" w:type="dxa"/>
            <w:gridSpan w:val="4"/>
            <w:tcBorders>
              <w:top w:val="single" w:sz="4" w:space="0" w:color="auto"/>
              <w:start w:val="single" w:sz="4" w:space="0" w:color="auto"/>
              <w:bottom w:val="single" w:sz="4" w:space="0" w:color="auto"/>
              <w:end w:val="single" w:sz="4" w:space="0" w:color="auto"/>
            </w:tcBorders>
            <w:shd w:val="clear" w:color="auto" w:fill="D9D9D9"/>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La anchura mínima útil se medirá entre paredes o barreras de protección, sin descontar el espacio ocupado por los pasamanos siempre que estos no sobresalgan más de 120 mm de la pared o barrera de protección. En tramos curvos, la anchura útil debe excluir las zonas en las que la dimensión de la huella sea menor que 170 mm.</w:t>
            </w:r>
          </w:p>
        </w:tc>
      </w:tr>
    </w:tbl>
    <w:p w:rsidR="006435A3" w:rsidRPr="00B71E7E" w:rsidRDefault="006435A3" w:rsidP="006435A3">
      <w:r w:rsidRPr="00B71E7E">
        <w:rPr>
          <w:b/>
          <w:bCs/>
        </w:rPr>
        <w:br w:type="page"/>
      </w:r>
    </w:p>
    <w:tbl>
      <w:tblPr>
        <w:tblW w:w="457.10pt" w:type="dxa"/>
        <w:tblLayout w:type="fixed"/>
        <w:tblCellMar>
          <w:start w:w="3.50pt" w:type="dxa"/>
          <w:end w:w="3.50pt" w:type="dxa"/>
        </w:tblCellMar>
        <w:tblLook w:firstRow="0" w:lastRow="0" w:firstColumn="0" w:lastColumn="0" w:noHBand="0" w:noVBand="0"/>
      </w:tblPr>
      <w:tblGrid>
        <w:gridCol w:w="6590"/>
        <w:gridCol w:w="1277"/>
        <w:gridCol w:w="1275"/>
      </w:tblGrid>
      <w:tr w:rsidR="006435A3" w:rsidRPr="00B71E7E" w:rsidTr="006435A3">
        <w:trPr>
          <w:cantSplit/>
        </w:trPr>
        <w:tc>
          <w:tcPr>
            <w:tcW w:w="329.50pt" w:type="dxa"/>
            <w:tcBorders>
              <w:bottom w:val="single" w:sz="4" w:space="0" w:color="auto"/>
            </w:tcBorders>
          </w:tcPr>
          <w:p w:rsidR="006435A3" w:rsidRPr="00B71E7E" w:rsidRDefault="006435A3" w:rsidP="006435A3">
            <w:pPr>
              <w:keepNext/>
              <w:outlineLvl w:val="3"/>
              <w:rPr>
                <w:rFonts w:cs="Arial"/>
                <w:b/>
                <w:bCs/>
                <w:snapToGrid w:val="0"/>
                <w:sz w:val="8"/>
                <w:szCs w:val="8"/>
                <w:lang w:val="es-ES_tradnl"/>
              </w:rPr>
            </w:pPr>
          </w:p>
        </w:tc>
        <w:tc>
          <w:tcPr>
            <w:tcW w:w="127.60pt" w:type="dxa"/>
            <w:gridSpan w:val="2"/>
            <w:tcBorders>
              <w:start w:val="nil"/>
              <w:bottom w:val="single" w:sz="4" w:space="0" w:color="auto"/>
            </w:tcBorders>
          </w:tcPr>
          <w:p w:rsidR="006435A3" w:rsidRPr="00B71E7E" w:rsidRDefault="006435A3" w:rsidP="006435A3">
            <w:pPr>
              <w:jc w:val="end"/>
              <w:rPr>
                <w:rFonts w:cs="Arial"/>
                <w:snapToGrid w:val="0"/>
                <w:sz w:val="4"/>
                <w:szCs w:val="4"/>
                <w:lang w:val="es-ES_tradnl"/>
              </w:rPr>
            </w:pPr>
          </w:p>
        </w:tc>
      </w:tr>
      <w:tr w:rsidR="006435A3" w:rsidRPr="00B71E7E" w:rsidTr="006435A3">
        <w:trPr>
          <w:cantSplit/>
          <w:trHeight w:val="50"/>
        </w:trPr>
        <w:tc>
          <w:tcPr>
            <w:tcW w:w="329.50pt" w:type="dxa"/>
            <w:tcBorders>
              <w:top w:val="single" w:sz="4" w:space="0" w:color="auto"/>
              <w:start w:val="single" w:sz="4" w:space="0" w:color="auto"/>
              <w:bottom w:val="single" w:sz="4" w:space="0" w:color="auto"/>
            </w:tcBorders>
            <w:shd w:val="clear" w:color="auto" w:fill="CCCCCC"/>
          </w:tcPr>
          <w:p w:rsidR="006435A3" w:rsidRPr="00B71E7E" w:rsidRDefault="006435A3" w:rsidP="006435A3">
            <w:pPr>
              <w:rPr>
                <w:rFonts w:cs="Arial"/>
                <w:b/>
                <w:snapToGrid w:val="0"/>
                <w:sz w:val="16"/>
                <w:szCs w:val="16"/>
                <w:lang w:val="es-ES_tradnl"/>
              </w:rPr>
            </w:pPr>
            <w:r w:rsidRPr="00B71E7E">
              <w:rPr>
                <w:rFonts w:cs="Arial"/>
                <w:b/>
                <w:snapToGrid w:val="0"/>
                <w:sz w:val="16"/>
                <w:szCs w:val="16"/>
                <w:lang w:val="es-ES_tradnl"/>
              </w:rPr>
              <w:t>Escaleras de uso general: Mesetas</w:t>
            </w:r>
          </w:p>
        </w:tc>
        <w:tc>
          <w:tcPr>
            <w:tcW w:w="127.60pt" w:type="dxa"/>
            <w:gridSpan w:val="2"/>
            <w:tcBorders>
              <w:top w:val="single" w:sz="4" w:space="0" w:color="auto"/>
              <w:bottom w:val="single" w:sz="4" w:space="0" w:color="auto"/>
              <w:end w:val="single" w:sz="4" w:space="0" w:color="auto"/>
            </w:tcBorders>
            <w:shd w:val="clear" w:color="auto" w:fill="CCCCCC"/>
          </w:tcPr>
          <w:p w:rsidR="006435A3" w:rsidRPr="00B71E7E" w:rsidRDefault="006435A3" w:rsidP="006435A3">
            <w:pPr>
              <w:jc w:val="end"/>
              <w:rPr>
                <w:rFonts w:cs="Arial"/>
                <w:snapToGrid w:val="0"/>
                <w:sz w:val="16"/>
                <w:lang w:val="es-ES_tradnl"/>
              </w:rPr>
            </w:pPr>
          </w:p>
        </w:tc>
      </w:tr>
      <w:tr w:rsidR="006435A3" w:rsidRPr="00B71E7E" w:rsidTr="006435A3">
        <w:trPr>
          <w:cantSplit/>
        </w:trPr>
        <w:tc>
          <w:tcPr>
            <w:tcW w:w="329.50pt" w:type="dxa"/>
            <w:tcBorders>
              <w:top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Entre tramos de una escalera con la misma dirección:</w:t>
            </w:r>
          </w:p>
        </w:tc>
        <w:tc>
          <w:tcPr>
            <w:tcW w:w="127.60pt" w:type="dxa"/>
            <w:gridSpan w:val="2"/>
            <w:tcBorders>
              <w:top w:val="single" w:sz="4" w:space="0" w:color="auto"/>
            </w:tcBorders>
          </w:tcPr>
          <w:p w:rsidR="006435A3" w:rsidRPr="00B71E7E" w:rsidRDefault="006435A3" w:rsidP="006435A3">
            <w:pPr>
              <w:jc w:val="end"/>
              <w:rPr>
                <w:rFonts w:cs="Arial"/>
                <w:snapToGrid w:val="0"/>
                <w:sz w:val="16"/>
                <w:lang w:val="es-ES_tradnl"/>
              </w:rPr>
            </w:pP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Anchura de las mesetas dispuestas</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anchura escalera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Longitud de las mesetas (medida en su eje).</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1.000 mm</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29.50pt" w:type="dxa"/>
          </w:tcPr>
          <w:p w:rsidR="006435A3" w:rsidRPr="00B71E7E" w:rsidRDefault="006435A3" w:rsidP="006435A3">
            <w:pPr>
              <w:rPr>
                <w:rFonts w:cs="Arial"/>
                <w:b/>
                <w:snapToGrid w:val="0"/>
                <w:sz w:val="8"/>
                <w:szCs w:val="8"/>
                <w:lang w:val="es-ES_tradnl"/>
              </w:rPr>
            </w:pPr>
          </w:p>
        </w:tc>
        <w:tc>
          <w:tcPr>
            <w:tcW w:w="63.85pt" w:type="dxa"/>
            <w:tcBorders>
              <w:start w:val="nil"/>
            </w:tcBorders>
          </w:tcPr>
          <w:p w:rsidR="006435A3" w:rsidRPr="00B71E7E" w:rsidRDefault="006435A3" w:rsidP="006435A3">
            <w:pPr>
              <w:jc w:val="end"/>
              <w:rPr>
                <w:rFonts w:cs="Arial"/>
                <w:snapToGrid w:val="0"/>
                <w:sz w:val="8"/>
                <w:szCs w:val="8"/>
                <w:lang w:val="es-ES_tradnl"/>
              </w:rPr>
            </w:pPr>
          </w:p>
        </w:tc>
        <w:tc>
          <w:tcPr>
            <w:tcW w:w="63.75pt" w:type="dxa"/>
            <w:tcBorders>
              <w:top w:val="single" w:sz="12" w:space="0" w:color="auto"/>
              <w:start w:val="nil"/>
            </w:tcBorders>
          </w:tcPr>
          <w:p w:rsidR="006435A3" w:rsidRPr="00B71E7E" w:rsidRDefault="006435A3" w:rsidP="006435A3">
            <w:pPr>
              <w:jc w:val="end"/>
              <w:rPr>
                <w:rFonts w:cs="Arial"/>
                <w:snapToGrid w:val="0"/>
                <w:sz w:val="8"/>
                <w:szCs w:val="8"/>
                <w:lang w:val="es-ES_tradnl"/>
              </w:rPr>
            </w:pPr>
          </w:p>
        </w:tc>
      </w:tr>
      <w:tr w:rsidR="006435A3" w:rsidRPr="00B71E7E" w:rsidTr="006435A3">
        <w:trPr>
          <w:cantSplit/>
        </w:trPr>
        <w:tc>
          <w:tcPr>
            <w:tcW w:w="329.50pt" w:type="dxa"/>
          </w:tcPr>
          <w:p w:rsidR="006435A3" w:rsidRPr="00B71E7E" w:rsidRDefault="006435A3" w:rsidP="006435A3">
            <w:pPr>
              <w:rPr>
                <w:rFonts w:cs="Arial"/>
                <w:snapToGrid w:val="0"/>
                <w:sz w:val="16"/>
                <w:lang w:val="es-ES_tradnl"/>
              </w:rPr>
            </w:pPr>
            <w:r w:rsidRPr="00B71E7E">
              <w:rPr>
                <w:rFonts w:cs="Arial"/>
                <w:snapToGrid w:val="0"/>
                <w:sz w:val="16"/>
                <w:lang w:val="es-ES_tradnl"/>
              </w:rPr>
              <w:t>Entre tramos de una escalera con cambios de dirección: (figura 4.4)</w:t>
            </w:r>
          </w:p>
        </w:tc>
        <w:tc>
          <w:tcPr>
            <w:tcW w:w="63.85pt" w:type="dxa"/>
            <w:tcBorders>
              <w:start w:val="nil"/>
            </w:tcBorders>
          </w:tcPr>
          <w:p w:rsidR="006435A3" w:rsidRPr="00B71E7E" w:rsidRDefault="006435A3" w:rsidP="006435A3">
            <w:pPr>
              <w:jc w:val="end"/>
              <w:rPr>
                <w:rFonts w:cs="Arial"/>
                <w:snapToGrid w:val="0"/>
                <w:sz w:val="16"/>
                <w:lang w:val="es-ES_tradnl"/>
              </w:rPr>
            </w:pPr>
          </w:p>
        </w:tc>
        <w:tc>
          <w:tcPr>
            <w:tcW w:w="63.75pt" w:type="dxa"/>
            <w:tcBorders>
              <w:start w:val="nil"/>
              <w:bottom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Anchura de las mesetas</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r w:rsidRPr="00B71E7E">
              <w:rPr>
                <w:rFonts w:cs="Arial"/>
                <w:snapToGrid w:val="0"/>
                <w:sz w:val="16"/>
                <w:lang w:val="es-ES_tradnl"/>
              </w:rPr>
              <w:t>≥ ancho escalera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Longitud de las mesetas (medida en su eje).</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r w:rsidRPr="00B71E7E">
              <w:rPr>
                <w:rFonts w:cs="Arial"/>
                <w:snapToGrid w:val="0"/>
                <w:sz w:val="16"/>
                <w:lang w:val="es-ES_tradnl"/>
              </w:rPr>
              <w:t>≥ 1.000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 xml:space="preserve">En las mesetas de planta de las escaleras de zonas de </w:t>
            </w:r>
            <w:r w:rsidRPr="00B71E7E">
              <w:rPr>
                <w:rFonts w:eastAsia="Calibri" w:cs="Arial"/>
                <w:i/>
                <w:iCs/>
                <w:sz w:val="16"/>
                <w:szCs w:val="16"/>
              </w:rPr>
              <w:t xml:space="preserve">uso público </w:t>
            </w:r>
            <w:r w:rsidRPr="00B71E7E">
              <w:rPr>
                <w:rFonts w:eastAsia="Calibri" w:cs="Arial"/>
                <w:sz w:val="16"/>
                <w:szCs w:val="16"/>
              </w:rPr>
              <w:t>se dispondrá una franja de pavimento visual y táctil en el arranque de los tramos, según las características especificadas en el apartado 2.2 de la Sección SUA 9. En dichas mesetas no habrá pasillos de anchura inferior a 1,20 m ni puertas situados a menos de 40 cm de distancia del primer peldaño de un tramo.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Pr="00B71E7E" w:rsidRDefault="006435A3" w:rsidP="006435A3">
      <w:pPr>
        <w:rPr>
          <w:rFonts w:cs="Arial"/>
        </w:rPr>
      </w:pPr>
    </w:p>
    <w:p w:rsidR="006435A3" w:rsidRPr="00B71E7E" w:rsidRDefault="006435A3" w:rsidP="006435A3">
      <w:pPr>
        <w:tabs>
          <w:tab w:val="start" w:pos="129.15pt"/>
        </w:tabs>
        <w:rPr>
          <w:rFonts w:cs="Arial"/>
        </w:rPr>
      </w:pPr>
      <w:r w:rsidRPr="00B71E7E">
        <w:rPr>
          <w:rFonts w:cs="Arial"/>
        </w:rPr>
        <w:tab/>
      </w:r>
    </w:p>
    <w:tbl>
      <w:tblPr>
        <w:tblW w:w="457.10pt" w:type="dxa"/>
        <w:tblLayout w:type="fixed"/>
        <w:tblCellMar>
          <w:start w:w="3.50pt" w:type="dxa"/>
          <w:end w:w="3.50pt" w:type="dxa"/>
        </w:tblCellMar>
        <w:tblLook w:firstRow="0" w:lastRow="0" w:firstColumn="0" w:lastColumn="0" w:noHBand="0" w:noVBand="0"/>
      </w:tblPr>
      <w:tblGrid>
        <w:gridCol w:w="6590"/>
        <w:gridCol w:w="1277"/>
        <w:gridCol w:w="1275"/>
      </w:tblGrid>
      <w:tr w:rsidR="006435A3" w:rsidRPr="00B71E7E" w:rsidTr="006435A3">
        <w:trPr>
          <w:cantSplit/>
        </w:trPr>
        <w:tc>
          <w:tcPr>
            <w:tcW w:w="329.50pt" w:type="dxa"/>
            <w:tcBorders>
              <w:top w:val="single" w:sz="4" w:space="0" w:color="auto"/>
              <w:start w:val="single" w:sz="4" w:space="0" w:color="auto"/>
              <w:bottom w:val="single" w:sz="4" w:space="0" w:color="auto"/>
            </w:tcBorders>
            <w:shd w:val="clear" w:color="auto" w:fill="CCCCCC"/>
          </w:tcPr>
          <w:p w:rsidR="006435A3" w:rsidRPr="005E5DE4" w:rsidRDefault="006435A3" w:rsidP="006435A3">
            <w:pPr>
              <w:rPr>
                <w:rFonts w:cs="Arial"/>
                <w:b/>
                <w:snapToGrid w:val="0"/>
                <w:sz w:val="16"/>
                <w:szCs w:val="16"/>
                <w:lang w:val="es-ES_tradnl"/>
              </w:rPr>
            </w:pPr>
            <w:r w:rsidRPr="005E5DE4">
              <w:rPr>
                <w:rFonts w:cs="Arial"/>
                <w:b/>
                <w:snapToGrid w:val="0"/>
                <w:sz w:val="16"/>
                <w:szCs w:val="16"/>
                <w:lang w:val="es-ES_tradnl"/>
              </w:rPr>
              <w:t>Escaleras de uso general: Pasamanos</w:t>
            </w:r>
          </w:p>
        </w:tc>
        <w:tc>
          <w:tcPr>
            <w:tcW w:w="127.60pt" w:type="dxa"/>
            <w:gridSpan w:val="2"/>
            <w:tcBorders>
              <w:top w:val="single" w:sz="4" w:space="0" w:color="auto"/>
              <w:start w:val="nil"/>
              <w:bottom w:val="single" w:sz="4" w:space="0" w:color="auto"/>
              <w:end w:val="single" w:sz="4" w:space="0" w:color="auto"/>
            </w:tcBorders>
            <w:shd w:val="clear" w:color="auto" w:fill="CCCCCC"/>
          </w:tcPr>
          <w:p w:rsidR="006435A3" w:rsidRPr="00B71E7E" w:rsidRDefault="006435A3" w:rsidP="006435A3">
            <w:pPr>
              <w:jc w:val="end"/>
              <w:rPr>
                <w:rFonts w:cs="Arial"/>
                <w:snapToGrid w:val="0"/>
                <w:sz w:val="16"/>
                <w:lang w:val="es-ES_tradnl"/>
              </w:rPr>
            </w:pPr>
          </w:p>
        </w:tc>
      </w:tr>
      <w:tr w:rsidR="006435A3" w:rsidRPr="00B71E7E" w:rsidTr="006435A3">
        <w:trPr>
          <w:cantSplit/>
        </w:trPr>
        <w:tc>
          <w:tcPr>
            <w:tcW w:w="329.50pt" w:type="dxa"/>
            <w:tcBorders>
              <w:top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Pasamanos continuo:</w:t>
            </w:r>
          </w:p>
        </w:tc>
        <w:tc>
          <w:tcPr>
            <w:tcW w:w="127.60pt" w:type="dxa"/>
            <w:gridSpan w:val="2"/>
            <w:tcBorders>
              <w:top w:val="single" w:sz="4" w:space="0" w:color="auto"/>
            </w:tcBorders>
          </w:tcPr>
          <w:p w:rsidR="006435A3" w:rsidRPr="00B71E7E" w:rsidRDefault="006435A3" w:rsidP="006435A3">
            <w:pPr>
              <w:jc w:val="center"/>
              <w:rPr>
                <w:rFonts w:cs="Arial"/>
                <w:snapToGrid w:val="0"/>
                <w:sz w:val="10"/>
                <w:lang w:val="es-ES_tradnl"/>
              </w:rPr>
            </w:pP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Las escaleras que salven una altura mayor que 550 mm dispondrán de pasamanos continuo al menos en un lado.</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Cuando su anchura libre exceda de 1200 mm, o estén previstas para personas con movilidad reducida, dispondrán de pasamanos en ambos lados.</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Sí</w:t>
            </w:r>
          </w:p>
        </w:tc>
      </w:tr>
      <w:tr w:rsidR="006435A3" w:rsidRPr="00B71E7E" w:rsidTr="006435A3">
        <w:trPr>
          <w:cantSplit/>
        </w:trPr>
        <w:tc>
          <w:tcPr>
            <w:tcW w:w="329.50pt" w:type="dxa"/>
          </w:tcPr>
          <w:p w:rsidR="006435A3" w:rsidRPr="00B71E7E" w:rsidRDefault="006435A3" w:rsidP="006435A3">
            <w:pPr>
              <w:rPr>
                <w:rFonts w:cs="Arial"/>
                <w:snapToGrid w:val="0"/>
                <w:sz w:val="8"/>
                <w:szCs w:val="8"/>
                <w:lang w:val="es-ES_tradnl"/>
              </w:rPr>
            </w:pPr>
          </w:p>
          <w:p w:rsidR="006435A3" w:rsidRPr="00B71E7E" w:rsidRDefault="006435A3" w:rsidP="006435A3">
            <w:pPr>
              <w:rPr>
                <w:rFonts w:cs="Arial"/>
                <w:snapToGrid w:val="0"/>
                <w:sz w:val="16"/>
                <w:lang w:val="es-ES_tradnl"/>
              </w:rPr>
            </w:pPr>
            <w:r w:rsidRPr="00B71E7E">
              <w:rPr>
                <w:rFonts w:cs="Arial"/>
                <w:snapToGrid w:val="0"/>
                <w:sz w:val="16"/>
                <w:lang w:val="es-ES_tradnl"/>
              </w:rPr>
              <w:t>Pasamanos intermedios.</w:t>
            </w:r>
          </w:p>
        </w:tc>
        <w:tc>
          <w:tcPr>
            <w:tcW w:w="63.85pt" w:type="dxa"/>
            <w:tcBorders>
              <w:start w:val="nil"/>
            </w:tcBorders>
          </w:tcPr>
          <w:p w:rsidR="006435A3" w:rsidRPr="00B71E7E" w:rsidRDefault="006435A3" w:rsidP="006435A3">
            <w:pPr>
              <w:jc w:val="center"/>
              <w:rPr>
                <w:rFonts w:cs="Arial"/>
                <w:snapToGrid w:val="0"/>
                <w:sz w:val="16"/>
                <w:lang w:val="es-ES_tradnl"/>
              </w:rPr>
            </w:pPr>
          </w:p>
        </w:tc>
        <w:tc>
          <w:tcPr>
            <w:tcW w:w="63.75pt" w:type="dxa"/>
            <w:tcBorders>
              <w:start w:val="nil"/>
              <w:bottom w:val="single" w:sz="12" w:space="0" w:color="auto"/>
            </w:tcBorders>
          </w:tcPr>
          <w:p w:rsidR="006435A3" w:rsidRPr="00B71E7E" w:rsidRDefault="006435A3" w:rsidP="006435A3">
            <w:pPr>
              <w:jc w:val="center"/>
              <w:rPr>
                <w:rFonts w:cs="Arial"/>
                <w:snapToGrid w:val="0"/>
                <w:sz w:val="16"/>
                <w:lang w:val="es-ES_tradnl"/>
              </w:rPr>
            </w:pPr>
          </w:p>
        </w:tc>
      </w:tr>
      <w:tr w:rsidR="006435A3" w:rsidRPr="00B71E7E" w:rsidTr="006435A3">
        <w:trPr>
          <w:cantSplit/>
        </w:trPr>
        <w:tc>
          <w:tcPr>
            <w:tcW w:w="329.50pt" w:type="dxa"/>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Se dispondrán para ancho del tramo </w:t>
            </w:r>
          </w:p>
        </w:tc>
        <w:tc>
          <w:tcPr>
            <w:tcW w:w="63.85pt" w:type="dxa"/>
            <w:tcBorders>
              <w:top w:val="single" w:sz="4" w:space="0" w:color="auto"/>
              <w:start w:val="single" w:sz="4" w:space="0" w:color="auto"/>
              <w:end w:val="single" w:sz="12"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≥4.000 mm</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Separación de pasamanos intermedios</w:t>
            </w:r>
          </w:p>
        </w:tc>
        <w:tc>
          <w:tcPr>
            <w:tcW w:w="63.85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 4.000 mm</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4"/>
                <w:lang w:val="es-ES_tradnl"/>
              </w:rPr>
            </w:pPr>
            <w:r w:rsidRPr="00B71E7E">
              <w:rPr>
                <w:rFonts w:eastAsia="Calibri" w:cs="Arial"/>
                <w:sz w:val="16"/>
                <w:szCs w:val="16"/>
              </w:rPr>
              <w:t xml:space="preserve">En escaleras de zonas de </w:t>
            </w:r>
            <w:r w:rsidRPr="00B71E7E">
              <w:rPr>
                <w:rFonts w:eastAsia="Calibri" w:cs="Arial"/>
                <w:i/>
                <w:iCs/>
                <w:sz w:val="16"/>
                <w:szCs w:val="16"/>
              </w:rPr>
              <w:t xml:space="preserve">uso público </w:t>
            </w:r>
            <w:r w:rsidRPr="00B71E7E">
              <w:rPr>
                <w:rFonts w:eastAsia="Calibri" w:cs="Arial"/>
                <w:sz w:val="16"/>
                <w:szCs w:val="16"/>
              </w:rPr>
              <w:t xml:space="preserve">o que no dispongan de ascensor como alternativa, el pasamanos se prolongará 30 cm en los extremos, al menos en un lado. En </w:t>
            </w:r>
            <w:r w:rsidRPr="00B71E7E">
              <w:rPr>
                <w:rFonts w:eastAsia="Calibri" w:cs="Arial"/>
                <w:i/>
                <w:iCs/>
                <w:sz w:val="16"/>
                <w:szCs w:val="16"/>
              </w:rPr>
              <w:t>uso Sanitario</w:t>
            </w:r>
            <w:r w:rsidRPr="00B71E7E">
              <w:rPr>
                <w:rFonts w:eastAsia="Calibri" w:cs="Arial"/>
                <w:sz w:val="16"/>
                <w:szCs w:val="16"/>
              </w:rPr>
              <w:t>, el pasamanos será continuo en todo su recorrido, incluidas mesetas, y se prolongarán 30 cm en los extremos, en ambos lados.</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29.50pt" w:type="dxa"/>
            <w:vAlign w:val="center"/>
          </w:tcPr>
          <w:p w:rsidR="006435A3" w:rsidRPr="00B71E7E" w:rsidRDefault="006435A3" w:rsidP="006435A3">
            <w:pPr>
              <w:rPr>
                <w:rFonts w:cs="Arial"/>
                <w:snapToGrid w:val="0"/>
                <w:sz w:val="8"/>
                <w:szCs w:val="8"/>
                <w:lang w:val="es-ES_tradnl"/>
              </w:rPr>
            </w:pPr>
          </w:p>
        </w:tc>
        <w:tc>
          <w:tcPr>
            <w:tcW w:w="63.85pt" w:type="dxa"/>
            <w:vAlign w:val="center"/>
          </w:tcPr>
          <w:p w:rsidR="006435A3" w:rsidRPr="00B71E7E" w:rsidRDefault="006435A3" w:rsidP="006435A3">
            <w:pPr>
              <w:jc w:val="center"/>
              <w:rPr>
                <w:rFonts w:cs="Arial"/>
                <w:snapToGrid w:val="0"/>
                <w:sz w:val="8"/>
                <w:szCs w:val="8"/>
                <w:lang w:val="es-ES_tradnl"/>
              </w:rPr>
            </w:pPr>
          </w:p>
        </w:tc>
        <w:tc>
          <w:tcPr>
            <w:tcW w:w="63.75pt" w:type="dxa"/>
            <w:tcBorders>
              <w:top w:val="single" w:sz="12" w:space="0" w:color="auto"/>
              <w:bottom w:val="single" w:sz="12" w:space="0" w:color="auto"/>
            </w:tcBorders>
            <w:vAlign w:val="center"/>
          </w:tcPr>
          <w:p w:rsidR="006435A3" w:rsidRPr="00B71E7E" w:rsidRDefault="006435A3" w:rsidP="006435A3">
            <w:pPr>
              <w:jc w:val="center"/>
              <w:rPr>
                <w:rFonts w:cs="Arial"/>
                <w:snapToGrid w:val="0"/>
                <w:sz w:val="8"/>
                <w:szCs w:val="8"/>
                <w:lang w:val="es-ES_tradnl"/>
              </w:rPr>
            </w:pP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Altura del pasamanos</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900 mm ≤ H ≤ 1.100 mm</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900 mm</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4"/>
                <w:lang w:val="es-ES_tradnl"/>
              </w:rPr>
            </w:pPr>
            <w:r w:rsidRPr="00B71E7E">
              <w:rPr>
                <w:rFonts w:eastAsia="Calibri" w:cs="Arial"/>
                <w:sz w:val="16"/>
                <w:szCs w:val="16"/>
              </w:rPr>
              <w:t>Para usos en los que se dé presencia habitual de niños, tales como docente infantil y primario, se dispondrá otro pasamanos a una altura comprendida entre 650 y 750 mm.</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3C3E40" w:rsidP="006435A3">
            <w:pPr>
              <w:jc w:val="center"/>
              <w:rPr>
                <w:rFonts w:cs="Arial"/>
                <w:snapToGrid w:val="0"/>
                <w:sz w:val="16"/>
                <w:szCs w:val="16"/>
                <w:lang w:val="es-ES_tradnl"/>
              </w:rPr>
            </w:pPr>
            <w:r w:rsidRPr="003C3E40">
              <w:rPr>
                <w:rFonts w:cs="Arial"/>
                <w:snapToGrid w:val="0"/>
                <w:color w:val="00B050"/>
                <w:sz w:val="16"/>
                <w:szCs w:val="16"/>
                <w:lang w:val="es-ES_tradnl"/>
              </w:rPr>
              <w:t>No</w:t>
            </w:r>
          </w:p>
        </w:tc>
      </w:tr>
      <w:tr w:rsidR="006435A3" w:rsidRPr="00B71E7E" w:rsidTr="006435A3">
        <w:trPr>
          <w:cantSplit/>
        </w:trPr>
        <w:tc>
          <w:tcPr>
            <w:tcW w:w="329.50pt" w:type="dxa"/>
          </w:tcPr>
          <w:p w:rsidR="006435A3" w:rsidRPr="00B71E7E" w:rsidRDefault="006435A3" w:rsidP="006435A3">
            <w:pPr>
              <w:rPr>
                <w:rFonts w:cs="Arial"/>
                <w:snapToGrid w:val="0"/>
                <w:sz w:val="8"/>
                <w:szCs w:val="8"/>
                <w:lang w:val="es-ES_tradnl"/>
              </w:rPr>
            </w:pPr>
          </w:p>
          <w:p w:rsidR="006435A3" w:rsidRPr="00B71E7E" w:rsidRDefault="006435A3" w:rsidP="006435A3">
            <w:pPr>
              <w:rPr>
                <w:rFonts w:cs="Arial"/>
                <w:snapToGrid w:val="0"/>
                <w:sz w:val="16"/>
                <w:lang w:val="es-ES_tradnl"/>
              </w:rPr>
            </w:pPr>
            <w:r w:rsidRPr="00B71E7E">
              <w:rPr>
                <w:rFonts w:cs="Arial"/>
                <w:snapToGrid w:val="0"/>
                <w:sz w:val="16"/>
                <w:lang w:val="es-ES_tradnl"/>
              </w:rPr>
              <w:t>Configuración del pasamanos:</w:t>
            </w:r>
          </w:p>
        </w:tc>
        <w:tc>
          <w:tcPr>
            <w:tcW w:w="63.85pt" w:type="dxa"/>
            <w:tcBorders>
              <w:start w:val="nil"/>
            </w:tcBorders>
          </w:tcPr>
          <w:p w:rsidR="006435A3" w:rsidRPr="00B71E7E" w:rsidRDefault="006435A3" w:rsidP="006435A3">
            <w:pPr>
              <w:jc w:val="center"/>
              <w:rPr>
                <w:rFonts w:cs="Arial"/>
                <w:snapToGrid w:val="0"/>
                <w:sz w:val="14"/>
                <w:lang w:val="es-ES_tradnl"/>
              </w:rPr>
            </w:pPr>
          </w:p>
        </w:tc>
        <w:tc>
          <w:tcPr>
            <w:tcW w:w="63.75pt" w:type="dxa"/>
            <w:tcBorders>
              <w:start w:val="nil"/>
              <w:bottom w:val="single" w:sz="12" w:space="0" w:color="auto"/>
            </w:tcBorders>
          </w:tcPr>
          <w:p w:rsidR="006435A3" w:rsidRPr="00B71E7E" w:rsidRDefault="006435A3" w:rsidP="006435A3">
            <w:pPr>
              <w:jc w:val="center"/>
              <w:rPr>
                <w:rFonts w:cs="Arial"/>
                <w:snapToGrid w:val="0"/>
                <w:sz w:val="14"/>
                <w:lang w:val="es-ES_tradnl"/>
              </w:rPr>
            </w:pP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Será firme y fácil de asir</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Separación del paramento vertical</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40 mm</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9.5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El sistema de sujeción no interferirá el paso continuo de la mano</w:t>
            </w:r>
          </w:p>
        </w:tc>
        <w:tc>
          <w:tcPr>
            <w:tcW w:w="63.85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Pr="00B71E7E" w:rsidRDefault="006435A3" w:rsidP="006435A3">
      <w:pPr>
        <w:rPr>
          <w:rFonts w:cs="Arial"/>
          <w:sz w:val="16"/>
          <w:lang w:val="es-ES_tradnl"/>
        </w:rPr>
      </w:pPr>
    </w:p>
    <w:p w:rsidR="006435A3" w:rsidRPr="00B71E7E" w:rsidRDefault="006435A3" w:rsidP="006435A3">
      <w:pPr>
        <w:rPr>
          <w:rFonts w:cs="Arial"/>
          <w:sz w:val="16"/>
          <w:lang w:val="es-ES_tradnl"/>
        </w:rPr>
      </w:pPr>
    </w:p>
    <w:tbl>
      <w:tblPr>
        <w:tblW w:w="457.10pt" w:type="dxa"/>
        <w:tblLayout w:type="fixed"/>
        <w:tblCellMar>
          <w:start w:w="3.50pt" w:type="dxa"/>
          <w:end w:w="3.50pt" w:type="dxa"/>
        </w:tblCellMar>
        <w:tblLook w:firstRow="0" w:lastRow="0" w:firstColumn="0" w:lastColumn="0" w:noHBand="0" w:noVBand="0"/>
      </w:tblPr>
      <w:tblGrid>
        <w:gridCol w:w="1134"/>
        <w:gridCol w:w="5457"/>
        <w:gridCol w:w="1276"/>
        <w:gridCol w:w="1275"/>
      </w:tblGrid>
      <w:tr w:rsidR="005E5DE4" w:rsidRPr="005E5DE4" w:rsidTr="006435A3">
        <w:trPr>
          <w:cantSplit/>
        </w:trPr>
        <w:tc>
          <w:tcPr>
            <w:tcW w:w="457.10pt" w:type="dxa"/>
            <w:gridSpan w:val="4"/>
            <w:tcBorders>
              <w:top w:val="single" w:sz="4" w:space="0" w:color="auto"/>
              <w:start w:val="single" w:sz="4" w:space="0" w:color="auto"/>
              <w:bottom w:val="single" w:sz="4" w:space="0" w:color="auto"/>
              <w:end w:val="single" w:sz="4" w:space="0" w:color="auto"/>
            </w:tcBorders>
            <w:shd w:val="clear" w:color="auto" w:fill="D9D9D9"/>
            <w:vAlign w:val="center"/>
          </w:tcPr>
          <w:p w:rsidR="006435A3" w:rsidRPr="005E5DE4" w:rsidRDefault="006435A3" w:rsidP="00E02513">
            <w:pPr>
              <w:pStyle w:val="Ttulo4"/>
              <w:rPr>
                <w:snapToGrid w:val="0"/>
              </w:rPr>
            </w:pPr>
            <w:bookmarkStart w:id="185" w:name="_Toc21015957"/>
            <w:r w:rsidRPr="005E5DE4">
              <w:t>Escaleras y rampas</w:t>
            </w:r>
            <w:bookmarkEnd w:id="185"/>
          </w:p>
        </w:tc>
      </w:tr>
      <w:tr w:rsidR="006435A3" w:rsidRPr="00B71E7E" w:rsidTr="006435A3">
        <w:trPr>
          <w:cantSplit/>
        </w:trPr>
        <w:tc>
          <w:tcPr>
            <w:tcW w:w="457.10pt" w:type="dxa"/>
            <w:gridSpan w:val="4"/>
            <w:vAlign w:val="center"/>
          </w:tcPr>
          <w:p w:rsidR="006435A3" w:rsidRPr="00B71E7E" w:rsidRDefault="006435A3" w:rsidP="006435A3">
            <w:pPr>
              <w:jc w:val="start"/>
              <w:rPr>
                <w:rFonts w:cs="Arial"/>
                <w:snapToGrid w:val="0"/>
                <w:sz w:val="8"/>
                <w:szCs w:val="8"/>
                <w:lang w:val="es-ES_tradnl"/>
              </w:rPr>
            </w:pPr>
          </w:p>
        </w:tc>
      </w:tr>
      <w:tr w:rsidR="006435A3" w:rsidRPr="00B71E7E" w:rsidTr="006435A3">
        <w:trPr>
          <w:cantSplit/>
          <w:trHeight w:val="239"/>
        </w:trPr>
        <w:tc>
          <w:tcPr>
            <w:tcW w:w="329.55pt" w:type="dxa"/>
            <w:gridSpan w:val="2"/>
            <w:tcBorders>
              <w:end w:val="single" w:sz="4" w:space="0" w:color="auto"/>
            </w:tcBorders>
          </w:tcPr>
          <w:p w:rsidR="006435A3" w:rsidRPr="007C57AE" w:rsidRDefault="006435A3" w:rsidP="007C57AE">
            <w:pPr>
              <w:rPr>
                <w:b/>
                <w:snapToGrid w:val="0"/>
                <w:lang w:val="es-ES_tradnl"/>
              </w:rPr>
            </w:pPr>
            <w:r w:rsidRPr="007C57AE">
              <w:rPr>
                <w:b/>
                <w:snapToGrid w:val="0"/>
                <w:lang w:val="es-ES_tradnl"/>
              </w:rPr>
              <w:t>Rampas (si es mayor del 4%)</w:t>
            </w:r>
          </w:p>
        </w:tc>
        <w:tc>
          <w:tcPr>
            <w:tcW w:w="63.80pt" w:type="dxa"/>
            <w:tcBorders>
              <w:top w:val="single" w:sz="4" w:space="0" w:color="auto"/>
              <w:start w:val="single" w:sz="4" w:space="0" w:color="auto"/>
              <w:bottom w:val="single" w:sz="4" w:space="0" w:color="auto"/>
              <w:end w:val="single" w:sz="4" w:space="0" w:color="auto"/>
            </w:tcBorders>
            <w:vAlign w:val="bottom"/>
          </w:tcPr>
          <w:p w:rsidR="006435A3" w:rsidRPr="00B71E7E" w:rsidRDefault="006435A3" w:rsidP="006435A3">
            <w:pPr>
              <w:spacing w:line="12pt" w:lineRule="exact"/>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bottom"/>
          </w:tcPr>
          <w:p w:rsidR="006435A3" w:rsidRPr="00B71E7E" w:rsidRDefault="006435A3" w:rsidP="006435A3">
            <w:pPr>
              <w:spacing w:line="12pt" w:lineRule="exact"/>
              <w:jc w:val="center"/>
              <w:rPr>
                <w:rFonts w:cs="Arial"/>
                <w:snapToGrid w:val="0"/>
                <w:sz w:val="16"/>
                <w:lang w:val="es-ES_tradnl"/>
              </w:rPr>
            </w:pPr>
            <w:r w:rsidRPr="00B71E7E">
              <w:rPr>
                <w:rFonts w:cs="Arial"/>
                <w:snapToGrid w:val="0"/>
                <w:sz w:val="14"/>
                <w:lang w:val="es-ES_tradnl"/>
              </w:rPr>
              <w:t>PROYECTO</w:t>
            </w:r>
          </w:p>
        </w:tc>
      </w:tr>
      <w:tr w:rsidR="006435A3" w:rsidRPr="00B71E7E" w:rsidTr="006435A3">
        <w:trPr>
          <w:cantSplit/>
          <w:trHeight w:val="77"/>
        </w:trPr>
        <w:tc>
          <w:tcPr>
            <w:tcW w:w="329.55pt" w:type="dxa"/>
            <w:gridSpan w:val="2"/>
          </w:tcPr>
          <w:p w:rsidR="006435A3" w:rsidRPr="00B71E7E" w:rsidRDefault="006435A3" w:rsidP="006435A3">
            <w:pPr>
              <w:keepNext/>
              <w:spacing w:before="12pt" w:after="3pt"/>
              <w:outlineLvl w:val="3"/>
              <w:rPr>
                <w:rFonts w:cs="Arial"/>
                <w:b/>
                <w:bCs/>
                <w:snapToGrid w:val="0"/>
                <w:sz w:val="8"/>
                <w:szCs w:val="28"/>
                <w:lang w:val="es-ES_tradnl"/>
              </w:rPr>
            </w:pPr>
          </w:p>
        </w:tc>
        <w:tc>
          <w:tcPr>
            <w:tcW w:w="63.80pt" w:type="dxa"/>
            <w:tcBorders>
              <w:top w:val="single" w:sz="4" w:space="0" w:color="auto"/>
              <w:start w:val="nil"/>
            </w:tcBorders>
          </w:tcPr>
          <w:p w:rsidR="006435A3" w:rsidRPr="00B71E7E" w:rsidRDefault="006435A3" w:rsidP="006435A3">
            <w:pPr>
              <w:jc w:val="center"/>
              <w:rPr>
                <w:rFonts w:cs="Arial"/>
                <w:snapToGrid w:val="0"/>
                <w:sz w:val="8"/>
                <w:lang w:val="es-ES_tradnl"/>
              </w:rPr>
            </w:pPr>
          </w:p>
        </w:tc>
        <w:tc>
          <w:tcPr>
            <w:tcW w:w="63.75pt" w:type="dxa"/>
            <w:tcBorders>
              <w:top w:val="single" w:sz="4" w:space="0" w:color="auto"/>
              <w:start w:val="nil"/>
              <w:bottom w:val="single" w:sz="12" w:space="0" w:color="auto"/>
            </w:tcBorders>
          </w:tcPr>
          <w:p w:rsidR="006435A3" w:rsidRPr="00B71E7E" w:rsidRDefault="006435A3" w:rsidP="006435A3">
            <w:pPr>
              <w:jc w:val="center"/>
              <w:rPr>
                <w:rFonts w:cs="Arial"/>
                <w:snapToGrid w:val="0"/>
                <w:sz w:val="8"/>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r w:rsidRPr="00B71E7E">
              <w:rPr>
                <w:rFonts w:cs="Arial"/>
                <w:snapToGrid w:val="0"/>
                <w:sz w:val="16"/>
                <w:lang w:val="es-ES_tradnl"/>
              </w:rPr>
              <w:t>Pendiente:</w:t>
            </w: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Rampa estándar</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12%</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Itinerarios accesibles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l &lt; 3 m, p ≤ 10%</w:t>
            </w:r>
          </w:p>
          <w:p w:rsidR="006435A3" w:rsidRPr="00B71E7E" w:rsidRDefault="006435A3" w:rsidP="006435A3">
            <w:pPr>
              <w:jc w:val="center"/>
              <w:rPr>
                <w:rFonts w:cs="Arial"/>
                <w:snapToGrid w:val="0"/>
                <w:sz w:val="14"/>
                <w:lang w:val="es-ES_tradnl"/>
              </w:rPr>
            </w:pPr>
            <w:r w:rsidRPr="00B71E7E">
              <w:rPr>
                <w:rFonts w:cs="Arial"/>
                <w:snapToGrid w:val="0"/>
                <w:sz w:val="14"/>
                <w:lang w:val="es-ES_tradnl"/>
              </w:rPr>
              <w:t>l &lt; 6 m, p ≤   8%</w:t>
            </w:r>
          </w:p>
          <w:p w:rsidR="006435A3" w:rsidRPr="00B71E7E" w:rsidRDefault="006435A3" w:rsidP="006435A3">
            <w:pPr>
              <w:jc w:val="center"/>
              <w:rPr>
                <w:rFonts w:cs="Arial"/>
                <w:snapToGrid w:val="0"/>
                <w:sz w:val="14"/>
                <w:lang w:val="es-ES_tradnl"/>
              </w:rPr>
            </w:pPr>
            <w:r w:rsidRPr="00B71E7E">
              <w:rPr>
                <w:rFonts w:cs="Arial"/>
                <w:snapToGrid w:val="0"/>
                <w:sz w:val="14"/>
                <w:lang w:val="es-ES_tradnl"/>
              </w:rPr>
              <w:t>resto, p ≤   6%</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Circulación de vehículos en garajes, también previstas para la circulación de personas y no sea itinerario accesible</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p ≤ 16%</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Pendiente transversal que sean itinerarios accesibles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2%</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56.70pt" w:type="dxa"/>
          </w:tcPr>
          <w:p w:rsidR="006435A3" w:rsidRPr="00B71E7E" w:rsidRDefault="006435A3" w:rsidP="006435A3">
            <w:pPr>
              <w:rPr>
                <w:rFonts w:cs="Arial"/>
                <w:snapToGrid w:val="0"/>
                <w:sz w:val="8"/>
                <w:lang w:val="es-ES_tradnl"/>
              </w:rPr>
            </w:pPr>
          </w:p>
        </w:tc>
        <w:tc>
          <w:tcPr>
            <w:tcW w:w="272.85pt" w:type="dxa"/>
            <w:vAlign w:val="center"/>
          </w:tcPr>
          <w:p w:rsidR="006435A3" w:rsidRPr="00B71E7E" w:rsidRDefault="006435A3" w:rsidP="006435A3">
            <w:pPr>
              <w:rPr>
                <w:rFonts w:cs="Arial"/>
                <w:snapToGrid w:val="0"/>
                <w:sz w:val="8"/>
                <w:lang w:val="es-ES_tradnl"/>
              </w:rPr>
            </w:pPr>
          </w:p>
        </w:tc>
        <w:tc>
          <w:tcPr>
            <w:tcW w:w="63.80pt" w:type="dxa"/>
            <w:vAlign w:val="center"/>
          </w:tcPr>
          <w:p w:rsidR="006435A3" w:rsidRPr="00B71E7E" w:rsidRDefault="006435A3" w:rsidP="006435A3">
            <w:pPr>
              <w:jc w:val="center"/>
              <w:rPr>
                <w:rFonts w:cs="Arial"/>
                <w:snapToGrid w:val="0"/>
                <w:sz w:val="8"/>
                <w:lang w:val="es-ES_tradnl"/>
              </w:rPr>
            </w:pPr>
          </w:p>
        </w:tc>
        <w:tc>
          <w:tcPr>
            <w:tcW w:w="63.75pt" w:type="dxa"/>
            <w:tcBorders>
              <w:top w:val="single" w:sz="12" w:space="0" w:color="auto"/>
            </w:tcBorders>
            <w:vAlign w:val="center"/>
          </w:tcPr>
          <w:p w:rsidR="006435A3" w:rsidRPr="00B71E7E" w:rsidRDefault="006435A3" w:rsidP="006435A3">
            <w:pPr>
              <w:jc w:val="end"/>
              <w:rPr>
                <w:rFonts w:cs="Arial"/>
                <w:snapToGrid w:val="0"/>
                <w:sz w:val="16"/>
                <w:szCs w:val="16"/>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r w:rsidRPr="00B71E7E">
              <w:rPr>
                <w:rFonts w:cs="Arial"/>
                <w:snapToGrid w:val="0"/>
                <w:sz w:val="16"/>
                <w:lang w:val="es-ES_tradnl"/>
              </w:rPr>
              <w:t>Tramos:</w:t>
            </w:r>
          </w:p>
        </w:tc>
        <w:tc>
          <w:tcPr>
            <w:tcW w:w="272.85pt" w:type="dxa"/>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Longitud del tramo:</w:t>
            </w:r>
          </w:p>
        </w:tc>
        <w:tc>
          <w:tcPr>
            <w:tcW w:w="63.80pt" w:type="dxa"/>
            <w:vAlign w:val="center"/>
          </w:tcPr>
          <w:p w:rsidR="006435A3" w:rsidRPr="00B71E7E" w:rsidRDefault="006435A3" w:rsidP="006435A3">
            <w:pPr>
              <w:jc w:val="center"/>
              <w:rPr>
                <w:rFonts w:cs="Arial"/>
                <w:snapToGrid w:val="0"/>
                <w:sz w:val="16"/>
                <w:lang w:val="es-ES_tradnl"/>
              </w:rPr>
            </w:pPr>
          </w:p>
        </w:tc>
        <w:tc>
          <w:tcPr>
            <w:tcW w:w="63.75pt" w:type="dxa"/>
            <w:tcBorders>
              <w:bottom w:val="single" w:sz="12" w:space="0" w:color="auto"/>
            </w:tcBorders>
            <w:vAlign w:val="center"/>
          </w:tcPr>
          <w:p w:rsidR="006435A3" w:rsidRPr="00B71E7E" w:rsidRDefault="006435A3" w:rsidP="006435A3">
            <w:pPr>
              <w:jc w:val="end"/>
              <w:rPr>
                <w:rFonts w:cs="Arial"/>
                <w:snapToGrid w:val="0"/>
                <w:sz w:val="16"/>
                <w:szCs w:val="16"/>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Rampa estándar </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l ≤ 15,00 m</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Itinerarios accesibles</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l ≤   9,00 m</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8"/>
                <w:szCs w:val="8"/>
                <w:lang w:val="es-ES_tradnl"/>
              </w:rPr>
            </w:pPr>
          </w:p>
        </w:tc>
        <w:tc>
          <w:tcPr>
            <w:tcW w:w="272.85pt" w:type="dxa"/>
            <w:vAlign w:val="center"/>
          </w:tcPr>
          <w:p w:rsidR="006435A3" w:rsidRPr="00B71E7E" w:rsidRDefault="006435A3" w:rsidP="006435A3">
            <w:pPr>
              <w:rPr>
                <w:rFonts w:cs="Arial"/>
                <w:snapToGrid w:val="0"/>
                <w:sz w:val="8"/>
                <w:szCs w:val="8"/>
                <w:lang w:val="es-ES_tradnl"/>
              </w:rPr>
            </w:pPr>
          </w:p>
        </w:tc>
        <w:tc>
          <w:tcPr>
            <w:tcW w:w="63.80pt" w:type="dxa"/>
            <w:vAlign w:val="center"/>
          </w:tcPr>
          <w:p w:rsidR="006435A3" w:rsidRPr="00B71E7E" w:rsidRDefault="006435A3" w:rsidP="006435A3">
            <w:pPr>
              <w:jc w:val="end"/>
              <w:rPr>
                <w:rFonts w:cs="Arial"/>
                <w:snapToGrid w:val="0"/>
                <w:sz w:val="8"/>
                <w:szCs w:val="8"/>
                <w:lang w:val="es-ES_tradnl"/>
              </w:rPr>
            </w:pPr>
          </w:p>
        </w:tc>
        <w:tc>
          <w:tcPr>
            <w:tcW w:w="63.75pt" w:type="dxa"/>
            <w:tcBorders>
              <w:top w:val="single" w:sz="12" w:space="0" w:color="auto"/>
            </w:tcBorders>
            <w:vAlign w:val="center"/>
          </w:tcPr>
          <w:p w:rsidR="006435A3" w:rsidRPr="00B71E7E" w:rsidRDefault="006435A3" w:rsidP="006435A3">
            <w:pPr>
              <w:jc w:val="end"/>
              <w:rPr>
                <w:rFonts w:cs="Arial"/>
                <w:snapToGrid w:val="0"/>
                <w:sz w:val="8"/>
                <w:szCs w:val="8"/>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Borders>
              <w:bottom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Ancho del tramo: </w:t>
            </w:r>
          </w:p>
        </w:tc>
        <w:tc>
          <w:tcPr>
            <w:tcW w:w="63.80pt" w:type="dxa"/>
            <w:tcBorders>
              <w:bottom w:val="single" w:sz="4" w:space="0" w:color="auto"/>
            </w:tcBorders>
            <w:vAlign w:val="center"/>
          </w:tcPr>
          <w:p w:rsidR="006435A3" w:rsidRPr="00B71E7E" w:rsidRDefault="006435A3" w:rsidP="006435A3">
            <w:pPr>
              <w:jc w:val="end"/>
              <w:rPr>
                <w:rFonts w:cs="Arial"/>
                <w:snapToGrid w:val="0"/>
                <w:sz w:val="16"/>
                <w:lang w:val="es-ES_tradnl"/>
              </w:rPr>
            </w:pPr>
          </w:p>
        </w:tc>
        <w:tc>
          <w:tcPr>
            <w:tcW w:w="63.75pt" w:type="dxa"/>
            <w:tcBorders>
              <w:bottom w:val="single" w:sz="12" w:space="0" w:color="auto"/>
            </w:tcBorders>
            <w:vAlign w:val="center"/>
          </w:tcPr>
          <w:p w:rsidR="006435A3" w:rsidRPr="00B71E7E" w:rsidRDefault="006435A3" w:rsidP="006435A3">
            <w:pPr>
              <w:jc w:val="end"/>
              <w:rPr>
                <w:rFonts w:cs="Arial"/>
                <w:snapToGrid w:val="0"/>
                <w:sz w:val="16"/>
                <w:szCs w:val="16"/>
                <w:lang w:val="es-ES_tradnl"/>
              </w:rPr>
            </w:pPr>
          </w:p>
        </w:tc>
      </w:tr>
      <w:tr w:rsidR="006435A3" w:rsidRPr="00B71E7E" w:rsidTr="006435A3">
        <w:trPr>
          <w:cantSplit/>
        </w:trPr>
        <w:tc>
          <w:tcPr>
            <w:tcW w:w="56.70pt" w:type="dxa"/>
            <w:tcBorders>
              <w:end w:val="single" w:sz="4" w:space="0" w:color="auto"/>
            </w:tcBorders>
          </w:tcPr>
          <w:p w:rsidR="006435A3" w:rsidRPr="00B71E7E" w:rsidRDefault="006435A3" w:rsidP="006435A3">
            <w:pPr>
              <w:rPr>
                <w:rFonts w:cs="Arial"/>
                <w:snapToGrid w:val="0"/>
                <w:sz w:val="16"/>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cs="Arial"/>
                <w:snapToGrid w:val="0"/>
                <w:sz w:val="16"/>
                <w:szCs w:val="16"/>
                <w:lang w:val="es-ES_tradnl"/>
              </w:rPr>
              <w:t xml:space="preserve">Ancho libre de obstáculos. Ancho útil se mide </w:t>
            </w:r>
            <w:r w:rsidRPr="00B71E7E">
              <w:rPr>
                <w:rFonts w:eastAsia="Calibri" w:cs="Arial"/>
                <w:sz w:val="16"/>
                <w:szCs w:val="16"/>
              </w:rPr>
              <w:t>sin descontar el espacio ocupado por los pasamanos, siempre que estos no sobresalgan más de 120 mm de la pared o barrera de protección.</w:t>
            </w:r>
          </w:p>
        </w:tc>
        <w:tc>
          <w:tcPr>
            <w:tcW w:w="63.8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ancho en función de DB-SI</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Height w:val="60"/>
        </w:trPr>
        <w:tc>
          <w:tcPr>
            <w:tcW w:w="56.70pt" w:type="dxa"/>
          </w:tcPr>
          <w:p w:rsidR="006435A3" w:rsidRPr="00B71E7E" w:rsidRDefault="006435A3" w:rsidP="006435A3">
            <w:pPr>
              <w:rPr>
                <w:rFonts w:cs="Arial"/>
                <w:snapToGrid w:val="0"/>
                <w:sz w:val="8"/>
                <w:lang w:val="es-ES_tradnl"/>
              </w:rPr>
            </w:pPr>
          </w:p>
        </w:tc>
        <w:tc>
          <w:tcPr>
            <w:tcW w:w="400.40pt" w:type="dxa"/>
            <w:gridSpan w:val="3"/>
            <w:vAlign w:val="center"/>
          </w:tcPr>
          <w:p w:rsidR="006435A3" w:rsidRPr="00B71E7E" w:rsidRDefault="006435A3" w:rsidP="006435A3">
            <w:pPr>
              <w:rPr>
                <w:rFonts w:cs="Arial"/>
                <w:snapToGrid w:val="0"/>
                <w:sz w:val="8"/>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Itinerarios accesibles:</w:t>
            </w:r>
          </w:p>
        </w:tc>
        <w:tc>
          <w:tcPr>
            <w:tcW w:w="127.55pt" w:type="dxa"/>
            <w:gridSpan w:val="2"/>
            <w:vAlign w:val="center"/>
          </w:tcPr>
          <w:p w:rsidR="006435A3" w:rsidRPr="00B71E7E" w:rsidRDefault="006435A3" w:rsidP="006435A3">
            <w:pPr>
              <w:jc w:val="end"/>
              <w:rPr>
                <w:rFonts w:cs="Arial"/>
                <w:snapToGrid w:val="0"/>
                <w:sz w:val="16"/>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336.6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Radio de curvatura de al menos 30 m</w:t>
            </w:r>
          </w:p>
        </w:tc>
        <w:tc>
          <w:tcPr>
            <w:tcW w:w="63.75pt" w:type="dxa"/>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336.6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Ancho mínimo de 1,20 m</w:t>
            </w:r>
          </w:p>
        </w:tc>
        <w:tc>
          <w:tcPr>
            <w:tcW w:w="63.75pt" w:type="dxa"/>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336.6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Dispondrán de una superficie horizontal al principio y al final del tramo con una longitud de 1,20 m en la dirección de la rampa, como mínimo</w:t>
            </w:r>
          </w:p>
        </w:tc>
        <w:tc>
          <w:tcPr>
            <w:tcW w:w="63.75pt" w:type="dxa"/>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457.10pt" w:type="dxa"/>
            <w:gridSpan w:val="4"/>
          </w:tcPr>
          <w:p w:rsidR="006435A3" w:rsidRPr="00B71E7E" w:rsidRDefault="006435A3" w:rsidP="006435A3">
            <w:pPr>
              <w:jc w:val="center"/>
              <w:rPr>
                <w:rFonts w:cs="Arial"/>
                <w:snapToGrid w:val="0"/>
                <w:sz w:val="8"/>
                <w:szCs w:val="8"/>
                <w:lang w:val="es-ES_tradnl"/>
              </w:rPr>
            </w:pPr>
          </w:p>
        </w:tc>
      </w:tr>
    </w:tbl>
    <w:p w:rsidR="006435A3" w:rsidRPr="00B71E7E" w:rsidRDefault="006435A3" w:rsidP="006435A3">
      <w:r w:rsidRPr="00B71E7E">
        <w:br w:type="page"/>
      </w:r>
    </w:p>
    <w:tbl>
      <w:tblPr>
        <w:tblW w:w="457.10pt" w:type="dxa"/>
        <w:tblLayout w:type="fixed"/>
        <w:tblCellMar>
          <w:start w:w="3.50pt" w:type="dxa"/>
          <w:end w:w="3.50pt" w:type="dxa"/>
        </w:tblCellMar>
        <w:tblLook w:firstRow="0" w:lastRow="0" w:firstColumn="0" w:lastColumn="0" w:noHBand="0" w:noVBand="0"/>
      </w:tblPr>
      <w:tblGrid>
        <w:gridCol w:w="1134"/>
        <w:gridCol w:w="5457"/>
        <w:gridCol w:w="1276"/>
        <w:gridCol w:w="1275"/>
      </w:tblGrid>
      <w:tr w:rsidR="006435A3" w:rsidRPr="00B71E7E" w:rsidTr="006435A3">
        <w:trPr>
          <w:cantSplit/>
        </w:trPr>
        <w:tc>
          <w:tcPr>
            <w:tcW w:w="56.70pt" w:type="dxa"/>
          </w:tcPr>
          <w:p w:rsidR="006435A3" w:rsidRPr="00B71E7E" w:rsidRDefault="006435A3" w:rsidP="006435A3">
            <w:pPr>
              <w:rPr>
                <w:rFonts w:cs="Arial"/>
                <w:snapToGrid w:val="0"/>
                <w:sz w:val="16"/>
                <w:lang w:val="es-ES_tradnl"/>
              </w:rPr>
            </w:pPr>
            <w:r w:rsidRPr="00B71E7E">
              <w:rPr>
                <w:rFonts w:cs="Arial"/>
                <w:snapToGrid w:val="0"/>
                <w:sz w:val="16"/>
                <w:lang w:val="es-ES_tradnl"/>
              </w:rPr>
              <w:lastRenderedPageBreak/>
              <w:t>Mesetas:</w:t>
            </w:r>
          </w:p>
        </w:tc>
        <w:tc>
          <w:tcPr>
            <w:tcW w:w="272.85pt" w:type="dxa"/>
          </w:tcPr>
          <w:p w:rsidR="006435A3" w:rsidRPr="00B71E7E" w:rsidRDefault="006435A3" w:rsidP="006435A3">
            <w:pPr>
              <w:rPr>
                <w:rFonts w:cs="Arial"/>
                <w:b/>
                <w:snapToGrid w:val="0"/>
                <w:sz w:val="16"/>
                <w:lang w:val="es-ES_tradnl"/>
              </w:rPr>
            </w:pPr>
            <w:r w:rsidRPr="00B71E7E">
              <w:rPr>
                <w:rFonts w:cs="Arial"/>
                <w:b/>
                <w:snapToGrid w:val="0"/>
                <w:sz w:val="16"/>
                <w:lang w:val="es-ES_tradnl"/>
              </w:rPr>
              <w:t>Entre tramos de una misma dirección:</w:t>
            </w:r>
          </w:p>
        </w:tc>
        <w:tc>
          <w:tcPr>
            <w:tcW w:w="63.80pt" w:type="dxa"/>
          </w:tcPr>
          <w:p w:rsidR="006435A3" w:rsidRPr="00B71E7E" w:rsidRDefault="006435A3" w:rsidP="006435A3">
            <w:pPr>
              <w:jc w:val="center"/>
              <w:rPr>
                <w:rFonts w:cs="Arial"/>
                <w:snapToGrid w:val="0"/>
                <w:sz w:val="16"/>
                <w:lang w:val="es-ES_tradnl"/>
              </w:rPr>
            </w:pPr>
          </w:p>
        </w:tc>
        <w:tc>
          <w:tcPr>
            <w:tcW w:w="63.75pt" w:type="dxa"/>
            <w:tcBorders>
              <w:bottom w:val="single" w:sz="12" w:space="0" w:color="auto"/>
            </w:tcBorders>
          </w:tcPr>
          <w:p w:rsidR="006435A3" w:rsidRPr="00B71E7E" w:rsidRDefault="006435A3" w:rsidP="006435A3">
            <w:pPr>
              <w:jc w:val="center"/>
              <w:rPr>
                <w:rFonts w:cs="Arial"/>
                <w:snapToGrid w:val="0"/>
                <w:sz w:val="14"/>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272.8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Ancho meseta</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szCs w:val="14"/>
                <w:lang w:val="es-ES_tradnl"/>
              </w:rPr>
            </w:pPr>
            <w:r w:rsidRPr="00B71E7E">
              <w:rPr>
                <w:rFonts w:cs="Arial"/>
                <w:snapToGrid w:val="0"/>
                <w:sz w:val="14"/>
                <w:szCs w:val="14"/>
                <w:lang w:val="es-ES_tradnl"/>
              </w:rPr>
              <w:t>a ≥ ancho rampa</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272.8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Longitud meseta</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l ≥ 1500 mm</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457.10pt" w:type="dxa"/>
            <w:gridSpan w:val="4"/>
          </w:tcPr>
          <w:p w:rsidR="006435A3" w:rsidRPr="00B71E7E" w:rsidRDefault="006435A3" w:rsidP="006435A3">
            <w:pPr>
              <w:jc w:val="center"/>
              <w:rPr>
                <w:rFonts w:cs="Arial"/>
                <w:snapToGrid w:val="0"/>
                <w:sz w:val="8"/>
                <w:szCs w:val="8"/>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Pr>
          <w:p w:rsidR="006435A3" w:rsidRPr="00B71E7E" w:rsidRDefault="006435A3" w:rsidP="006435A3">
            <w:pPr>
              <w:rPr>
                <w:rFonts w:cs="Arial"/>
                <w:b/>
                <w:snapToGrid w:val="0"/>
                <w:sz w:val="16"/>
                <w:lang w:val="es-ES_tradnl"/>
              </w:rPr>
            </w:pPr>
            <w:r w:rsidRPr="00B71E7E">
              <w:rPr>
                <w:rFonts w:cs="Arial"/>
                <w:b/>
                <w:snapToGrid w:val="0"/>
                <w:sz w:val="16"/>
                <w:lang w:val="es-ES_tradnl"/>
              </w:rPr>
              <w:t>Entre tramos con cambio de dirección:</w:t>
            </w:r>
          </w:p>
        </w:tc>
        <w:tc>
          <w:tcPr>
            <w:tcW w:w="63.80pt" w:type="dxa"/>
          </w:tcPr>
          <w:p w:rsidR="006435A3" w:rsidRPr="00B71E7E" w:rsidRDefault="006435A3" w:rsidP="006435A3">
            <w:pPr>
              <w:jc w:val="center"/>
              <w:rPr>
                <w:rFonts w:cs="Arial"/>
                <w:snapToGrid w:val="0"/>
                <w:sz w:val="16"/>
                <w:lang w:val="es-ES_tradnl"/>
              </w:rPr>
            </w:pPr>
          </w:p>
        </w:tc>
        <w:tc>
          <w:tcPr>
            <w:tcW w:w="63.75pt" w:type="dxa"/>
            <w:tcBorders>
              <w:bottom w:val="single" w:sz="12" w:space="0" w:color="auto"/>
            </w:tcBorders>
          </w:tcPr>
          <w:p w:rsidR="006435A3" w:rsidRPr="00B71E7E" w:rsidRDefault="006435A3" w:rsidP="006435A3">
            <w:pPr>
              <w:jc w:val="center"/>
              <w:rPr>
                <w:rFonts w:cs="Arial"/>
                <w:snapToGrid w:val="0"/>
                <w:sz w:val="14"/>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272.8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 xml:space="preserve">Ancho meseta </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r w:rsidRPr="00B71E7E">
              <w:rPr>
                <w:rFonts w:cs="Arial"/>
                <w:snapToGrid w:val="0"/>
                <w:sz w:val="16"/>
                <w:szCs w:val="16"/>
                <w:lang w:val="es-ES_tradnl"/>
              </w:rPr>
              <w:t>Sí</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6"/>
                <w:szCs w:val="16"/>
                <w:lang w:val="es-ES_tradnl"/>
              </w:rPr>
            </w:pPr>
            <w:r w:rsidRPr="00B71E7E">
              <w:rPr>
                <w:rFonts w:eastAsia="Calibri" w:cs="Arial"/>
                <w:sz w:val="16"/>
                <w:szCs w:val="16"/>
              </w:rPr>
              <w:t>La zona delimitada por dicha anchura estará libre de obstáculos</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Sobre ella no barrerá el giro de apertura de ninguna puerta, excepto las de </w:t>
            </w:r>
            <w:r w:rsidRPr="00B71E7E">
              <w:rPr>
                <w:rFonts w:eastAsia="Calibri" w:cs="Arial"/>
                <w:i/>
                <w:iCs/>
                <w:sz w:val="16"/>
                <w:szCs w:val="16"/>
              </w:rPr>
              <w:t xml:space="preserve">zonas de ocupación nula </w:t>
            </w:r>
            <w:r w:rsidRPr="00B71E7E">
              <w:rPr>
                <w:rFonts w:eastAsia="Calibri" w:cs="Arial"/>
                <w:sz w:val="16"/>
                <w:szCs w:val="16"/>
              </w:rPr>
              <w:t>definidas en el anejo SI A del DB SI</w:t>
            </w:r>
          </w:p>
        </w:tc>
        <w:tc>
          <w:tcPr>
            <w:tcW w:w="63.75pt" w:type="dxa"/>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No habrá pasillos de anchura inferior a 1,20 m</w:t>
            </w:r>
          </w:p>
        </w:tc>
        <w:tc>
          <w:tcPr>
            <w:tcW w:w="63.75pt" w:type="dxa"/>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No habrá puertas situados a menos de 40 cm de distancia del arranque de un tramo</w:t>
            </w:r>
          </w:p>
        </w:tc>
        <w:tc>
          <w:tcPr>
            <w:tcW w:w="63.75pt" w:type="dxa"/>
            <w:tcBorders>
              <w:top w:val="single" w:sz="4" w:space="0" w:color="auto"/>
              <w:start w:val="single" w:sz="12" w:space="0" w:color="auto"/>
              <w:bottom w:val="single" w:sz="4"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En itinerarios accesibles no habrá puertas situados a menos de 150 cm de distancia del arranque de un tramo</w:t>
            </w:r>
          </w:p>
        </w:tc>
        <w:tc>
          <w:tcPr>
            <w:tcW w:w="63.75pt" w:type="dxa"/>
            <w:tcBorders>
              <w:top w:val="single" w:sz="4"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bl>
    <w:p w:rsidR="006435A3" w:rsidRPr="00B71E7E" w:rsidRDefault="006435A3" w:rsidP="006435A3">
      <w:pPr>
        <w:rPr>
          <w:rFonts w:cs="Arial"/>
        </w:rPr>
      </w:pPr>
    </w:p>
    <w:p w:rsidR="006435A3" w:rsidRPr="00B71E7E" w:rsidRDefault="006435A3" w:rsidP="006435A3">
      <w:pPr>
        <w:rPr>
          <w:rFonts w:cs="Arial"/>
        </w:rPr>
      </w:pPr>
    </w:p>
    <w:tbl>
      <w:tblPr>
        <w:tblW w:w="457.10pt" w:type="dxa"/>
        <w:tblLayout w:type="fixed"/>
        <w:tblCellMar>
          <w:start w:w="3.50pt" w:type="dxa"/>
          <w:end w:w="3.50pt" w:type="dxa"/>
        </w:tblCellMar>
        <w:tblLook w:firstRow="0" w:lastRow="0" w:firstColumn="0" w:lastColumn="0" w:noHBand="0" w:noVBand="0"/>
      </w:tblPr>
      <w:tblGrid>
        <w:gridCol w:w="1134"/>
        <w:gridCol w:w="5457"/>
        <w:gridCol w:w="1276"/>
        <w:gridCol w:w="1275"/>
      </w:tblGrid>
      <w:tr w:rsidR="006435A3" w:rsidRPr="00B71E7E" w:rsidTr="006435A3">
        <w:trPr>
          <w:cantSplit/>
          <w:trHeight w:val="77"/>
        </w:trPr>
        <w:tc>
          <w:tcPr>
            <w:tcW w:w="329.55pt" w:type="dxa"/>
            <w:gridSpan w:val="2"/>
            <w:tcBorders>
              <w:end w:val="single" w:sz="4" w:space="0" w:color="auto"/>
            </w:tcBorders>
            <w:vAlign w:val="center"/>
          </w:tcPr>
          <w:p w:rsidR="006435A3" w:rsidRPr="005E5DE4" w:rsidRDefault="006435A3" w:rsidP="007C57AE">
            <w:pPr>
              <w:rPr>
                <w:snapToGrid w:val="0"/>
                <w:sz w:val="16"/>
                <w:szCs w:val="16"/>
                <w:lang w:val="es-ES_tradnl"/>
              </w:rPr>
            </w:pPr>
            <w:r w:rsidRPr="005E5DE4">
              <w:rPr>
                <w:snapToGrid w:val="0"/>
                <w:sz w:val="16"/>
                <w:szCs w:val="16"/>
                <w:lang w:val="es-ES_tradnl"/>
              </w:rPr>
              <w:t>Pasamanos</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spacing w:line="13pt" w:lineRule="exact"/>
              <w:jc w:val="center"/>
              <w:rPr>
                <w:rFonts w:cs="Arial"/>
                <w:snapToGrid w:val="0"/>
                <w:sz w:val="16"/>
                <w:lang w:val="es-ES_tradnl"/>
              </w:rPr>
            </w:pPr>
            <w:r w:rsidRPr="00B71E7E">
              <w:rPr>
                <w:rFonts w:cs="Arial"/>
                <w:snapToGrid w:val="0"/>
                <w:sz w:val="14"/>
                <w:lang w:val="es-ES_tradnl"/>
              </w:rPr>
              <w:t>PROYECTO</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cs="Arial"/>
                <w:snapToGrid w:val="0"/>
                <w:sz w:val="16"/>
                <w:szCs w:val="16"/>
                <w:lang w:val="es-ES_tradnl"/>
              </w:rPr>
            </w:pPr>
            <w:r w:rsidRPr="00B71E7E">
              <w:rPr>
                <w:rFonts w:cs="Arial"/>
                <w:snapToGrid w:val="0"/>
                <w:sz w:val="16"/>
                <w:szCs w:val="16"/>
                <w:lang w:val="es-ES_tradnl"/>
              </w:rPr>
              <w:t xml:space="preserve">Pasamanos continuo, cuando </w:t>
            </w:r>
            <w:r w:rsidRPr="00B71E7E">
              <w:rPr>
                <w:rFonts w:eastAsia="Calibri" w:cs="Arial"/>
                <w:sz w:val="16"/>
                <w:szCs w:val="16"/>
              </w:rPr>
              <w:t>salven una diferencia de altura de más de 550 mm y cuya pendiente sea mayor o igual que el 6%</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457.10pt" w:type="dxa"/>
            <w:gridSpan w:val="4"/>
          </w:tcPr>
          <w:p w:rsidR="006435A3" w:rsidRPr="00B71E7E" w:rsidRDefault="006435A3" w:rsidP="006435A3">
            <w:pPr>
              <w:jc w:val="center"/>
              <w:rPr>
                <w:rFonts w:cs="Arial"/>
                <w:snapToGrid w:val="0"/>
                <w:sz w:val="10"/>
                <w:szCs w:val="10"/>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bottom w:val="single" w:sz="4" w:space="0" w:color="auto"/>
            </w:tcBorders>
          </w:tcPr>
          <w:p w:rsidR="006435A3" w:rsidRPr="00B71E7E" w:rsidRDefault="006435A3" w:rsidP="006435A3">
            <w:pPr>
              <w:autoSpaceDE w:val="0"/>
              <w:autoSpaceDN w:val="0"/>
              <w:adjustRightInd w:val="0"/>
              <w:rPr>
                <w:rFonts w:cs="Arial"/>
                <w:snapToGrid w:val="0"/>
                <w:sz w:val="16"/>
                <w:szCs w:val="16"/>
                <w:lang w:val="es-ES_tradnl"/>
              </w:rPr>
            </w:pPr>
            <w:r w:rsidRPr="00B71E7E">
              <w:rPr>
                <w:rFonts w:cs="Arial"/>
                <w:snapToGrid w:val="0"/>
                <w:sz w:val="16"/>
                <w:szCs w:val="16"/>
                <w:lang w:val="es-ES_tradnl"/>
              </w:rPr>
              <w:t>Itinerarios accesibles</w:t>
            </w:r>
          </w:p>
        </w:tc>
        <w:tc>
          <w:tcPr>
            <w:tcW w:w="63.75pt" w:type="dxa"/>
            <w:tcBorders>
              <w:bottom w:val="single" w:sz="12" w:space="0" w:color="auto"/>
            </w:tcBorders>
          </w:tcPr>
          <w:p w:rsidR="006435A3" w:rsidRPr="00B71E7E" w:rsidRDefault="006435A3" w:rsidP="006435A3">
            <w:pPr>
              <w:jc w:val="center"/>
              <w:rPr>
                <w:rFonts w:cs="Arial"/>
                <w:snapToGrid w:val="0"/>
                <w:sz w:val="16"/>
                <w:szCs w:val="16"/>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3"/>
                <w:szCs w:val="13"/>
                <w:lang w:val="es-ES_tradnl"/>
              </w:rPr>
            </w:pPr>
            <w:r w:rsidRPr="00B71E7E">
              <w:rPr>
                <w:rFonts w:cs="Arial"/>
                <w:snapToGrid w:val="0"/>
                <w:sz w:val="16"/>
                <w:szCs w:val="16"/>
                <w:lang w:val="es-ES_tradnl"/>
              </w:rPr>
              <w:t xml:space="preserve">Cuando la </w:t>
            </w:r>
            <w:r w:rsidRPr="00B71E7E">
              <w:rPr>
                <w:rFonts w:eastAsia="Calibri" w:cs="Arial"/>
                <w:sz w:val="16"/>
                <w:szCs w:val="16"/>
              </w:rPr>
              <w:t>pendiente sea mayor o igual que el 6% y salven una diferencia de altura de más de 18,5 cm, dispondrán de pasamanos continuo en todo su recorrido, incluido mesetas, en ambos lados.</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Bordes con zócalo o elemento de protección  lateral de 10 cm de altura como mínimo</w:t>
            </w:r>
          </w:p>
        </w:tc>
        <w:tc>
          <w:tcPr>
            <w:tcW w:w="63.75pt" w:type="dxa"/>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cs="Arial"/>
                <w:snapToGrid w:val="0"/>
                <w:sz w:val="16"/>
                <w:szCs w:val="16"/>
                <w:lang w:val="es-ES_tradnl"/>
              </w:rPr>
            </w:pPr>
            <w:r w:rsidRPr="00B71E7E">
              <w:rPr>
                <w:rFonts w:cs="Arial"/>
                <w:snapToGrid w:val="0"/>
                <w:sz w:val="16"/>
                <w:szCs w:val="16"/>
                <w:lang w:val="es-ES_tradnl"/>
              </w:rPr>
              <w:t xml:space="preserve">Cuando la longitud del tramo exceda 3 metros, </w:t>
            </w:r>
            <w:r w:rsidRPr="00B71E7E">
              <w:rPr>
                <w:rFonts w:eastAsia="Calibri" w:cs="Arial"/>
                <w:sz w:val="16"/>
                <w:szCs w:val="16"/>
              </w:rPr>
              <w:t>el pasamanos se prolongará horizontalmente al menos 30 cm en los extremos, en ambos lados.</w:t>
            </w:r>
          </w:p>
        </w:tc>
        <w:tc>
          <w:tcPr>
            <w:tcW w:w="63.75pt" w:type="dxa"/>
            <w:tcBorders>
              <w:top w:val="single" w:sz="4" w:space="0" w:color="auto"/>
              <w:start w:val="single" w:sz="12" w:space="0" w:color="auto"/>
              <w:bottom w:val="single" w:sz="4"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Cuando la rampa esté prevista como itinerario accesible o usos en los que se dé presencia habitual de niños, tales como docente infantil y primaria, se dispondrá otro pasamanos a una altura comprendida entre 650 y 750 mm</w:t>
            </w:r>
          </w:p>
        </w:tc>
        <w:tc>
          <w:tcPr>
            <w:tcW w:w="63.75pt" w:type="dxa"/>
            <w:tcBorders>
              <w:top w:val="single" w:sz="4" w:space="0" w:color="auto"/>
              <w:start w:val="single" w:sz="12" w:space="0" w:color="auto"/>
              <w:bottom w:val="single" w:sz="12" w:space="0" w:color="auto"/>
              <w:end w:val="single" w:sz="12" w:space="0" w:color="auto"/>
            </w:tcBorders>
          </w:tcPr>
          <w:p w:rsidR="006435A3" w:rsidRPr="00B71E7E" w:rsidRDefault="007E425F" w:rsidP="006435A3">
            <w:pPr>
              <w:jc w:val="center"/>
            </w:pPr>
            <w:r w:rsidRPr="007E425F">
              <w:rPr>
                <w:rFonts w:cs="Arial"/>
                <w:snapToGrid w:val="0"/>
                <w:color w:val="00B050"/>
                <w:sz w:val="16"/>
                <w:szCs w:val="16"/>
                <w:lang w:val="es-ES_tradnl"/>
              </w:rPr>
              <w:t>No</w:t>
            </w:r>
          </w:p>
        </w:tc>
      </w:tr>
      <w:tr w:rsidR="006435A3" w:rsidRPr="00B71E7E" w:rsidTr="006435A3">
        <w:trPr>
          <w:cantSplit/>
        </w:trPr>
        <w:tc>
          <w:tcPr>
            <w:tcW w:w="56.70pt" w:type="dxa"/>
          </w:tcPr>
          <w:p w:rsidR="006435A3" w:rsidRPr="00B71E7E" w:rsidRDefault="006435A3" w:rsidP="006435A3">
            <w:pPr>
              <w:rPr>
                <w:rFonts w:cs="Arial"/>
                <w:snapToGrid w:val="0"/>
                <w:sz w:val="8"/>
                <w:lang w:val="es-ES_tradnl"/>
              </w:rPr>
            </w:pPr>
          </w:p>
        </w:tc>
        <w:tc>
          <w:tcPr>
            <w:tcW w:w="272.85pt" w:type="dxa"/>
          </w:tcPr>
          <w:p w:rsidR="006435A3" w:rsidRPr="00B71E7E" w:rsidRDefault="006435A3" w:rsidP="006435A3">
            <w:pPr>
              <w:rPr>
                <w:rFonts w:cs="Arial"/>
                <w:snapToGrid w:val="0"/>
                <w:sz w:val="8"/>
                <w:lang w:val="es-ES_tradnl"/>
              </w:rPr>
            </w:pPr>
          </w:p>
        </w:tc>
        <w:tc>
          <w:tcPr>
            <w:tcW w:w="63.80pt" w:type="dxa"/>
          </w:tcPr>
          <w:p w:rsidR="006435A3" w:rsidRPr="00B71E7E" w:rsidRDefault="006435A3" w:rsidP="006435A3">
            <w:pPr>
              <w:jc w:val="center"/>
              <w:rPr>
                <w:rFonts w:cs="Arial"/>
                <w:snapToGrid w:val="0"/>
                <w:sz w:val="8"/>
                <w:lang w:val="es-ES_tradnl"/>
              </w:rPr>
            </w:pPr>
          </w:p>
        </w:tc>
        <w:tc>
          <w:tcPr>
            <w:tcW w:w="63.75pt" w:type="dxa"/>
            <w:tcBorders>
              <w:top w:val="single" w:sz="12" w:space="0" w:color="auto"/>
              <w:bottom w:val="single" w:sz="12" w:space="0" w:color="auto"/>
            </w:tcBorders>
          </w:tcPr>
          <w:p w:rsidR="006435A3" w:rsidRPr="00B71E7E" w:rsidRDefault="006435A3" w:rsidP="006435A3">
            <w:pPr>
              <w:jc w:val="center"/>
              <w:rPr>
                <w:rFonts w:cs="Arial"/>
                <w:snapToGrid w:val="0"/>
                <w:sz w:val="8"/>
                <w:lang w:val="es-ES_tradnl"/>
              </w:rPr>
            </w:pP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336.6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4"/>
                <w:lang w:val="es-ES_tradnl"/>
              </w:rPr>
            </w:pPr>
            <w:r w:rsidRPr="00B71E7E">
              <w:rPr>
                <w:rFonts w:eastAsia="Calibri" w:cs="Arial"/>
                <w:sz w:val="16"/>
                <w:szCs w:val="16"/>
              </w:rPr>
              <w:t>El pasamanos estará a una altura comprendida entre 900 y 1100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6"/>
                <w:lang w:val="es-ES_tradnl"/>
              </w:rPr>
            </w:pPr>
          </w:p>
        </w:tc>
        <w:tc>
          <w:tcPr>
            <w:tcW w:w="272.85pt" w:type="dxa"/>
          </w:tcPr>
          <w:p w:rsidR="006435A3" w:rsidRPr="00B71E7E" w:rsidRDefault="006435A3" w:rsidP="006435A3">
            <w:pPr>
              <w:rPr>
                <w:rFonts w:cs="Arial"/>
                <w:snapToGrid w:val="0"/>
                <w:sz w:val="8"/>
                <w:lang w:val="es-ES_tradnl"/>
              </w:rPr>
            </w:pPr>
          </w:p>
          <w:p w:rsidR="006435A3" w:rsidRPr="00B71E7E" w:rsidRDefault="006435A3" w:rsidP="006435A3">
            <w:pPr>
              <w:rPr>
                <w:rFonts w:cs="Arial"/>
                <w:b/>
                <w:snapToGrid w:val="0"/>
                <w:sz w:val="16"/>
                <w:lang w:val="es-ES_tradnl"/>
              </w:rPr>
            </w:pPr>
            <w:r w:rsidRPr="00B71E7E">
              <w:rPr>
                <w:rFonts w:cs="Arial"/>
                <w:b/>
                <w:snapToGrid w:val="0"/>
                <w:sz w:val="16"/>
                <w:lang w:val="es-ES_tradnl"/>
              </w:rPr>
              <w:t>Características del pasamanos:</w:t>
            </w:r>
          </w:p>
        </w:tc>
        <w:tc>
          <w:tcPr>
            <w:tcW w:w="63.80pt" w:type="dxa"/>
          </w:tcPr>
          <w:p w:rsidR="006435A3" w:rsidRPr="00B71E7E" w:rsidRDefault="006435A3" w:rsidP="006435A3">
            <w:pPr>
              <w:jc w:val="center"/>
              <w:rPr>
                <w:rFonts w:cs="Arial"/>
                <w:snapToGrid w:val="0"/>
                <w:sz w:val="16"/>
                <w:lang w:val="es-ES_tradnl"/>
              </w:rPr>
            </w:pPr>
          </w:p>
        </w:tc>
        <w:tc>
          <w:tcPr>
            <w:tcW w:w="63.75pt" w:type="dxa"/>
            <w:tcBorders>
              <w:top w:val="single" w:sz="12" w:space="0" w:color="auto"/>
              <w:bottom w:val="single" w:sz="12" w:space="0" w:color="auto"/>
            </w:tcBorders>
          </w:tcPr>
          <w:p w:rsidR="006435A3" w:rsidRPr="00B71E7E" w:rsidRDefault="006435A3" w:rsidP="006435A3">
            <w:pPr>
              <w:jc w:val="center"/>
              <w:rPr>
                <w:rFonts w:cs="Arial"/>
                <w:snapToGrid w:val="0"/>
                <w:sz w:val="14"/>
                <w:lang w:val="es-ES_tradnl"/>
              </w:rPr>
            </w:pPr>
          </w:p>
        </w:tc>
      </w:tr>
      <w:tr w:rsidR="006435A3" w:rsidRPr="00B71E7E" w:rsidTr="006435A3">
        <w:trPr>
          <w:cantSplit/>
          <w:trHeight w:val="64"/>
        </w:trPr>
        <w:tc>
          <w:tcPr>
            <w:tcW w:w="56.70pt" w:type="dxa"/>
          </w:tcPr>
          <w:p w:rsidR="006435A3" w:rsidRPr="00B71E7E" w:rsidRDefault="006435A3" w:rsidP="006435A3">
            <w:pPr>
              <w:rPr>
                <w:rFonts w:cs="Arial"/>
                <w:snapToGrid w:val="0"/>
                <w:sz w:val="16"/>
                <w:lang w:val="es-ES_tradnl"/>
              </w:rPr>
            </w:pPr>
          </w:p>
        </w:tc>
        <w:tc>
          <w:tcPr>
            <w:tcW w:w="336.6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5"/>
                <w:lang w:val="es-ES_tradnl"/>
              </w:rPr>
            </w:pPr>
            <w:r w:rsidRPr="00B71E7E">
              <w:rPr>
                <w:rFonts w:cs="Arial"/>
                <w:snapToGrid w:val="0"/>
                <w:sz w:val="16"/>
                <w:lang w:val="es-ES_tradnl"/>
              </w:rPr>
              <w:t xml:space="preserve">Sistemas de sujeción no interfiere en el paso continuo de la mano </w:t>
            </w:r>
            <w:r w:rsidRPr="00B71E7E">
              <w:rPr>
                <w:rFonts w:cs="Arial"/>
                <w:snapToGrid w:val="0"/>
                <w:sz w:val="15"/>
                <w:lang w:val="es-ES_tradnl"/>
              </w:rPr>
              <w:t>firme,  fácil de asir</w:t>
            </w:r>
          </w:p>
        </w:tc>
        <w:tc>
          <w:tcPr>
            <w:tcW w:w="63.75pt" w:type="dxa"/>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56.70pt" w:type="dxa"/>
          </w:tcPr>
          <w:p w:rsidR="006435A3" w:rsidRPr="00B71E7E" w:rsidRDefault="006435A3" w:rsidP="006435A3">
            <w:pPr>
              <w:rPr>
                <w:rFonts w:cs="Arial"/>
                <w:snapToGrid w:val="0"/>
                <w:sz w:val="14"/>
                <w:lang w:val="es-ES_tradnl"/>
              </w:rPr>
            </w:pPr>
          </w:p>
        </w:tc>
        <w:tc>
          <w:tcPr>
            <w:tcW w:w="27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Separación del paramento</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d ≥ 40 mm</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Pr="00B71E7E" w:rsidRDefault="006435A3" w:rsidP="006435A3">
      <w:pPr>
        <w:rPr>
          <w:rFonts w:cs="Arial"/>
          <w:lang w:val="es-ES_tradnl"/>
        </w:rPr>
      </w:pPr>
    </w:p>
    <w:p w:rsidR="006435A3" w:rsidRPr="00B71E7E" w:rsidRDefault="006435A3" w:rsidP="006435A3">
      <w:pPr>
        <w:rPr>
          <w:rFonts w:cs="Arial"/>
          <w:lang w:val="es-ES_tradnl"/>
        </w:rPr>
      </w:pPr>
    </w:p>
    <w:tbl>
      <w:tblPr>
        <w:tblW w:w="457.10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6435A3">
        <w:trPr>
          <w:cantSplit/>
        </w:trPr>
        <w:tc>
          <w:tcPr>
            <w:tcW w:w="457.10pt" w:type="dxa"/>
            <w:gridSpan w:val="3"/>
            <w:tcBorders>
              <w:top w:val="single" w:sz="4" w:space="0" w:color="auto"/>
              <w:start w:val="single" w:sz="4" w:space="0" w:color="auto"/>
              <w:bottom w:val="single" w:sz="4" w:space="0" w:color="auto"/>
              <w:end w:val="single" w:sz="4" w:space="0" w:color="auto"/>
            </w:tcBorders>
            <w:shd w:val="clear" w:color="auto" w:fill="D9D9D9"/>
            <w:vAlign w:val="center"/>
          </w:tcPr>
          <w:p w:rsidR="006435A3" w:rsidRPr="00B71E7E" w:rsidRDefault="006435A3" w:rsidP="00E02513">
            <w:pPr>
              <w:pStyle w:val="Ttulo4"/>
              <w:rPr>
                <w:snapToGrid w:val="0"/>
              </w:rPr>
            </w:pPr>
            <w:bookmarkStart w:id="186" w:name="_Toc21015958"/>
            <w:r w:rsidRPr="005E5DE4">
              <w:t>Pasillo</w:t>
            </w:r>
            <w:r w:rsidR="005E5DE4">
              <w:t>s</w:t>
            </w:r>
            <w:r w:rsidRPr="005E5DE4">
              <w:t xml:space="preserve"> escalonados de acceso a localidades y tribunas</w:t>
            </w:r>
            <w:bookmarkEnd w:id="186"/>
          </w:p>
        </w:tc>
      </w:tr>
      <w:tr w:rsidR="006435A3" w:rsidRPr="00B71E7E" w:rsidTr="006435A3">
        <w:trPr>
          <w:cantSplit/>
        </w:trPr>
        <w:tc>
          <w:tcPr>
            <w:tcW w:w="457.10pt" w:type="dxa"/>
            <w:gridSpan w:val="3"/>
            <w:vAlign w:val="center"/>
          </w:tcPr>
          <w:p w:rsidR="006435A3" w:rsidRPr="00B71E7E" w:rsidRDefault="006435A3" w:rsidP="006435A3">
            <w:pPr>
              <w:jc w:val="end"/>
              <w:rPr>
                <w:rFonts w:cs="Arial"/>
                <w:b/>
                <w:snapToGrid w:val="0"/>
                <w:sz w:val="16"/>
                <w:szCs w:val="20"/>
                <w:lang w:val="es-ES_tradnl"/>
              </w:rPr>
            </w:pPr>
          </w:p>
          <w:p w:rsidR="006435A3" w:rsidRPr="00B71E7E" w:rsidRDefault="006435A3" w:rsidP="006435A3">
            <w:pPr>
              <w:jc w:val="end"/>
              <w:rPr>
                <w:rFonts w:cs="Arial"/>
                <w:b/>
                <w:snapToGrid w:val="0"/>
                <w:sz w:val="16"/>
                <w:szCs w:val="20"/>
                <w:lang w:val="es-ES_tradnl"/>
              </w:rPr>
            </w:pPr>
            <w:r w:rsidRPr="00B71E7E">
              <w:rPr>
                <w:rFonts w:cs="Arial"/>
                <w:b/>
                <w:snapToGrid w:val="0"/>
                <w:sz w:val="16"/>
                <w:szCs w:val="20"/>
                <w:lang w:val="es-ES_tradnl"/>
              </w:rPr>
              <w:t>No existen elementos de estas características en el proyecto</w:t>
            </w:r>
          </w:p>
          <w:p w:rsidR="006435A3" w:rsidRPr="00B71E7E" w:rsidRDefault="006435A3" w:rsidP="006435A3">
            <w:pPr>
              <w:jc w:val="end"/>
              <w:rPr>
                <w:rFonts w:cs="Arial"/>
                <w:b/>
                <w:snapToGrid w:val="0"/>
                <w:sz w:val="16"/>
                <w:szCs w:val="20"/>
                <w:lang w:val="es-ES_tradnl"/>
              </w:rPr>
            </w:pPr>
          </w:p>
        </w:tc>
      </w:tr>
      <w:tr w:rsidR="006435A3" w:rsidRPr="00B71E7E" w:rsidTr="006435A3">
        <w:trPr>
          <w:cantSplit/>
        </w:trPr>
        <w:tc>
          <w:tcPr>
            <w:tcW w:w="457.10pt" w:type="dxa"/>
            <w:gridSpan w:val="3"/>
            <w:vAlign w:val="center"/>
          </w:tcPr>
          <w:p w:rsidR="006435A3" w:rsidRPr="00B71E7E" w:rsidRDefault="006435A3" w:rsidP="006435A3">
            <w:pPr>
              <w:jc w:val="end"/>
              <w:rPr>
                <w:rFonts w:cs="Arial"/>
                <w:b/>
                <w:snapToGrid w:val="0"/>
                <w:sz w:val="16"/>
                <w:szCs w:val="20"/>
                <w:lang w:val="es-ES_tradnl"/>
              </w:rPr>
            </w:pPr>
          </w:p>
          <w:p w:rsidR="006435A3" w:rsidRPr="00B71E7E" w:rsidRDefault="006435A3" w:rsidP="006435A3">
            <w:pPr>
              <w:jc w:val="end"/>
              <w:rPr>
                <w:rFonts w:cs="Arial"/>
                <w:b/>
                <w:snapToGrid w:val="0"/>
                <w:sz w:val="16"/>
                <w:szCs w:val="20"/>
                <w:lang w:val="es-ES_tradnl"/>
              </w:rPr>
            </w:pPr>
          </w:p>
          <w:p w:rsidR="006435A3" w:rsidRPr="00B71E7E" w:rsidRDefault="006435A3" w:rsidP="006435A3">
            <w:pPr>
              <w:jc w:val="end"/>
              <w:rPr>
                <w:rFonts w:cs="Arial"/>
                <w:b/>
                <w:snapToGrid w:val="0"/>
                <w:sz w:val="16"/>
                <w:szCs w:val="20"/>
                <w:lang w:val="es-ES_tradnl"/>
              </w:rPr>
            </w:pPr>
          </w:p>
        </w:tc>
      </w:tr>
      <w:tr w:rsidR="006435A3" w:rsidRPr="00B71E7E" w:rsidTr="006435A3">
        <w:trPr>
          <w:cantSplit/>
          <w:trHeight w:val="77"/>
        </w:trPr>
        <w:tc>
          <w:tcPr>
            <w:tcW w:w="329.55pt" w:type="dxa"/>
            <w:tcBorders>
              <w:end w:val="single" w:sz="4" w:space="0" w:color="auto"/>
            </w:tcBorders>
          </w:tcPr>
          <w:p w:rsidR="006435A3" w:rsidRPr="00B71E7E" w:rsidRDefault="006435A3" w:rsidP="006435A3">
            <w:pPr>
              <w:keepNext/>
              <w:spacing w:line="13pt" w:lineRule="exact"/>
              <w:outlineLvl w:val="3"/>
              <w:rPr>
                <w:rFonts w:cs="Arial"/>
                <w:b/>
                <w:bCs/>
                <w:snapToGrid w:val="0"/>
                <w:sz w:val="28"/>
                <w:szCs w:val="28"/>
                <w:lang w:val="es-ES_tradnl"/>
              </w:rPr>
            </w:pPr>
          </w:p>
        </w:tc>
        <w:tc>
          <w:tcPr>
            <w:tcW w:w="63.80pt" w:type="dxa"/>
            <w:tcBorders>
              <w:top w:val="single" w:sz="4" w:space="0" w:color="auto"/>
              <w:start w:val="single" w:sz="4" w:space="0" w:color="auto"/>
              <w:bottom w:val="single" w:sz="4" w:space="0" w:color="auto"/>
              <w:end w:val="single" w:sz="4" w:space="0" w:color="auto"/>
            </w:tcBorders>
            <w:vAlign w:val="bottom"/>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bottom"/>
          </w:tcPr>
          <w:p w:rsidR="006435A3" w:rsidRPr="00B71E7E" w:rsidRDefault="006435A3" w:rsidP="006435A3">
            <w:pPr>
              <w:spacing w:line="13pt" w:lineRule="exact"/>
              <w:jc w:val="center"/>
              <w:rPr>
                <w:rFonts w:cs="Arial"/>
                <w:snapToGrid w:val="0"/>
                <w:sz w:val="16"/>
                <w:lang w:val="es-ES_tradnl"/>
              </w:rPr>
            </w:pPr>
            <w:r w:rsidRPr="00B71E7E">
              <w:rPr>
                <w:rFonts w:cs="Arial"/>
                <w:snapToGrid w:val="0"/>
                <w:sz w:val="14"/>
                <w:lang w:val="es-ES_tradnl"/>
              </w:rPr>
              <w:t>PROYECTO</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Tendrán escalones con una dimensión constante de contrahuella.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Las huellas podrán tener dos dimensiones que se repitan en peldaños alternativos, con el fin de permitir el acceso a nivel a las filas de espectadores.</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La anchura de los pasillos escalonados se determinará de acuerdo con las condiciones de evacuación</w:t>
            </w:r>
          </w:p>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que se establecen en el apartado 4 de la Sección SI 3 del DB-SI</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6435A3" w:rsidRDefault="006435A3" w:rsidP="006435A3">
      <w:pPr>
        <w:rPr>
          <w:rFonts w:cs="Arial"/>
          <w:lang w:val="es-ES_tradnl"/>
        </w:rPr>
      </w:pPr>
    </w:p>
    <w:p w:rsidR="005E5DE4" w:rsidRPr="00B71E7E" w:rsidRDefault="005E5DE4" w:rsidP="006435A3">
      <w:pPr>
        <w:rPr>
          <w:rFonts w:cs="Arial"/>
          <w:lang w:val="es-ES_tradnl"/>
        </w:rPr>
      </w:pPr>
    </w:p>
    <w:p w:rsidR="005E5DE4" w:rsidRPr="00D10E22" w:rsidRDefault="005E5DE4" w:rsidP="00E02513">
      <w:pPr>
        <w:pStyle w:val="Ttulo4"/>
      </w:pPr>
      <w:bookmarkStart w:id="187" w:name="_Toc21015959"/>
      <w:r>
        <w:t>5. Limpieza de los acristalamientos exteriores.</w:t>
      </w:r>
      <w:bookmarkEnd w:id="187"/>
    </w:p>
    <w:p w:rsidR="005E5DE4" w:rsidRDefault="005E5DE4" w:rsidP="006435A3">
      <w:pPr>
        <w:rPr>
          <w:rFonts w:cs="Arial"/>
          <w:lang w:val="es-ES_tradnl"/>
        </w:rPr>
      </w:pPr>
    </w:p>
    <w:tbl>
      <w:tblPr>
        <w:tblW w:w="457.10pt" w:type="dxa"/>
        <w:tblInd w:w="0.25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5E5DE4">
        <w:trPr>
          <w:cantSplit/>
        </w:trPr>
        <w:tc>
          <w:tcPr>
            <w:tcW w:w="457.10pt" w:type="dxa"/>
            <w:gridSpan w:val="3"/>
            <w:vAlign w:val="center"/>
          </w:tcPr>
          <w:p w:rsidR="006435A3" w:rsidRPr="00B71E7E" w:rsidRDefault="006435A3" w:rsidP="006435A3">
            <w:pPr>
              <w:jc w:val="end"/>
              <w:rPr>
                <w:rFonts w:cs="Arial"/>
                <w:b/>
                <w:snapToGrid w:val="0"/>
                <w:sz w:val="16"/>
                <w:szCs w:val="20"/>
                <w:lang w:val="es-ES_tradnl"/>
              </w:rPr>
            </w:pPr>
          </w:p>
          <w:p w:rsidR="006435A3" w:rsidRPr="00B71E7E" w:rsidRDefault="006435A3" w:rsidP="006435A3">
            <w:pPr>
              <w:jc w:val="end"/>
              <w:rPr>
                <w:rFonts w:cs="Arial"/>
                <w:b/>
                <w:snapToGrid w:val="0"/>
                <w:sz w:val="16"/>
                <w:szCs w:val="20"/>
                <w:lang w:val="es-ES_tradnl"/>
              </w:rPr>
            </w:pPr>
            <w:r w:rsidRPr="00B71E7E">
              <w:rPr>
                <w:rFonts w:cs="Arial"/>
                <w:b/>
                <w:snapToGrid w:val="0"/>
                <w:sz w:val="16"/>
                <w:szCs w:val="20"/>
                <w:lang w:val="es-ES_tradnl"/>
              </w:rPr>
              <w:t>Edificio de uso no residencial</w:t>
            </w:r>
          </w:p>
          <w:p w:rsidR="006435A3" w:rsidRPr="00B71E7E" w:rsidRDefault="006435A3" w:rsidP="006435A3">
            <w:pPr>
              <w:jc w:val="end"/>
              <w:rPr>
                <w:rFonts w:cs="Arial"/>
                <w:b/>
                <w:snapToGrid w:val="0"/>
                <w:sz w:val="16"/>
                <w:szCs w:val="20"/>
                <w:lang w:val="es-ES_tradnl"/>
              </w:rPr>
            </w:pPr>
          </w:p>
        </w:tc>
      </w:tr>
      <w:tr w:rsidR="006435A3" w:rsidRPr="00B71E7E" w:rsidTr="005E5DE4">
        <w:trPr>
          <w:cantSplit/>
        </w:trPr>
        <w:tc>
          <w:tcPr>
            <w:tcW w:w="457.10pt" w:type="dxa"/>
            <w:gridSpan w:val="3"/>
            <w:vAlign w:val="center"/>
          </w:tcPr>
          <w:p w:rsidR="006435A3" w:rsidRPr="00B71E7E" w:rsidRDefault="006435A3" w:rsidP="006435A3">
            <w:pPr>
              <w:jc w:val="start"/>
              <w:rPr>
                <w:rFonts w:cs="Arial"/>
                <w:snapToGrid w:val="0"/>
                <w:sz w:val="16"/>
                <w:szCs w:val="20"/>
                <w:lang w:val="es-ES_tradnl"/>
              </w:rPr>
            </w:pPr>
          </w:p>
        </w:tc>
      </w:tr>
      <w:tr w:rsidR="006435A3" w:rsidRPr="00B71E7E" w:rsidTr="005E5DE4">
        <w:trPr>
          <w:cantSplit/>
        </w:trPr>
        <w:tc>
          <w:tcPr>
            <w:tcW w:w="457.10pt" w:type="dxa"/>
            <w:gridSpan w:val="3"/>
            <w:vAlign w:val="center"/>
          </w:tcPr>
          <w:p w:rsidR="006435A3" w:rsidRPr="00B71E7E" w:rsidRDefault="006435A3" w:rsidP="006435A3">
            <w:pPr>
              <w:autoSpaceDE w:val="0"/>
              <w:autoSpaceDN w:val="0"/>
              <w:adjustRightInd w:val="0"/>
              <w:rPr>
                <w:rFonts w:cs="Arial"/>
                <w:snapToGrid w:val="0"/>
                <w:lang w:val="es-ES_tradnl"/>
              </w:rPr>
            </w:pPr>
            <w:r w:rsidRPr="00B71E7E">
              <w:rPr>
                <w:rFonts w:eastAsia="Calibri" w:cs="Arial"/>
                <w:sz w:val="16"/>
                <w:szCs w:val="16"/>
              </w:rPr>
              <w:t xml:space="preserve">En edificios de </w:t>
            </w:r>
            <w:r w:rsidRPr="00B71E7E">
              <w:rPr>
                <w:rFonts w:eastAsia="Calibri" w:cs="Arial"/>
                <w:iCs/>
                <w:sz w:val="16"/>
                <w:szCs w:val="16"/>
              </w:rPr>
              <w:t>uso Residencial Vivienda</w:t>
            </w:r>
            <w:r w:rsidRPr="00B71E7E">
              <w:rPr>
                <w:rFonts w:eastAsia="Calibri" w:cs="Arial"/>
                <w:sz w:val="16"/>
                <w:szCs w:val="16"/>
              </w:rPr>
              <w:t>, los acristalamientos con vidrio transparente cumplirán las condiciones que se indican a continuación, salvo cuando sean practicables o fácilmente desmontables, permitiendo su limpieza desde el interior:</w:t>
            </w:r>
          </w:p>
        </w:tc>
      </w:tr>
      <w:tr w:rsidR="006435A3" w:rsidRPr="00B71E7E" w:rsidTr="005E5DE4">
        <w:trPr>
          <w:cantSplit/>
          <w:trHeight w:val="77"/>
        </w:trPr>
        <w:tc>
          <w:tcPr>
            <w:tcW w:w="329.55pt" w:type="dxa"/>
            <w:tcBorders>
              <w:end w:val="single" w:sz="4" w:space="0" w:color="auto"/>
            </w:tcBorders>
          </w:tcPr>
          <w:p w:rsidR="006435A3" w:rsidRPr="00B71E7E" w:rsidRDefault="006435A3" w:rsidP="006435A3">
            <w:pPr>
              <w:keepNext/>
              <w:spacing w:line="13pt" w:lineRule="exact"/>
              <w:outlineLvl w:val="3"/>
              <w:rPr>
                <w:rFonts w:cs="Arial"/>
                <w:b/>
                <w:bCs/>
                <w:snapToGrid w:val="0"/>
                <w:sz w:val="28"/>
                <w:szCs w:val="28"/>
                <w:lang w:val="es-ES_tradnl"/>
              </w:rPr>
            </w:pPr>
          </w:p>
        </w:tc>
        <w:tc>
          <w:tcPr>
            <w:tcW w:w="63.80pt" w:type="dxa"/>
            <w:tcBorders>
              <w:top w:val="single" w:sz="4" w:space="0" w:color="auto"/>
              <w:start w:val="single" w:sz="4" w:space="0" w:color="auto"/>
              <w:bottom w:val="single" w:sz="4" w:space="0" w:color="auto"/>
              <w:end w:val="single" w:sz="4" w:space="0" w:color="auto"/>
            </w:tcBorders>
            <w:vAlign w:val="bottom"/>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bottom"/>
          </w:tcPr>
          <w:p w:rsidR="006435A3" w:rsidRPr="00B71E7E" w:rsidRDefault="006435A3" w:rsidP="006435A3">
            <w:pPr>
              <w:spacing w:line="13pt" w:lineRule="exact"/>
              <w:jc w:val="center"/>
              <w:rPr>
                <w:rFonts w:cs="Arial"/>
                <w:snapToGrid w:val="0"/>
                <w:sz w:val="16"/>
                <w:lang w:val="es-ES_tradnl"/>
              </w:rPr>
            </w:pPr>
            <w:r w:rsidRPr="00B71E7E">
              <w:rPr>
                <w:rFonts w:cs="Arial"/>
                <w:snapToGrid w:val="0"/>
                <w:sz w:val="14"/>
                <w:lang w:val="es-ES_tradnl"/>
              </w:rPr>
              <w:t>PROYECTO</w:t>
            </w:r>
          </w:p>
        </w:tc>
      </w:tr>
      <w:tr w:rsidR="006435A3" w:rsidRPr="00B71E7E" w:rsidTr="005E5DE4">
        <w:trPr>
          <w:cantSplit/>
        </w:trPr>
        <w:tc>
          <w:tcPr>
            <w:tcW w:w="329.55pt" w:type="dxa"/>
          </w:tcPr>
          <w:p w:rsidR="006435A3" w:rsidRPr="00B71E7E" w:rsidRDefault="006435A3" w:rsidP="006435A3">
            <w:pPr>
              <w:rPr>
                <w:rFonts w:cs="Arial"/>
                <w:snapToGrid w:val="0"/>
                <w:sz w:val="16"/>
                <w:lang w:val="es-ES_tradnl"/>
              </w:rPr>
            </w:pPr>
            <w:r w:rsidRPr="00B71E7E">
              <w:rPr>
                <w:rFonts w:cs="Arial"/>
                <w:snapToGrid w:val="0"/>
                <w:sz w:val="16"/>
                <w:lang w:val="es-ES_tradnl"/>
              </w:rPr>
              <w:t>Limpieza desde el interior:</w:t>
            </w:r>
          </w:p>
        </w:tc>
        <w:tc>
          <w:tcPr>
            <w:tcW w:w="127.55pt" w:type="dxa"/>
            <w:gridSpan w:val="2"/>
            <w:vAlign w:val="center"/>
          </w:tcPr>
          <w:p w:rsidR="006435A3" w:rsidRPr="00B71E7E" w:rsidRDefault="006435A3" w:rsidP="006435A3">
            <w:pPr>
              <w:rPr>
                <w:rFonts w:cs="Arial"/>
                <w:snapToGrid w:val="0"/>
                <w:sz w:val="16"/>
                <w:lang w:val="es-ES_tradnl"/>
              </w:rPr>
            </w:pP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Toda la superficie exterior del acristalamiento se encontrará comprendida en un radio de 850 mm desde algún punto del borde de la zona practicable situado a una altura no mayor de 1300 mm.</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5E5DE4">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Los acristalamientos reversibles estarán equipados con un dispositivo que los mantenga bloqueados en la posición invertida durante su limpieza.</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6435A3" w:rsidRDefault="006435A3" w:rsidP="006435A3">
      <w:pPr>
        <w:outlineLvl w:val="2"/>
        <w:rPr>
          <w:rFonts w:cs="Arial"/>
          <w:lang w:val="es-ES_tradnl"/>
        </w:rPr>
      </w:pPr>
      <w:r w:rsidRPr="00B71E7E">
        <w:rPr>
          <w:rFonts w:cs="Arial"/>
          <w:lang w:val="es-ES_tradnl"/>
        </w:rPr>
        <w:br w:type="page"/>
      </w:r>
    </w:p>
    <w:p w:rsidR="00D62131" w:rsidRPr="00D162FF" w:rsidRDefault="00D62131" w:rsidP="00D62131">
      <w:pPr>
        <w:pStyle w:val="Ttulo3"/>
      </w:pPr>
      <w:bookmarkStart w:id="188" w:name="_Toc21015960"/>
      <w:r w:rsidRPr="00D162FF">
        <w:lastRenderedPageBreak/>
        <w:t>3.</w:t>
      </w:r>
      <w:r>
        <w:t>3.2</w:t>
      </w:r>
      <w:r w:rsidRPr="00D162FF">
        <w:t xml:space="preserve">. </w:t>
      </w:r>
      <w:r>
        <w:t>SUA-2 Seguridad frente al riesgo de impacto o atrapamiento</w:t>
      </w:r>
      <w:bookmarkEnd w:id="188"/>
    </w:p>
    <w:p w:rsidR="009404C6" w:rsidRDefault="009404C6" w:rsidP="006435A3">
      <w:pPr>
        <w:spacing w:line="13.80pt" w:lineRule="auto"/>
        <w:contextualSpacing/>
        <w:jc w:val="start"/>
        <w:rPr>
          <w:rFonts w:cs="Arial"/>
          <w:b/>
          <w:sz w:val="16"/>
          <w:szCs w:val="20"/>
          <w:u w:val="single"/>
          <w:lang w:val="es-ES_tradnl"/>
        </w:rPr>
      </w:pPr>
    </w:p>
    <w:p w:rsidR="006435A3" w:rsidRPr="00B71E7E" w:rsidRDefault="00705D5B" w:rsidP="00705D5B">
      <w:pPr>
        <w:spacing w:line="13.80pt" w:lineRule="auto"/>
        <w:contextualSpacing/>
        <w:jc w:val="start"/>
        <w:rPr>
          <w:rFonts w:eastAsia="Calibri" w:cs="Arial"/>
          <w:sz w:val="16"/>
          <w:szCs w:val="16"/>
          <w:lang w:val="es-ES_tradnl" w:eastAsia="en-US"/>
        </w:rPr>
      </w:pPr>
      <w:r>
        <w:rPr>
          <w:rFonts w:cs="Arial"/>
          <w:b/>
          <w:sz w:val="16"/>
          <w:szCs w:val="20"/>
          <w:u w:val="single"/>
          <w:lang w:val="es-ES_tradnl"/>
        </w:rPr>
        <w:t>Exig.</w:t>
      </w:r>
      <w:r w:rsidR="006435A3" w:rsidRPr="00B71E7E">
        <w:rPr>
          <w:rFonts w:cs="Arial"/>
          <w:b/>
          <w:sz w:val="16"/>
          <w:szCs w:val="20"/>
          <w:u w:val="single"/>
          <w:lang w:val="es-ES_tradnl"/>
        </w:rPr>
        <w:t xml:space="preserve"> Básica:</w:t>
      </w:r>
      <w:r>
        <w:rPr>
          <w:rFonts w:cs="Arial"/>
          <w:b/>
          <w:sz w:val="16"/>
          <w:szCs w:val="20"/>
          <w:u w:val="single"/>
          <w:lang w:val="es-ES_tradnl"/>
        </w:rPr>
        <w:t xml:space="preserve"> </w:t>
      </w:r>
      <w:r w:rsidR="006435A3" w:rsidRPr="00B71E7E">
        <w:rPr>
          <w:rFonts w:eastAsia="Calibri" w:cs="Arial"/>
          <w:sz w:val="16"/>
          <w:szCs w:val="16"/>
          <w:lang w:val="es-ES_tradnl" w:eastAsia="en-US"/>
        </w:rPr>
        <w:t xml:space="preserve">Se limitará el </w:t>
      </w:r>
      <w:r w:rsidR="006435A3" w:rsidRPr="00B71E7E">
        <w:rPr>
          <w:rFonts w:eastAsia="Calibri" w:cs="Arial"/>
          <w:iCs/>
          <w:sz w:val="16"/>
          <w:szCs w:val="16"/>
          <w:lang w:val="es-ES_tradnl" w:eastAsia="en-US"/>
        </w:rPr>
        <w:t xml:space="preserve">riesgo </w:t>
      </w:r>
      <w:r w:rsidR="006435A3" w:rsidRPr="00B71E7E">
        <w:rPr>
          <w:rFonts w:eastAsia="Calibri" w:cs="Arial"/>
          <w:sz w:val="16"/>
          <w:szCs w:val="16"/>
          <w:lang w:val="es-ES_tradnl" w:eastAsia="en-US"/>
        </w:rPr>
        <w:t xml:space="preserve">de que los </w:t>
      </w:r>
      <w:r w:rsidR="006435A3" w:rsidRPr="00B71E7E">
        <w:rPr>
          <w:rFonts w:eastAsia="Calibri" w:cs="Arial"/>
          <w:iCs/>
          <w:sz w:val="16"/>
          <w:szCs w:val="16"/>
          <w:lang w:val="es-ES_tradnl" w:eastAsia="en-US"/>
        </w:rPr>
        <w:t xml:space="preserve">usuarios </w:t>
      </w:r>
      <w:r w:rsidR="006435A3" w:rsidRPr="00B71E7E">
        <w:rPr>
          <w:rFonts w:eastAsia="Calibri" w:cs="Arial"/>
          <w:sz w:val="16"/>
          <w:szCs w:val="16"/>
          <w:lang w:val="es-ES_tradnl" w:eastAsia="en-US"/>
        </w:rPr>
        <w:t>puedan sufrir impacto o atrapamiento con elementos fijos o practicables del edificio.</w:t>
      </w:r>
    </w:p>
    <w:p w:rsidR="00705D5B" w:rsidRDefault="00705D5B" w:rsidP="006435A3">
      <w:pPr>
        <w:rPr>
          <w:rFonts w:cs="Arial"/>
          <w:b/>
          <w:sz w:val="16"/>
          <w:lang w:val="es-ES_tradnl"/>
        </w:rPr>
      </w:pPr>
    </w:p>
    <w:p w:rsidR="00705D5B" w:rsidRPr="00D10E22" w:rsidRDefault="00705D5B" w:rsidP="00E02513">
      <w:pPr>
        <w:pStyle w:val="Ttulo4"/>
      </w:pPr>
      <w:bookmarkStart w:id="189" w:name="_Toc21015961"/>
      <w:r>
        <w:t>1. Impacto</w:t>
      </w:r>
      <w:bookmarkEnd w:id="189"/>
    </w:p>
    <w:tbl>
      <w:tblPr>
        <w:tblW w:w="457.10pt" w:type="dxa"/>
        <w:tblInd w:w="0.50pt" w:type="dxa"/>
        <w:tblLayout w:type="fixed"/>
        <w:tblCellMar>
          <w:start w:w="3.50pt" w:type="dxa"/>
          <w:end w:w="3.50pt" w:type="dxa"/>
        </w:tblCellMar>
        <w:tblLook w:firstRow="0" w:lastRow="0" w:firstColumn="0" w:lastColumn="0" w:noHBand="0" w:noVBand="0"/>
      </w:tblPr>
      <w:tblGrid>
        <w:gridCol w:w="2268"/>
        <w:gridCol w:w="1276"/>
        <w:gridCol w:w="992"/>
        <w:gridCol w:w="70"/>
        <w:gridCol w:w="923"/>
        <w:gridCol w:w="1062"/>
        <w:gridCol w:w="284"/>
        <w:gridCol w:w="992"/>
        <w:gridCol w:w="71"/>
        <w:gridCol w:w="1204"/>
      </w:tblGrid>
      <w:tr w:rsidR="006435A3" w:rsidRPr="00B71E7E" w:rsidTr="00705D5B">
        <w:trPr>
          <w:cantSplit/>
          <w:trHeight w:val="70"/>
        </w:trPr>
        <w:tc>
          <w:tcPr>
            <w:tcW w:w="113.40pt" w:type="dxa"/>
            <w:vAlign w:val="center"/>
          </w:tcPr>
          <w:p w:rsidR="006435A3" w:rsidRPr="00B71E7E" w:rsidRDefault="006435A3" w:rsidP="006435A3">
            <w:pPr>
              <w:spacing w:line="13pt" w:lineRule="exact"/>
              <w:rPr>
                <w:rFonts w:cs="Arial"/>
                <w:b/>
                <w:snapToGrid w:val="0"/>
                <w:szCs w:val="18"/>
                <w:lang w:val="es-ES_tradnl"/>
              </w:rPr>
            </w:pPr>
            <w:r w:rsidRPr="00B71E7E">
              <w:rPr>
                <w:rFonts w:cs="Arial"/>
                <w:b/>
                <w:snapToGrid w:val="0"/>
                <w:szCs w:val="18"/>
                <w:lang w:val="es-ES_tradnl"/>
              </w:rPr>
              <w:t>Con elementos fijos</w:t>
            </w:r>
          </w:p>
        </w:tc>
        <w:tc>
          <w:tcPr>
            <w:tcW w:w="63.80pt" w:type="dxa"/>
            <w:vAlign w:val="center"/>
          </w:tcPr>
          <w:p w:rsidR="006435A3" w:rsidRPr="00B71E7E" w:rsidRDefault="006435A3" w:rsidP="006435A3">
            <w:pPr>
              <w:spacing w:line="13pt" w:lineRule="exact"/>
              <w:jc w:val="end"/>
              <w:rPr>
                <w:rFonts w:cs="Arial"/>
                <w:snapToGrid w:val="0"/>
                <w:sz w:val="14"/>
                <w:lang w:val="es-ES_tradnl"/>
              </w:rPr>
            </w:pPr>
          </w:p>
        </w:tc>
        <w:tc>
          <w:tcPr>
            <w:tcW w:w="152.35pt" w:type="dxa"/>
            <w:gridSpan w:val="4"/>
            <w:tcBorders>
              <w:end w:val="single" w:sz="4" w:space="0" w:color="auto"/>
            </w:tcBorders>
            <w:vAlign w:val="center"/>
          </w:tcPr>
          <w:p w:rsidR="006435A3" w:rsidRPr="00B71E7E" w:rsidRDefault="006435A3" w:rsidP="006435A3">
            <w:pPr>
              <w:spacing w:line="13pt" w:lineRule="exact"/>
              <w:jc w:val="end"/>
              <w:rPr>
                <w:rFonts w:cs="Arial"/>
                <w:snapToGrid w:val="0"/>
                <w:sz w:val="14"/>
                <w:lang w:val="es-ES_tradnl"/>
              </w:rPr>
            </w:pPr>
          </w:p>
        </w:tc>
        <w:tc>
          <w:tcPr>
            <w:tcW w:w="63.8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NORMA</w:t>
            </w:r>
          </w:p>
        </w:tc>
        <w:tc>
          <w:tcPr>
            <w:tcW w:w="63.75pt" w:type="dxa"/>
            <w:gridSpan w:val="2"/>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PROYECTO</w:t>
            </w:r>
          </w:p>
        </w:tc>
      </w:tr>
      <w:tr w:rsidR="006435A3" w:rsidRPr="00B71E7E" w:rsidTr="00705D5B">
        <w:trPr>
          <w:cantSplit/>
          <w:trHeight w:val="70"/>
        </w:trPr>
        <w:tc>
          <w:tcPr>
            <w:tcW w:w="113.40pt" w:type="dxa"/>
            <w:tcBorders>
              <w:bottom w:val="single" w:sz="4" w:space="0" w:color="auto"/>
            </w:tcBorders>
            <w:vAlign w:val="center"/>
          </w:tcPr>
          <w:p w:rsidR="006435A3" w:rsidRPr="00B71E7E" w:rsidRDefault="006435A3" w:rsidP="006435A3">
            <w:pPr>
              <w:rPr>
                <w:rFonts w:cs="Arial"/>
                <w:snapToGrid w:val="0"/>
                <w:sz w:val="8"/>
                <w:lang w:val="es-ES_tradnl"/>
              </w:rPr>
            </w:pPr>
          </w:p>
        </w:tc>
        <w:tc>
          <w:tcPr>
            <w:tcW w:w="63.80pt" w:type="dxa"/>
            <w:tcBorders>
              <w:bottom w:val="single" w:sz="4" w:space="0" w:color="auto"/>
            </w:tcBorders>
            <w:vAlign w:val="center"/>
          </w:tcPr>
          <w:p w:rsidR="006435A3" w:rsidRPr="00B71E7E" w:rsidRDefault="006435A3" w:rsidP="006435A3">
            <w:pPr>
              <w:jc w:val="end"/>
              <w:rPr>
                <w:rFonts w:cs="Arial"/>
                <w:snapToGrid w:val="0"/>
                <w:sz w:val="8"/>
                <w:lang w:val="es-ES_tradnl"/>
              </w:rPr>
            </w:pPr>
          </w:p>
        </w:tc>
        <w:tc>
          <w:tcPr>
            <w:tcW w:w="49.60pt" w:type="dxa"/>
            <w:tcBorders>
              <w:bottom w:val="single" w:sz="4" w:space="0" w:color="auto"/>
            </w:tcBorders>
            <w:vAlign w:val="center"/>
          </w:tcPr>
          <w:p w:rsidR="006435A3" w:rsidRPr="00B71E7E" w:rsidRDefault="006435A3" w:rsidP="006435A3">
            <w:pPr>
              <w:jc w:val="center"/>
              <w:rPr>
                <w:rFonts w:cs="Arial"/>
                <w:snapToGrid w:val="0"/>
                <w:sz w:val="8"/>
                <w:lang w:val="es-ES_tradnl"/>
              </w:rPr>
            </w:pPr>
          </w:p>
        </w:tc>
        <w:tc>
          <w:tcPr>
            <w:tcW w:w="49.65pt" w:type="dxa"/>
            <w:gridSpan w:val="2"/>
            <w:tcBorders>
              <w:bottom w:val="single" w:sz="4" w:space="0" w:color="auto"/>
            </w:tcBorders>
            <w:vAlign w:val="center"/>
          </w:tcPr>
          <w:p w:rsidR="006435A3" w:rsidRPr="00B71E7E" w:rsidRDefault="006435A3" w:rsidP="006435A3">
            <w:pPr>
              <w:jc w:val="center"/>
              <w:rPr>
                <w:rFonts w:cs="Arial"/>
                <w:snapToGrid w:val="0"/>
                <w:sz w:val="8"/>
                <w:lang w:val="es-ES_tradnl"/>
              </w:rPr>
            </w:pPr>
          </w:p>
        </w:tc>
        <w:tc>
          <w:tcPr>
            <w:tcW w:w="53.10pt" w:type="dxa"/>
            <w:tcBorders>
              <w:bottom w:val="single" w:sz="4" w:space="0" w:color="auto"/>
            </w:tcBorders>
            <w:vAlign w:val="center"/>
          </w:tcPr>
          <w:p w:rsidR="006435A3" w:rsidRPr="00B71E7E" w:rsidRDefault="006435A3" w:rsidP="006435A3">
            <w:pPr>
              <w:jc w:val="end"/>
              <w:rPr>
                <w:rFonts w:cs="Arial"/>
                <w:snapToGrid w:val="0"/>
                <w:sz w:val="8"/>
                <w:lang w:val="es-ES_tradnl"/>
              </w:rPr>
            </w:pPr>
          </w:p>
        </w:tc>
        <w:tc>
          <w:tcPr>
            <w:tcW w:w="63.80pt" w:type="dxa"/>
            <w:gridSpan w:val="2"/>
            <w:tcBorders>
              <w:top w:val="single" w:sz="4" w:space="0" w:color="auto"/>
              <w:bottom w:val="single" w:sz="4" w:space="0" w:color="auto"/>
            </w:tcBorders>
            <w:vAlign w:val="center"/>
          </w:tcPr>
          <w:p w:rsidR="006435A3" w:rsidRPr="00B71E7E" w:rsidRDefault="006435A3" w:rsidP="006435A3">
            <w:pPr>
              <w:jc w:val="center"/>
              <w:rPr>
                <w:rFonts w:cs="Arial"/>
                <w:snapToGrid w:val="0"/>
                <w:sz w:val="8"/>
                <w:lang w:val="es-ES_tradnl"/>
              </w:rPr>
            </w:pPr>
          </w:p>
        </w:tc>
        <w:tc>
          <w:tcPr>
            <w:tcW w:w="63.75pt" w:type="dxa"/>
            <w:gridSpan w:val="2"/>
            <w:tcBorders>
              <w:top w:val="single" w:sz="4" w:space="0" w:color="auto"/>
              <w:bottom w:val="single" w:sz="12" w:space="0" w:color="auto"/>
            </w:tcBorders>
            <w:vAlign w:val="center"/>
          </w:tcPr>
          <w:p w:rsidR="006435A3" w:rsidRPr="00B71E7E" w:rsidRDefault="006435A3" w:rsidP="006435A3">
            <w:pPr>
              <w:jc w:val="center"/>
              <w:rPr>
                <w:rFonts w:cs="Arial"/>
                <w:snapToGrid w:val="0"/>
                <w:sz w:val="8"/>
                <w:lang w:val="es-ES_tradnl"/>
              </w:rPr>
            </w:pP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 xml:space="preserve">La altura libre de paso en zonas de circulación será, como mínimo, 2100 mm en zonas de </w:t>
            </w:r>
            <w:r w:rsidRPr="00B71E7E">
              <w:rPr>
                <w:rFonts w:eastAsia="Calibri" w:cs="Arial"/>
                <w:iCs/>
                <w:sz w:val="16"/>
                <w:szCs w:val="16"/>
              </w:rPr>
              <w:t>uso restringido</w:t>
            </w:r>
          </w:p>
        </w:tc>
        <w:tc>
          <w:tcPr>
            <w:tcW w:w="63.75pt" w:type="dxa"/>
            <w:gridSpan w:val="2"/>
            <w:tcBorders>
              <w:top w:val="single" w:sz="12"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 xml:space="preserve">La altura libre de paso en el resto de zonas será, como mínimo, 2200 mm </w:t>
            </w:r>
          </w:p>
        </w:tc>
        <w:tc>
          <w:tcPr>
            <w:tcW w:w="63.75pt" w:type="dxa"/>
            <w:gridSpan w:val="2"/>
            <w:tcBorders>
              <w:top w:val="single" w:sz="4"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705D5B">
        <w:trPr>
          <w:cantSplit/>
        </w:trPr>
        <w:tc>
          <w:tcPr>
            <w:tcW w:w="393.35pt" w:type="dxa"/>
            <w:gridSpan w:val="8"/>
            <w:tcBorders>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En los umbrales de las puertas la altura libre será 2000 mm, como mínimo.</w:t>
            </w:r>
          </w:p>
        </w:tc>
        <w:tc>
          <w:tcPr>
            <w:tcW w:w="63.75pt" w:type="dxa"/>
            <w:gridSpan w:val="2"/>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Los elementos fijos que sobresalgan de las fachadas y que estén situados sobre zonas de circulación estarán a una altura de 2200 mm, como mínimo.</w:t>
            </w:r>
          </w:p>
        </w:tc>
        <w:tc>
          <w:tcPr>
            <w:tcW w:w="63.75pt" w:type="dxa"/>
            <w:gridSpan w:val="2"/>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En zonas de circulación, las paredes carecerán de elementos salientes que no arranquen del suelo, que vuelen más de 150 mm en la zona de altura comprendida entre 150 mm y 2200 mm medida a partir del suelo y que presenten riesgo de impacto.</w:t>
            </w:r>
          </w:p>
        </w:tc>
        <w:tc>
          <w:tcPr>
            <w:tcW w:w="63.75pt" w:type="dxa"/>
            <w:gridSpan w:val="2"/>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Se limitará el riesgo de impacto con elementos volados cuya altura sea menor que 2000 mm, tales como mesetas o tramos de escalera, de rampas, etc., disponiendo elementos fijos que restrinjan el acceso hasta ellos.</w:t>
            </w:r>
          </w:p>
        </w:tc>
        <w:tc>
          <w:tcPr>
            <w:tcW w:w="63.75pt" w:type="dxa"/>
            <w:gridSpan w:val="2"/>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pPr>
            <w:r w:rsidRPr="00B71E7E">
              <w:rPr>
                <w:rFonts w:cs="Arial"/>
                <w:snapToGrid w:val="0"/>
                <w:sz w:val="16"/>
                <w:szCs w:val="16"/>
                <w:lang w:val="es-ES_tradnl"/>
              </w:rPr>
              <w:t>Sí</w:t>
            </w:r>
          </w:p>
        </w:tc>
      </w:tr>
      <w:tr w:rsidR="006435A3" w:rsidRPr="00B71E7E" w:rsidTr="00705D5B">
        <w:trPr>
          <w:cantSplit/>
        </w:trPr>
        <w:tc>
          <w:tcPr>
            <w:tcW w:w="329.55pt" w:type="dxa"/>
            <w:gridSpan w:val="6"/>
            <w:tcBorders>
              <w:top w:val="single" w:sz="4" w:space="0" w:color="auto"/>
            </w:tcBorders>
            <w:vAlign w:val="center"/>
          </w:tcPr>
          <w:p w:rsidR="006435A3" w:rsidRPr="00B71E7E" w:rsidRDefault="006435A3" w:rsidP="006435A3">
            <w:pPr>
              <w:rPr>
                <w:rFonts w:cs="Arial"/>
                <w:snapToGrid w:val="0"/>
                <w:sz w:val="8"/>
                <w:lang w:val="es-ES_tradnl"/>
              </w:rPr>
            </w:pPr>
          </w:p>
        </w:tc>
        <w:tc>
          <w:tcPr>
            <w:tcW w:w="67.35pt" w:type="dxa"/>
            <w:gridSpan w:val="3"/>
            <w:vAlign w:val="center"/>
          </w:tcPr>
          <w:p w:rsidR="006435A3" w:rsidRPr="00B71E7E" w:rsidRDefault="006435A3" w:rsidP="006435A3">
            <w:pPr>
              <w:jc w:val="end"/>
              <w:rPr>
                <w:rFonts w:cs="Arial"/>
                <w:snapToGrid w:val="0"/>
                <w:sz w:val="8"/>
                <w:lang w:val="es-ES_tradnl"/>
              </w:rPr>
            </w:pPr>
          </w:p>
        </w:tc>
        <w:tc>
          <w:tcPr>
            <w:tcW w:w="60.20pt" w:type="dxa"/>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9.55pt" w:type="dxa"/>
            <w:gridSpan w:val="6"/>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Con elementos practicables</w:t>
            </w:r>
          </w:p>
        </w:tc>
        <w:tc>
          <w:tcPr>
            <w:tcW w:w="127.55pt" w:type="dxa"/>
            <w:gridSpan w:val="4"/>
            <w:tcBorders>
              <w:bottom w:val="single" w:sz="4" w:space="0" w:color="auto"/>
            </w:tcBorders>
            <w:vAlign w:val="center"/>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9.55pt" w:type="dxa"/>
            <w:gridSpan w:val="6"/>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4"/>
                <w:lang w:val="es-ES_tradnl"/>
              </w:rPr>
            </w:pPr>
            <w:r w:rsidRPr="00B71E7E">
              <w:rPr>
                <w:rFonts w:cs="Arial"/>
                <w:snapToGrid w:val="0"/>
                <w:sz w:val="16"/>
                <w:lang w:val="es-ES_tradnl"/>
              </w:rPr>
              <w:t>En pasillos cuya anchura exceda de 2,50 m, el barrido de las hojas de las puertas no debe invadir la anchura determinada en las condiciones de evacuación.</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4"/>
                <w:lang w:val="es-ES_tradnl"/>
              </w:rPr>
              <w:t>El barrido de la hoja no invade el pasillo</w:t>
            </w:r>
          </w:p>
        </w:tc>
        <w:tc>
          <w:tcPr>
            <w:tcW w:w="63.75pt" w:type="dxa"/>
            <w:gridSpan w:val="2"/>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705D5B">
        <w:trPr>
          <w:cantSplit/>
        </w:trPr>
        <w:tc>
          <w:tcPr>
            <w:tcW w:w="329.55pt" w:type="dxa"/>
            <w:gridSpan w:val="6"/>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En puertas de vaivén se dispondrá de uno o varios paneles que permitan percibir la aproximación de las personas entre 0,70 m y 1,50 m mínimo</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Un panel por hoja</w:t>
            </w:r>
          </w:p>
          <w:p w:rsidR="006435A3" w:rsidRPr="00B71E7E" w:rsidRDefault="006435A3" w:rsidP="006435A3">
            <w:pPr>
              <w:jc w:val="center"/>
              <w:rPr>
                <w:rFonts w:cs="Arial"/>
                <w:snapToGrid w:val="0"/>
                <w:sz w:val="16"/>
                <w:szCs w:val="16"/>
                <w:lang w:val="es-ES_tradnl"/>
              </w:rPr>
            </w:pPr>
            <w:r w:rsidRPr="00B71E7E">
              <w:rPr>
                <w:rFonts w:cs="Arial"/>
                <w:snapToGrid w:val="0"/>
                <w:sz w:val="14"/>
                <w:lang w:val="es-ES_tradnl"/>
              </w:rPr>
              <w:t>a= 0,7 h= 1,50 m</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9.55pt" w:type="dxa"/>
            <w:gridSpan w:val="6"/>
            <w:vAlign w:val="center"/>
          </w:tcPr>
          <w:p w:rsidR="006435A3" w:rsidRPr="00B71E7E" w:rsidRDefault="006435A3" w:rsidP="006435A3">
            <w:pPr>
              <w:rPr>
                <w:rFonts w:cs="Arial"/>
                <w:snapToGrid w:val="0"/>
                <w:sz w:val="8"/>
                <w:lang w:val="es-ES_tradnl"/>
              </w:rPr>
            </w:pPr>
          </w:p>
        </w:tc>
        <w:tc>
          <w:tcPr>
            <w:tcW w:w="127.55pt" w:type="dxa"/>
            <w:gridSpan w:val="4"/>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9.55pt" w:type="dxa"/>
            <w:gridSpan w:val="6"/>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Identificación de áreas con riesgo de impacto</w:t>
            </w:r>
          </w:p>
        </w:tc>
        <w:tc>
          <w:tcPr>
            <w:tcW w:w="127.55pt" w:type="dxa"/>
            <w:gridSpan w:val="4"/>
            <w:tcBorders>
              <w:bottom w:val="single" w:sz="4" w:space="0" w:color="auto"/>
            </w:tcBorders>
            <w:vAlign w:val="center"/>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9.55pt" w:type="dxa"/>
            <w:gridSpan w:val="6"/>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Superficies acristaladas situadas en áreas con riesgo de impacto con barrera de protección</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4"/>
                <w:lang w:val="es-ES_tradnl"/>
              </w:rPr>
              <w:t>SU1, apartado 3.2</w:t>
            </w:r>
          </w:p>
        </w:tc>
        <w:tc>
          <w:tcPr>
            <w:tcW w:w="63.75pt" w:type="dxa"/>
            <w:gridSpan w:val="2"/>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xml:space="preserve">Ventanas: </w:t>
            </w:r>
            <w:r w:rsidRPr="00B71E7E">
              <w:rPr>
                <w:rFonts w:cs="Arial"/>
                <w:snapToGrid w:val="0"/>
                <w:sz w:val="16"/>
                <w:szCs w:val="16"/>
                <w:lang w:val="es-ES_tradnl"/>
              </w:rPr>
              <w:br/>
              <w:t>altura de la barrera de protección: 1,10 m.</w:t>
            </w:r>
          </w:p>
        </w:tc>
      </w:tr>
      <w:tr w:rsidR="006435A3" w:rsidRPr="00B71E7E" w:rsidTr="00705D5B">
        <w:trPr>
          <w:cantSplit/>
        </w:trPr>
        <w:tc>
          <w:tcPr>
            <w:tcW w:w="329.55pt" w:type="dxa"/>
            <w:gridSpan w:val="6"/>
            <w:tcBorders>
              <w:bottom w:val="single" w:sz="12" w:space="0" w:color="auto"/>
            </w:tcBorders>
            <w:vAlign w:val="center"/>
          </w:tcPr>
          <w:p w:rsidR="006435A3" w:rsidRPr="00B71E7E" w:rsidRDefault="006435A3" w:rsidP="006435A3">
            <w:pPr>
              <w:rPr>
                <w:rFonts w:cs="Arial"/>
                <w:snapToGrid w:val="0"/>
                <w:sz w:val="8"/>
                <w:lang w:val="es-ES_tradnl"/>
              </w:rPr>
            </w:pPr>
          </w:p>
        </w:tc>
        <w:tc>
          <w:tcPr>
            <w:tcW w:w="127.55pt" w:type="dxa"/>
            <w:gridSpan w:val="4"/>
            <w:tcBorders>
              <w:top w:val="single" w:sz="4" w:space="0" w:color="auto"/>
              <w:bottom w:val="single" w:sz="12" w:space="0" w:color="auto"/>
            </w:tcBorders>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9.55pt" w:type="dxa"/>
            <w:gridSpan w:val="6"/>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rPr>
                <w:rFonts w:cs="Arial"/>
                <w:b/>
                <w:snapToGrid w:val="0"/>
                <w:sz w:val="14"/>
                <w:szCs w:val="14"/>
                <w:lang w:val="es-ES_tradnl"/>
              </w:rPr>
            </w:pPr>
            <w:r w:rsidRPr="00B71E7E">
              <w:rPr>
                <w:rFonts w:cs="Arial"/>
                <w:b/>
                <w:snapToGrid w:val="0"/>
                <w:sz w:val="14"/>
                <w:szCs w:val="14"/>
                <w:lang w:val="es-ES_tradnl"/>
              </w:rPr>
              <w:t>Superficies acristaladas situadas en áreas con riesgo de impacto sin barrera de protección</w:t>
            </w:r>
          </w:p>
        </w:tc>
        <w:tc>
          <w:tcPr>
            <w:tcW w:w="127.55pt" w:type="dxa"/>
            <w:gridSpan w:val="4"/>
            <w:tcBorders>
              <w:top w:val="single" w:sz="12" w:space="0" w:color="auto"/>
              <w:start w:val="single" w:sz="12" w:space="0" w:color="auto"/>
              <w:bottom w:val="single" w:sz="12" w:space="0" w:color="auto"/>
              <w:end w:val="single" w:sz="12" w:space="0" w:color="auto"/>
            </w:tcBorders>
            <w:shd w:val="clear" w:color="auto" w:fill="D9D9D9"/>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Norma: (UNE EN 12600:2003)</w:t>
            </w:r>
          </w:p>
        </w:tc>
      </w:tr>
      <w:tr w:rsidR="006435A3" w:rsidRPr="00B71E7E" w:rsidTr="00705D5B">
        <w:trPr>
          <w:cantSplit/>
        </w:trPr>
        <w:tc>
          <w:tcPr>
            <w:tcW w:w="393.35pt" w:type="dxa"/>
            <w:gridSpan w:val="8"/>
            <w:tcBorders>
              <w:top w:val="single" w:sz="12" w:space="0" w:color="auto"/>
            </w:tcBorders>
            <w:vAlign w:val="center"/>
          </w:tcPr>
          <w:p w:rsidR="006435A3" w:rsidRPr="00B71E7E" w:rsidRDefault="006435A3" w:rsidP="006435A3">
            <w:pPr>
              <w:rPr>
                <w:rFonts w:cs="Arial"/>
                <w:b/>
                <w:snapToGrid w:val="0"/>
                <w:sz w:val="8"/>
                <w:szCs w:val="8"/>
                <w:lang w:val="es-ES_tradnl"/>
              </w:rPr>
            </w:pPr>
          </w:p>
        </w:tc>
        <w:tc>
          <w:tcPr>
            <w:tcW w:w="63.75pt" w:type="dxa"/>
            <w:gridSpan w:val="2"/>
            <w:tcBorders>
              <w:top w:val="single" w:sz="12" w:space="0" w:color="auto"/>
              <w:bottom w:val="single" w:sz="12" w:space="0" w:color="auto"/>
            </w:tcBorders>
            <w:vAlign w:val="center"/>
          </w:tcPr>
          <w:p w:rsidR="006435A3" w:rsidRPr="00B71E7E" w:rsidRDefault="006435A3" w:rsidP="006435A3">
            <w:pPr>
              <w:jc w:val="center"/>
              <w:rPr>
                <w:rFonts w:cs="Arial"/>
                <w:snapToGrid w:val="0"/>
                <w:sz w:val="8"/>
                <w:szCs w:val="8"/>
                <w:lang w:val="es-ES_tradnl"/>
              </w:rPr>
            </w:pP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Diferencia de cota a ambos lados de la superficie acristalada &gt; 12 m</w:t>
            </w:r>
          </w:p>
        </w:tc>
        <w:tc>
          <w:tcPr>
            <w:tcW w:w="63.75pt" w:type="dxa"/>
            <w:gridSpan w:val="2"/>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Diferencia de cota a ambos lados de la superficie acristalada 0,55 &lt; X &lt; 12 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Vidrio de seguridad laminado 4+4 con doble butiral. 2(B)2</w:t>
            </w:r>
          </w:p>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xml:space="preserve">Cumple con DA DA DB-SUA / </w:t>
            </w:r>
            <w:r w:rsidRPr="00B71E7E">
              <w:t>1</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Menor que 0,55 m</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existen</w:t>
            </w:r>
          </w:p>
        </w:tc>
      </w:tr>
      <w:tr w:rsidR="006435A3" w:rsidRPr="00B71E7E" w:rsidTr="00705D5B">
        <w:trPr>
          <w:cantSplit/>
        </w:trPr>
        <w:tc>
          <w:tcPr>
            <w:tcW w:w="329.55pt" w:type="dxa"/>
            <w:gridSpan w:val="6"/>
            <w:vAlign w:val="center"/>
          </w:tcPr>
          <w:p w:rsidR="006435A3" w:rsidRPr="00B71E7E" w:rsidRDefault="006435A3" w:rsidP="006435A3">
            <w:pPr>
              <w:rPr>
                <w:rFonts w:cs="Arial"/>
                <w:snapToGrid w:val="0"/>
                <w:sz w:val="8"/>
                <w:lang w:val="es-ES_tradnl"/>
              </w:rPr>
            </w:pPr>
          </w:p>
        </w:tc>
        <w:tc>
          <w:tcPr>
            <w:tcW w:w="127.55pt" w:type="dxa"/>
            <w:gridSpan w:val="4"/>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9.55pt" w:type="dxa"/>
            <w:gridSpan w:val="6"/>
            <w:vAlign w:val="center"/>
          </w:tcPr>
          <w:p w:rsidR="006435A3" w:rsidRPr="00B71E7E" w:rsidRDefault="006435A3" w:rsidP="006435A3">
            <w:pPr>
              <w:rPr>
                <w:rFonts w:cs="Arial"/>
                <w:b/>
                <w:snapToGrid w:val="0"/>
                <w:sz w:val="16"/>
                <w:lang w:val="es-ES_tradnl"/>
              </w:rPr>
            </w:pPr>
            <w:r w:rsidRPr="00B71E7E">
              <w:rPr>
                <w:rFonts w:cs="Arial"/>
                <w:b/>
                <w:snapToGrid w:val="0"/>
                <w:sz w:val="16"/>
                <w:lang w:val="es-ES_tradnl"/>
              </w:rPr>
              <w:t>Duchas y bañeras:</w:t>
            </w:r>
          </w:p>
        </w:tc>
        <w:tc>
          <w:tcPr>
            <w:tcW w:w="127.55pt" w:type="dxa"/>
            <w:gridSpan w:val="4"/>
            <w:vAlign w:val="center"/>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9.55pt" w:type="dxa"/>
            <w:gridSpan w:val="6"/>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Partes vidriadas de puertas y cerramientos</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4"/>
                <w:lang w:val="es-ES_tradnl"/>
              </w:rPr>
              <w:t>resistencia al impacto nivel 3</w:t>
            </w:r>
          </w:p>
        </w:tc>
        <w:tc>
          <w:tcPr>
            <w:tcW w:w="63.75pt" w:type="dxa"/>
            <w:gridSpan w:val="2"/>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9.55pt" w:type="dxa"/>
            <w:gridSpan w:val="6"/>
            <w:vAlign w:val="center"/>
          </w:tcPr>
          <w:p w:rsidR="006435A3" w:rsidRPr="00B71E7E" w:rsidRDefault="006435A3" w:rsidP="006435A3">
            <w:pPr>
              <w:rPr>
                <w:rFonts w:cs="Arial"/>
                <w:snapToGrid w:val="0"/>
                <w:sz w:val="8"/>
                <w:lang w:val="es-ES_tradnl"/>
              </w:rPr>
            </w:pPr>
          </w:p>
        </w:tc>
        <w:tc>
          <w:tcPr>
            <w:tcW w:w="127.55pt" w:type="dxa"/>
            <w:gridSpan w:val="4"/>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9.55pt" w:type="dxa"/>
            <w:gridSpan w:val="6"/>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Áreas con riesgo de impacto</w:t>
            </w:r>
          </w:p>
        </w:tc>
        <w:tc>
          <w:tcPr>
            <w:tcW w:w="127.55pt" w:type="dxa"/>
            <w:gridSpan w:val="4"/>
            <w:tcBorders>
              <w:bottom w:val="single" w:sz="4" w:space="0" w:color="auto"/>
            </w:tcBorders>
            <w:vAlign w:val="center"/>
          </w:tcPr>
          <w:p w:rsidR="006435A3" w:rsidRPr="00B71E7E" w:rsidRDefault="006435A3" w:rsidP="006435A3">
            <w:pPr>
              <w:jc w:val="end"/>
              <w:rPr>
                <w:rFonts w:cs="Arial"/>
                <w:snapToGrid w:val="0"/>
                <w:szCs w:val="18"/>
                <w:lang w:val="es-ES_tradnl"/>
              </w:rPr>
            </w:pPr>
          </w:p>
        </w:tc>
      </w:tr>
      <w:tr w:rsidR="006435A3" w:rsidRPr="00B71E7E" w:rsidTr="00705D5B">
        <w:trPr>
          <w:cantSplit/>
        </w:trPr>
        <w:tc>
          <w:tcPr>
            <w:tcW w:w="457.10pt" w:type="dxa"/>
            <w:gridSpan w:val="10"/>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En puertas, el área comprendida entre el nivel del suelo, una altura de 1,50 m y una anchura igual a la de la puerta más 0,30m a cada lado de esta;</w:t>
            </w:r>
          </w:p>
        </w:tc>
      </w:tr>
      <w:tr w:rsidR="006435A3" w:rsidRPr="00B71E7E" w:rsidTr="00705D5B">
        <w:trPr>
          <w:cantSplit/>
        </w:trPr>
        <w:tc>
          <w:tcPr>
            <w:tcW w:w="457.10pt" w:type="dxa"/>
            <w:gridSpan w:val="10"/>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noProof/>
                <w:sz w:val="16"/>
                <w:szCs w:val="16"/>
                <w:lang w:val="es-ES_tradnl"/>
              </w:rPr>
            </w:pPr>
            <w:r w:rsidRPr="00B71E7E">
              <w:rPr>
                <w:rFonts w:eastAsia="Calibri" w:cs="Arial"/>
                <w:sz w:val="16"/>
                <w:szCs w:val="16"/>
              </w:rPr>
              <w:t>En paños fijos, el área comprendida entre el nivel del suelo y una altura de 0,90 m.</w:t>
            </w:r>
          </w:p>
        </w:tc>
      </w:tr>
      <w:tr w:rsidR="006435A3" w:rsidRPr="00B71E7E" w:rsidTr="00705D5B">
        <w:trPr>
          <w:cantSplit/>
        </w:trPr>
        <w:tc>
          <w:tcPr>
            <w:tcW w:w="343.75pt" w:type="dxa"/>
            <w:gridSpan w:val="7"/>
            <w:vAlign w:val="center"/>
          </w:tcPr>
          <w:p w:rsidR="006435A3" w:rsidRPr="00B71E7E" w:rsidRDefault="006435A3" w:rsidP="006435A3">
            <w:pPr>
              <w:jc w:val="center"/>
              <w:rPr>
                <w:rFonts w:cs="Arial"/>
                <w:noProof/>
                <w:sz w:val="8"/>
                <w:lang w:val="es-ES_tradnl"/>
              </w:rPr>
            </w:pPr>
          </w:p>
        </w:tc>
        <w:tc>
          <w:tcPr>
            <w:tcW w:w="113.35pt" w:type="dxa"/>
            <w:gridSpan w:val="3"/>
            <w:vAlign w:val="center"/>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43.75pt" w:type="dxa"/>
            <w:gridSpan w:val="7"/>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Impacto con elementos insuficientemente perceptibles</w:t>
            </w:r>
          </w:p>
        </w:tc>
        <w:tc>
          <w:tcPr>
            <w:tcW w:w="113.35pt" w:type="dxa"/>
            <w:gridSpan w:val="3"/>
            <w:tcBorders>
              <w:bottom w:val="single" w:sz="4" w:space="0" w:color="auto"/>
            </w:tcBorders>
            <w:vAlign w:val="center"/>
          </w:tcPr>
          <w:p w:rsidR="006435A3" w:rsidRPr="00B71E7E" w:rsidRDefault="006435A3" w:rsidP="006435A3">
            <w:pPr>
              <w:jc w:val="end"/>
              <w:rPr>
                <w:rFonts w:cs="Arial"/>
                <w:snapToGrid w:val="0"/>
                <w:szCs w:val="18"/>
                <w:lang w:val="es-ES_tradnl"/>
              </w:rPr>
            </w:pPr>
          </w:p>
        </w:tc>
      </w:tr>
      <w:tr w:rsidR="006435A3" w:rsidRPr="00B71E7E" w:rsidTr="00705D5B">
        <w:trPr>
          <w:cantSplit/>
        </w:trPr>
        <w:tc>
          <w:tcPr>
            <w:tcW w:w="457.10pt" w:type="dxa"/>
            <w:gridSpan w:val="10"/>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Grandes superficies acristaladas y puertas de vidrio  que no dispongan de elementos que permitan identificarlas (excluye el interior de las viviendas)</w:t>
            </w:r>
          </w:p>
        </w:tc>
      </w:tr>
      <w:tr w:rsidR="006435A3" w:rsidRPr="00B71E7E" w:rsidTr="00705D5B">
        <w:trPr>
          <w:cantSplit/>
        </w:trPr>
        <w:tc>
          <w:tcPr>
            <w:tcW w:w="230.30pt" w:type="dxa"/>
            <w:gridSpan w:val="4"/>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4"/>
                <w:lang w:val="es-ES_tradnl"/>
              </w:rPr>
            </w:pPr>
            <w:r w:rsidRPr="00B71E7E">
              <w:rPr>
                <w:rFonts w:cs="Arial"/>
                <w:snapToGrid w:val="0"/>
                <w:sz w:val="16"/>
                <w:lang w:val="es-ES_tradnl"/>
              </w:rPr>
              <w:t>Señalización:</w:t>
            </w:r>
          </w:p>
        </w:tc>
        <w:tc>
          <w:tcPr>
            <w:tcW w:w="99.2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Altura inferior</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4"/>
                <w:szCs w:val="14"/>
                <w:lang w:val="es-ES_tradnl"/>
              </w:rPr>
            </w:pPr>
            <w:r w:rsidRPr="00B71E7E">
              <w:rPr>
                <w:rFonts w:cs="Arial"/>
                <w:snapToGrid w:val="0"/>
                <w:sz w:val="14"/>
                <w:szCs w:val="14"/>
                <w:lang w:val="es-ES_tradnl"/>
              </w:rPr>
              <w:t>850&lt;h&lt;1100mm</w:t>
            </w:r>
          </w:p>
        </w:tc>
        <w:tc>
          <w:tcPr>
            <w:tcW w:w="63.75pt" w:type="dxa"/>
            <w:gridSpan w:val="2"/>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705D5B">
        <w:trPr>
          <w:cantSplit/>
        </w:trPr>
        <w:tc>
          <w:tcPr>
            <w:tcW w:w="230.30pt" w:type="dxa"/>
            <w:gridSpan w:val="4"/>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4"/>
                <w:lang w:val="es-ES_tradnl"/>
              </w:rPr>
            </w:pPr>
          </w:p>
        </w:tc>
        <w:tc>
          <w:tcPr>
            <w:tcW w:w="99.2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Altura superior</w:t>
            </w:r>
          </w:p>
        </w:tc>
        <w:tc>
          <w:tcPr>
            <w:tcW w:w="63.8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4"/>
                <w:szCs w:val="14"/>
                <w:lang w:val="es-ES_tradnl"/>
              </w:rPr>
            </w:pPr>
            <w:r w:rsidRPr="00B71E7E">
              <w:rPr>
                <w:rFonts w:cs="Arial"/>
                <w:snapToGrid w:val="0"/>
                <w:sz w:val="14"/>
                <w:szCs w:val="14"/>
                <w:lang w:val="es-ES_tradnl"/>
              </w:rPr>
              <w:t>1500&lt;h&lt;1700mm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Travesaño situado a la altura inferior</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Montantes separados a ≥ 600 mm</w:t>
            </w:r>
          </w:p>
        </w:tc>
        <w:tc>
          <w:tcPr>
            <w:tcW w:w="63.75pt" w:type="dxa"/>
            <w:gridSpan w:val="2"/>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8"/>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 xml:space="preserve">Las puertas de vidrio que no dispongan de elementos que permitan identificarlas, tales como cercos o tiradores, dispondrán de señalización </w:t>
            </w:r>
          </w:p>
        </w:tc>
        <w:tc>
          <w:tcPr>
            <w:tcW w:w="63.75pt" w:type="dxa"/>
            <w:gridSpan w:val="2"/>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Default="006435A3" w:rsidP="006435A3">
      <w:pPr>
        <w:ind w:start="31.90pt"/>
        <w:rPr>
          <w:rFonts w:cs="Arial"/>
          <w:sz w:val="16"/>
          <w:szCs w:val="16"/>
          <w:lang w:val="es-ES_tradnl"/>
        </w:rPr>
      </w:pPr>
    </w:p>
    <w:p w:rsidR="00705D5B" w:rsidRDefault="00705D5B" w:rsidP="006435A3">
      <w:pPr>
        <w:ind w:start="31.90pt"/>
        <w:rPr>
          <w:rFonts w:cs="Arial"/>
          <w:sz w:val="16"/>
          <w:szCs w:val="16"/>
          <w:lang w:val="es-ES_tradnl"/>
        </w:rPr>
      </w:pPr>
    </w:p>
    <w:p w:rsidR="00705D5B" w:rsidRPr="00D10E22" w:rsidRDefault="00705D5B" w:rsidP="00E02513">
      <w:pPr>
        <w:pStyle w:val="Ttulo4"/>
      </w:pPr>
      <w:bookmarkStart w:id="190" w:name="_Toc21015962"/>
      <w:r>
        <w:t>2. Atrapamiento</w:t>
      </w:r>
      <w:bookmarkEnd w:id="190"/>
    </w:p>
    <w:tbl>
      <w:tblPr>
        <w:tblW w:w="457.10pt" w:type="dxa"/>
        <w:tblInd w:w="0.25pt" w:type="dxa"/>
        <w:tblLayout w:type="fixed"/>
        <w:tblCellMar>
          <w:start w:w="3.50pt" w:type="dxa"/>
          <w:end w:w="3.50pt" w:type="dxa"/>
        </w:tblCellMar>
        <w:tblLook w:firstRow="0" w:lastRow="0" w:firstColumn="0" w:lastColumn="0" w:noHBand="0" w:noVBand="0"/>
      </w:tblPr>
      <w:tblGrid>
        <w:gridCol w:w="6591"/>
        <w:gridCol w:w="1276"/>
        <w:gridCol w:w="1275"/>
      </w:tblGrid>
      <w:tr w:rsidR="006435A3" w:rsidRPr="00B71E7E" w:rsidTr="00BD0CCF">
        <w:trPr>
          <w:cantSplit/>
        </w:trPr>
        <w:tc>
          <w:tcPr>
            <w:tcW w:w="457.10pt" w:type="dxa"/>
            <w:gridSpan w:val="3"/>
            <w:vAlign w:val="center"/>
          </w:tcPr>
          <w:p w:rsidR="006435A3" w:rsidRPr="00B71E7E" w:rsidRDefault="006435A3" w:rsidP="00BD0CCF">
            <w:pPr>
              <w:jc w:val="start"/>
              <w:rPr>
                <w:rFonts w:cs="Arial"/>
                <w:snapToGrid w:val="0"/>
                <w:sz w:val="16"/>
                <w:szCs w:val="20"/>
                <w:lang w:val="es-ES_tradnl"/>
              </w:rPr>
            </w:pPr>
          </w:p>
        </w:tc>
      </w:tr>
      <w:tr w:rsidR="006435A3" w:rsidRPr="00B71E7E" w:rsidTr="00BD0CCF">
        <w:trPr>
          <w:cantSplit/>
          <w:trHeight w:val="78"/>
        </w:trPr>
        <w:tc>
          <w:tcPr>
            <w:tcW w:w="329.55pt" w:type="dxa"/>
            <w:tcBorders>
              <w:end w:val="single" w:sz="4" w:space="0" w:color="auto"/>
            </w:tcBorders>
            <w:vAlign w:val="center"/>
          </w:tcPr>
          <w:p w:rsidR="006435A3" w:rsidRPr="00B71E7E" w:rsidRDefault="006435A3" w:rsidP="006435A3">
            <w:pPr>
              <w:spacing w:line="13pt" w:lineRule="exact"/>
              <w:rPr>
                <w:rFonts w:cs="Arial"/>
                <w:snapToGrid w:val="0"/>
                <w:sz w:val="16"/>
                <w:lang w:val="es-ES_tradnl"/>
              </w:rPr>
            </w:pP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spacing w:line="13pt" w:lineRule="exact"/>
              <w:jc w:val="center"/>
              <w:rPr>
                <w:rFonts w:cs="Arial"/>
                <w:snapToGrid w:val="0"/>
                <w:sz w:val="14"/>
                <w:lang w:val="es-ES_tradnl"/>
              </w:rPr>
            </w:pPr>
            <w:r w:rsidRPr="00B71E7E">
              <w:rPr>
                <w:rFonts w:cs="Arial"/>
                <w:snapToGrid w:val="0"/>
                <w:sz w:val="14"/>
                <w:lang w:val="es-ES_tradnl"/>
              </w:rPr>
              <w:t>PROYECTO</w:t>
            </w:r>
          </w:p>
        </w:tc>
      </w:tr>
      <w:tr w:rsidR="006435A3" w:rsidRPr="00B71E7E" w:rsidTr="00BD0CCF">
        <w:trPr>
          <w:cantSplit/>
          <w:trHeight w:val="78"/>
        </w:trPr>
        <w:tc>
          <w:tcPr>
            <w:tcW w:w="329.55pt" w:type="dxa"/>
            <w:tcBorders>
              <w:bottom w:val="single" w:sz="4" w:space="0" w:color="auto"/>
            </w:tcBorders>
            <w:vAlign w:val="center"/>
          </w:tcPr>
          <w:p w:rsidR="006435A3" w:rsidRPr="00B71E7E" w:rsidRDefault="006435A3" w:rsidP="006435A3">
            <w:pPr>
              <w:rPr>
                <w:rFonts w:cs="Arial"/>
                <w:snapToGrid w:val="0"/>
                <w:sz w:val="8"/>
                <w:lang w:val="es-ES_tradnl"/>
              </w:rPr>
            </w:pPr>
          </w:p>
        </w:tc>
        <w:tc>
          <w:tcPr>
            <w:tcW w:w="63.80pt" w:type="dxa"/>
            <w:tcBorders>
              <w:top w:val="single" w:sz="4" w:space="0" w:color="auto"/>
              <w:bottom w:val="single" w:sz="4" w:space="0" w:color="auto"/>
            </w:tcBorders>
          </w:tcPr>
          <w:p w:rsidR="006435A3" w:rsidRPr="00B71E7E" w:rsidRDefault="006435A3" w:rsidP="006435A3">
            <w:pPr>
              <w:jc w:val="center"/>
              <w:rPr>
                <w:rFonts w:cs="Arial"/>
                <w:snapToGrid w:val="0"/>
                <w:sz w:val="8"/>
                <w:lang w:val="es-ES_tradnl"/>
              </w:rPr>
            </w:pPr>
          </w:p>
        </w:tc>
        <w:tc>
          <w:tcPr>
            <w:tcW w:w="63.75pt" w:type="dxa"/>
            <w:tcBorders>
              <w:top w:val="single" w:sz="4" w:space="0" w:color="auto"/>
              <w:bottom w:val="single" w:sz="12" w:space="0" w:color="auto"/>
            </w:tcBorders>
          </w:tcPr>
          <w:p w:rsidR="006435A3" w:rsidRPr="00B71E7E" w:rsidRDefault="006435A3" w:rsidP="006435A3">
            <w:pPr>
              <w:jc w:val="center"/>
              <w:rPr>
                <w:rFonts w:cs="Arial"/>
                <w:snapToGrid w:val="0"/>
                <w:sz w:val="8"/>
                <w:lang w:val="es-ES_tradnl"/>
              </w:rPr>
            </w:pPr>
          </w:p>
        </w:tc>
      </w:tr>
      <w:tr w:rsidR="006435A3" w:rsidRPr="00B71E7E" w:rsidTr="00BD0CCF">
        <w:trPr>
          <w:cantSplit/>
          <w:trHeight w:val="78"/>
        </w:trPr>
        <w:tc>
          <w:tcPr>
            <w:tcW w:w="32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Puerta corredera de accionamiento manual ( d= distancia hasta objeto fijo más próximo)</w:t>
            </w:r>
          </w:p>
        </w:tc>
        <w:tc>
          <w:tcPr>
            <w:tcW w:w="63.8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end"/>
              <w:rPr>
                <w:rFonts w:cs="Arial"/>
                <w:snapToGrid w:val="0"/>
                <w:sz w:val="16"/>
                <w:lang w:val="es-ES_tradnl"/>
              </w:rPr>
            </w:pPr>
            <w:r w:rsidRPr="00B71E7E">
              <w:rPr>
                <w:rFonts w:cs="Arial"/>
                <w:snapToGrid w:val="0"/>
                <w:sz w:val="16"/>
                <w:lang w:val="es-ES_tradnl"/>
              </w:rPr>
              <w:t>d ≥ 200 mm</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BD0CCF">
        <w:trPr>
          <w:cantSplit/>
          <w:trHeight w:val="78"/>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4"/>
                <w:szCs w:val="14"/>
                <w:lang w:val="es-ES_tradnl"/>
              </w:rPr>
            </w:pPr>
            <w:r w:rsidRPr="00B71E7E">
              <w:rPr>
                <w:rFonts w:eastAsia="Calibri" w:cs="Arial"/>
                <w:sz w:val="16"/>
                <w:szCs w:val="16"/>
              </w:rPr>
              <w:t>Los elementos de apertura y cierre automáticos dispondrán de dispositivos de protección adecuados al tipo de accionamiento y cumplirán con las especificaciones técnicas propias.</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bl>
    <w:p w:rsidR="006435A3" w:rsidRDefault="006435A3" w:rsidP="006435A3">
      <w:pPr>
        <w:keepLines/>
        <w:rPr>
          <w:rFonts w:cs="Arial"/>
          <w:b/>
          <w:sz w:val="16"/>
          <w:lang w:val="es-ES_tradnl"/>
        </w:rPr>
      </w:pPr>
      <w:r w:rsidRPr="00B71E7E">
        <w:rPr>
          <w:rFonts w:cs="Arial"/>
          <w:b/>
          <w:sz w:val="16"/>
          <w:lang w:val="es-ES_tradnl"/>
        </w:rPr>
        <w:br w:type="page"/>
      </w:r>
    </w:p>
    <w:p w:rsidR="00D62131" w:rsidRPr="00D162FF" w:rsidRDefault="00D62131" w:rsidP="00D62131">
      <w:pPr>
        <w:pStyle w:val="Ttulo3"/>
      </w:pPr>
      <w:bookmarkStart w:id="191" w:name="_Toc21015963"/>
      <w:r w:rsidRPr="00D162FF">
        <w:lastRenderedPageBreak/>
        <w:t>3.</w:t>
      </w:r>
      <w:r>
        <w:t>3.3</w:t>
      </w:r>
      <w:r w:rsidRPr="00D162FF">
        <w:t xml:space="preserve">. </w:t>
      </w:r>
      <w:r>
        <w:t>SUA-</w:t>
      </w:r>
      <w:r w:rsidR="00571A48">
        <w:t>3</w:t>
      </w:r>
      <w:r>
        <w:t xml:space="preserve"> Seguridad frente al riesgo de aprisionamiento</w:t>
      </w:r>
      <w:bookmarkEnd w:id="191"/>
    </w:p>
    <w:p w:rsidR="006435A3" w:rsidRPr="00B71E7E" w:rsidRDefault="006435A3" w:rsidP="006435A3">
      <w:pPr>
        <w:rPr>
          <w:rFonts w:cs="Arial"/>
          <w:b/>
          <w:sz w:val="16"/>
          <w:lang w:val="es-ES_tradnl"/>
        </w:rPr>
      </w:pPr>
    </w:p>
    <w:p w:rsidR="006435A3" w:rsidRPr="00B71E7E" w:rsidRDefault="006435A3" w:rsidP="006435A3">
      <w:pPr>
        <w:spacing w:line="13.80pt" w:lineRule="auto"/>
        <w:contextualSpacing/>
        <w:jc w:val="start"/>
        <w:rPr>
          <w:rFonts w:cs="Arial"/>
          <w:b/>
          <w:sz w:val="16"/>
          <w:szCs w:val="20"/>
          <w:u w:val="single"/>
          <w:lang w:val="es-ES_tradnl"/>
        </w:rPr>
      </w:pPr>
      <w:r w:rsidRPr="00B71E7E">
        <w:rPr>
          <w:rFonts w:cs="Arial"/>
          <w:b/>
          <w:sz w:val="16"/>
          <w:szCs w:val="20"/>
          <w:u w:val="single"/>
          <w:lang w:val="es-ES_tradnl"/>
        </w:rPr>
        <w:t>Exigencia Básica:</w:t>
      </w:r>
    </w:p>
    <w:p w:rsidR="006435A3" w:rsidRPr="00B71E7E" w:rsidRDefault="006435A3" w:rsidP="006435A3">
      <w:pPr>
        <w:spacing w:line="13.80pt" w:lineRule="auto"/>
        <w:ind w:start="18pt"/>
        <w:rPr>
          <w:rFonts w:cs="Arial"/>
          <w:b/>
          <w:sz w:val="16"/>
          <w:lang w:val="es-ES_tradnl"/>
        </w:rPr>
      </w:pPr>
    </w:p>
    <w:p w:rsidR="006435A3" w:rsidRPr="00B71E7E" w:rsidRDefault="006435A3" w:rsidP="006435A3">
      <w:pPr>
        <w:autoSpaceDE w:val="0"/>
        <w:autoSpaceDN w:val="0"/>
        <w:adjustRightInd w:val="0"/>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 xml:space="preserve">de que los </w:t>
      </w:r>
      <w:r w:rsidRPr="00B71E7E">
        <w:rPr>
          <w:rFonts w:eastAsia="Calibri" w:cs="Arial"/>
          <w:iCs/>
          <w:sz w:val="16"/>
          <w:szCs w:val="16"/>
          <w:lang w:val="es-ES_tradnl" w:eastAsia="en-US"/>
        </w:rPr>
        <w:t xml:space="preserve">usuarios </w:t>
      </w:r>
      <w:r w:rsidRPr="00B71E7E">
        <w:rPr>
          <w:rFonts w:eastAsia="Calibri" w:cs="Arial"/>
          <w:sz w:val="16"/>
          <w:szCs w:val="16"/>
          <w:lang w:val="es-ES_tradnl" w:eastAsia="en-US"/>
        </w:rPr>
        <w:t>puedan quedar accidentalmente aprisionados en recintos.</w:t>
      </w:r>
    </w:p>
    <w:p w:rsidR="006435A3" w:rsidRPr="00B71E7E" w:rsidRDefault="006435A3" w:rsidP="006435A3">
      <w:pPr>
        <w:spacing w:line="13.80pt" w:lineRule="auto"/>
        <w:rPr>
          <w:rFonts w:cs="Arial"/>
          <w:b/>
          <w:sz w:val="16"/>
          <w:lang w:val="es-ES_tradnl"/>
        </w:rPr>
      </w:pPr>
    </w:p>
    <w:p w:rsidR="00705D5B" w:rsidRPr="00D10E22" w:rsidRDefault="00705D5B" w:rsidP="00E02513">
      <w:pPr>
        <w:pStyle w:val="Ttulo4"/>
      </w:pPr>
      <w:bookmarkStart w:id="192" w:name="_Toc21015964"/>
      <w:r>
        <w:t>1. Aprisionamiento</w:t>
      </w:r>
      <w:bookmarkEnd w:id="192"/>
    </w:p>
    <w:tbl>
      <w:tblPr>
        <w:tblW w:w="457.10pt" w:type="dxa"/>
        <w:tblInd w:w="0.25pt" w:type="dxa"/>
        <w:tblLayout w:type="fixed"/>
        <w:tblCellMar>
          <w:start w:w="3.50pt" w:type="dxa"/>
          <w:end w:w="3.50pt" w:type="dxa"/>
        </w:tblCellMar>
        <w:tblLook w:firstRow="0" w:lastRow="0" w:firstColumn="0" w:lastColumn="0" w:noHBand="0" w:noVBand="0"/>
      </w:tblPr>
      <w:tblGrid>
        <w:gridCol w:w="6449"/>
        <w:gridCol w:w="1418"/>
        <w:gridCol w:w="1275"/>
      </w:tblGrid>
      <w:tr w:rsidR="006435A3" w:rsidRPr="00B71E7E" w:rsidTr="00705D5B">
        <w:trPr>
          <w:cantSplit/>
        </w:trPr>
        <w:tc>
          <w:tcPr>
            <w:tcW w:w="457.10pt" w:type="dxa"/>
            <w:gridSpan w:val="3"/>
            <w:vAlign w:val="center"/>
          </w:tcPr>
          <w:p w:rsidR="006435A3" w:rsidRPr="00B71E7E" w:rsidRDefault="006435A3" w:rsidP="00705D5B">
            <w:pPr>
              <w:jc w:val="start"/>
              <w:rPr>
                <w:rFonts w:cs="Arial"/>
                <w:snapToGrid w:val="0"/>
                <w:sz w:val="16"/>
                <w:szCs w:val="20"/>
                <w:lang w:val="es-ES_tradnl"/>
              </w:rPr>
            </w:pPr>
          </w:p>
        </w:tc>
      </w:tr>
      <w:tr w:rsidR="006435A3" w:rsidRPr="00B71E7E" w:rsidTr="00705D5B">
        <w:trPr>
          <w:cantSplit/>
          <w:trHeight w:val="78"/>
        </w:trPr>
        <w:tc>
          <w:tcPr>
            <w:tcW w:w="322.45pt" w:type="dxa"/>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Riesgo de aprisionamiento</w:t>
            </w:r>
          </w:p>
        </w:tc>
        <w:tc>
          <w:tcPr>
            <w:tcW w:w="134.65pt" w:type="dxa"/>
            <w:gridSpan w:val="2"/>
          </w:tcPr>
          <w:p w:rsidR="006435A3" w:rsidRPr="00B71E7E" w:rsidRDefault="006435A3" w:rsidP="006435A3">
            <w:pPr>
              <w:jc w:val="end"/>
              <w:rPr>
                <w:rFonts w:cs="Arial"/>
                <w:snapToGrid w:val="0"/>
                <w:sz w:val="16"/>
                <w:szCs w:val="16"/>
                <w:lang w:val="es-ES_tradnl"/>
              </w:rPr>
            </w:pPr>
          </w:p>
        </w:tc>
      </w:tr>
      <w:tr w:rsidR="006435A3" w:rsidRPr="00B71E7E" w:rsidTr="00705D5B">
        <w:trPr>
          <w:cantSplit/>
          <w:trHeight w:val="78"/>
        </w:trPr>
        <w:tc>
          <w:tcPr>
            <w:tcW w:w="322.45pt" w:type="dxa"/>
            <w:vAlign w:val="center"/>
          </w:tcPr>
          <w:p w:rsidR="006435A3" w:rsidRPr="00B71E7E" w:rsidRDefault="006435A3" w:rsidP="006435A3">
            <w:pPr>
              <w:rPr>
                <w:rFonts w:cs="Arial"/>
                <w:snapToGrid w:val="0"/>
                <w:sz w:val="16"/>
                <w:szCs w:val="16"/>
                <w:lang w:val="es-ES_tradnl"/>
              </w:rPr>
            </w:pPr>
          </w:p>
        </w:tc>
        <w:tc>
          <w:tcPr>
            <w:tcW w:w="134.65pt" w:type="dxa"/>
            <w:gridSpan w:val="2"/>
          </w:tcPr>
          <w:p w:rsidR="006435A3" w:rsidRPr="00B71E7E" w:rsidRDefault="006435A3" w:rsidP="006435A3">
            <w:pPr>
              <w:jc w:val="end"/>
              <w:rPr>
                <w:rFonts w:cs="Arial"/>
                <w:snapToGrid w:val="0"/>
                <w:sz w:val="16"/>
                <w:szCs w:val="16"/>
                <w:lang w:val="es-ES_tradnl"/>
              </w:rPr>
            </w:pPr>
          </w:p>
        </w:tc>
      </w:tr>
      <w:tr w:rsidR="006435A3" w:rsidRPr="00B71E7E" w:rsidTr="00705D5B">
        <w:trPr>
          <w:cantSplit/>
        </w:trPr>
        <w:tc>
          <w:tcPr>
            <w:tcW w:w="322.45pt" w:type="dxa"/>
            <w:vAlign w:val="center"/>
          </w:tcPr>
          <w:p w:rsidR="006435A3" w:rsidRPr="00B71E7E" w:rsidRDefault="006435A3" w:rsidP="006435A3">
            <w:pPr>
              <w:spacing w:line="13pt" w:lineRule="exact"/>
              <w:rPr>
                <w:rFonts w:cs="Arial"/>
                <w:snapToGrid w:val="0"/>
                <w:szCs w:val="18"/>
                <w:lang w:val="es-ES_tradnl"/>
              </w:rPr>
            </w:pPr>
            <w:r w:rsidRPr="00B71E7E">
              <w:rPr>
                <w:rFonts w:cs="Arial"/>
                <w:b/>
                <w:snapToGrid w:val="0"/>
                <w:szCs w:val="18"/>
                <w:lang w:val="es-ES_tradnl"/>
              </w:rPr>
              <w:t>En general:</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spacing w:line="13pt" w:lineRule="exact"/>
              <w:jc w:val="center"/>
              <w:rPr>
                <w:rFonts w:cs="Arial"/>
                <w:snapToGrid w:val="0"/>
                <w:sz w:val="14"/>
                <w:szCs w:val="14"/>
                <w:lang w:val="es-ES_tradnl"/>
              </w:rPr>
            </w:pPr>
            <w:r w:rsidRPr="00B71E7E">
              <w:rPr>
                <w:rFonts w:cs="Arial"/>
                <w:snapToGrid w:val="0"/>
                <w:sz w:val="14"/>
                <w:szCs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spacing w:line="13pt" w:lineRule="exact"/>
              <w:jc w:val="center"/>
              <w:rPr>
                <w:rFonts w:cs="Arial"/>
                <w:snapToGrid w:val="0"/>
                <w:sz w:val="14"/>
                <w:szCs w:val="14"/>
                <w:lang w:val="es-ES_tradnl"/>
              </w:rPr>
            </w:pPr>
            <w:r w:rsidRPr="00B71E7E">
              <w:rPr>
                <w:rFonts w:cs="Arial"/>
                <w:snapToGrid w:val="0"/>
                <w:sz w:val="14"/>
                <w:szCs w:val="14"/>
                <w:lang w:val="es-ES_tradnl"/>
              </w:rPr>
              <w:t>PROYECTO</w:t>
            </w:r>
          </w:p>
        </w:tc>
      </w:tr>
      <w:tr w:rsidR="006435A3" w:rsidRPr="00B71E7E" w:rsidTr="00705D5B">
        <w:trPr>
          <w:cantSplit/>
          <w:trHeight w:val="78"/>
        </w:trPr>
        <w:tc>
          <w:tcPr>
            <w:tcW w:w="393.35pt" w:type="dxa"/>
            <w:gridSpan w:val="2"/>
            <w:tcBorders>
              <w:top w:val="single" w:sz="4" w:space="0" w:color="auto"/>
              <w:start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4"/>
                <w:szCs w:val="14"/>
                <w:lang w:val="es-ES_tradnl"/>
              </w:rPr>
            </w:pPr>
            <w:r w:rsidRPr="00B71E7E">
              <w:rPr>
                <w:rFonts w:eastAsia="Calibri" w:cs="Arial"/>
                <w:sz w:val="16"/>
                <w:szCs w:val="16"/>
              </w:rPr>
              <w:t>Cuando las puertas de un recinto tengan dispositivo para su bloqueo desde el interior y las personas puedan quedar accidentalmente atrapadas dentro del mismo, existirá algún sistema de desbloqueo de las puertas desde el exterior del recinto. Excepto en el caso de los baños o los aseos de viviendas, dichos recintos tendrán iluminación controlada desde su interior.</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705D5B">
        <w:trPr>
          <w:cantSplit/>
          <w:trHeight w:val="78"/>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En zonas de </w:t>
            </w:r>
            <w:r w:rsidRPr="00B71E7E">
              <w:rPr>
                <w:rFonts w:eastAsia="Calibri" w:cs="Arial"/>
                <w:i/>
                <w:iCs/>
                <w:sz w:val="16"/>
                <w:szCs w:val="16"/>
              </w:rPr>
              <w:t>uso público</w:t>
            </w:r>
            <w:r w:rsidRPr="00B71E7E">
              <w:rPr>
                <w:rFonts w:eastAsia="Calibri" w:cs="Arial"/>
                <w:sz w:val="16"/>
                <w:szCs w:val="16"/>
              </w:rPr>
              <w:t>, los aseos accesibles y cabinas de vestuarios accesibles dispondrán de un dispositivo en el interior fácilmente accesible, mediante el cual se transmita una llamada de asistencia perceptible desde un punto de control y que permita al usuario verificar que su llamada ha sido recibida, o perceptible desde un paso frecuente de personas.</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Height w:val="78"/>
        </w:trPr>
        <w:tc>
          <w:tcPr>
            <w:tcW w:w="322.45pt" w:type="dxa"/>
            <w:vAlign w:val="center"/>
          </w:tcPr>
          <w:p w:rsidR="006435A3" w:rsidRPr="00B71E7E" w:rsidRDefault="006435A3" w:rsidP="006435A3">
            <w:pPr>
              <w:rPr>
                <w:rFonts w:cs="Arial"/>
                <w:snapToGrid w:val="0"/>
                <w:sz w:val="16"/>
                <w:szCs w:val="16"/>
                <w:lang w:val="es-ES_tradnl"/>
              </w:rPr>
            </w:pPr>
          </w:p>
        </w:tc>
        <w:tc>
          <w:tcPr>
            <w:tcW w:w="134.65pt" w:type="dxa"/>
            <w:gridSpan w:val="2"/>
          </w:tcPr>
          <w:p w:rsidR="006435A3" w:rsidRPr="00B71E7E" w:rsidRDefault="006435A3" w:rsidP="006435A3">
            <w:pPr>
              <w:jc w:val="end"/>
              <w:rPr>
                <w:rFonts w:cs="Arial"/>
                <w:snapToGrid w:val="0"/>
                <w:sz w:val="16"/>
                <w:szCs w:val="16"/>
                <w:lang w:val="es-ES_tradnl"/>
              </w:rPr>
            </w:pP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Fuerza de apertura de las puertas de salida</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140 N</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vAlign w:val="center"/>
          </w:tcPr>
          <w:p w:rsidR="006435A3" w:rsidRPr="00B71E7E" w:rsidRDefault="006435A3" w:rsidP="006435A3">
            <w:pPr>
              <w:rPr>
                <w:rFonts w:cs="Arial"/>
                <w:snapToGrid w:val="0"/>
                <w:sz w:val="16"/>
                <w:szCs w:val="16"/>
                <w:lang w:val="es-ES_tradnl"/>
              </w:rPr>
            </w:pPr>
          </w:p>
        </w:tc>
        <w:tc>
          <w:tcPr>
            <w:tcW w:w="134.65pt" w:type="dxa"/>
            <w:gridSpan w:val="2"/>
            <w:vAlign w:val="center"/>
          </w:tcPr>
          <w:p w:rsidR="006435A3" w:rsidRPr="00B71E7E" w:rsidRDefault="006435A3" w:rsidP="006435A3">
            <w:pPr>
              <w:jc w:val="end"/>
              <w:rPr>
                <w:rFonts w:cs="Arial"/>
                <w:snapToGrid w:val="0"/>
                <w:sz w:val="16"/>
                <w:szCs w:val="16"/>
                <w:lang w:val="es-ES_tradnl"/>
              </w:rPr>
            </w:pPr>
          </w:p>
        </w:tc>
      </w:tr>
      <w:tr w:rsidR="006435A3" w:rsidRPr="00B71E7E" w:rsidTr="00705D5B">
        <w:trPr>
          <w:cantSplit/>
        </w:trPr>
        <w:tc>
          <w:tcPr>
            <w:tcW w:w="322.45pt" w:type="dxa"/>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Itinerarios accesibles:</w:t>
            </w:r>
          </w:p>
        </w:tc>
        <w:tc>
          <w:tcPr>
            <w:tcW w:w="134.65pt" w:type="dxa"/>
            <w:gridSpan w:val="2"/>
            <w:vAlign w:val="center"/>
          </w:tcPr>
          <w:p w:rsidR="006435A3" w:rsidRPr="00B71E7E" w:rsidRDefault="006435A3" w:rsidP="006435A3">
            <w:pPr>
              <w:jc w:val="end"/>
              <w:rPr>
                <w:rFonts w:cs="Arial"/>
                <w:snapToGrid w:val="0"/>
                <w:sz w:val="16"/>
                <w:szCs w:val="16"/>
                <w:lang w:val="es-ES_tradnl"/>
              </w:rPr>
            </w:pP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p>
        </w:tc>
        <w:tc>
          <w:tcPr>
            <w:tcW w:w="134.6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Reglamento de Accesibilidad</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Fuerza de apertura en pequeños recintos adaptados (general)</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25 N</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Fuerza de apertura en pequeños recintos adaptados (puertas resistentes al fuego)</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65 N</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6435A3" w:rsidRPr="00B71E7E" w:rsidRDefault="006435A3" w:rsidP="006435A3">
      <w:pPr>
        <w:spacing w:line="13.80pt" w:lineRule="auto"/>
        <w:ind w:start="18pt"/>
        <w:rPr>
          <w:rFonts w:cs="Arial"/>
          <w:b/>
          <w:sz w:val="16"/>
          <w:szCs w:val="16"/>
          <w:lang w:val="es-ES_tradnl"/>
        </w:rPr>
      </w:pPr>
    </w:p>
    <w:p w:rsidR="006435A3" w:rsidRPr="00B71E7E" w:rsidRDefault="006435A3" w:rsidP="006435A3">
      <w:pPr>
        <w:spacing w:line="13.80pt" w:lineRule="auto"/>
        <w:ind w:start="18pt"/>
        <w:rPr>
          <w:rFonts w:cs="Arial"/>
          <w:b/>
          <w:sz w:val="16"/>
          <w:szCs w:val="16"/>
          <w:lang w:val="es-ES_tradnl"/>
        </w:rPr>
      </w:pPr>
    </w:p>
    <w:p w:rsidR="006435A3" w:rsidRPr="00B71E7E" w:rsidRDefault="006435A3" w:rsidP="006435A3">
      <w:pPr>
        <w:spacing w:line="13.80pt" w:lineRule="auto"/>
        <w:ind w:start="18pt"/>
        <w:rPr>
          <w:rFonts w:cs="Arial"/>
          <w:b/>
          <w:sz w:val="16"/>
          <w:szCs w:val="16"/>
          <w:lang w:val="es-ES_tradnl"/>
        </w:rPr>
      </w:pPr>
    </w:p>
    <w:p w:rsidR="006435A3" w:rsidRPr="00B71E7E" w:rsidRDefault="006435A3" w:rsidP="006435A3">
      <w:pPr>
        <w:spacing w:line="13.80pt" w:lineRule="auto"/>
        <w:ind w:start="18pt"/>
        <w:rPr>
          <w:rFonts w:cs="Arial"/>
          <w:b/>
          <w:sz w:val="16"/>
          <w:szCs w:val="16"/>
          <w:lang w:val="es-ES_tradnl"/>
        </w:rPr>
      </w:pPr>
    </w:p>
    <w:tbl>
      <w:tblPr>
        <w:tblW w:w="0pt" w:type="dxa"/>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0" w:firstColumn="1" w:lastColumn="0" w:noHBand="0" w:noVBand="1"/>
      </w:tblPr>
      <w:tblGrid>
        <w:gridCol w:w="9210"/>
      </w:tblGrid>
      <w:tr w:rsidR="006435A3" w:rsidRPr="00B71E7E" w:rsidTr="006435A3">
        <w:tc>
          <w:tcPr>
            <w:tcW w:w="460.50pt" w:type="dxa"/>
          </w:tcPr>
          <w:p w:rsidR="006435A3" w:rsidRPr="00B71E7E" w:rsidRDefault="006435A3" w:rsidP="006435A3">
            <w:pPr>
              <w:autoSpaceDE w:val="0"/>
              <w:autoSpaceDN w:val="0"/>
              <w:adjustRightInd w:val="0"/>
              <w:rPr>
                <w:rFonts w:cs="Arial"/>
                <w:sz w:val="16"/>
                <w:szCs w:val="16"/>
                <w:lang w:val="es-ES_tradnl"/>
              </w:rPr>
            </w:pPr>
            <w:r w:rsidRPr="00B71E7E">
              <w:rPr>
                <w:rFonts w:eastAsia="Calibri" w:cs="Arial"/>
                <w:sz w:val="16"/>
                <w:szCs w:val="16"/>
              </w:rPr>
              <w:t>Para determinar la fuerza de maniobra de apertura y cierre de las puertas de maniobra manual batientes/pivotantes y deslizantes equipadas con pestillos de media vuelta y destinadas a ser utilizadas por peatones (excluidas puertas con sistema de cierre automático y puertas equipadas con herrajes especiales, como por ejemplo los dispositivos de salida de emergencia) se empleará el método de ensayo especificado en la norma UNE-EN 12046-2:2000.</w:t>
            </w:r>
          </w:p>
        </w:tc>
      </w:tr>
    </w:tbl>
    <w:p w:rsidR="006435A3" w:rsidRPr="00B71E7E" w:rsidRDefault="006435A3" w:rsidP="006435A3">
      <w:pPr>
        <w:rPr>
          <w:rFonts w:cs="Arial"/>
          <w:sz w:val="16"/>
          <w:szCs w:val="16"/>
          <w:lang w:val="es-ES_tradnl"/>
        </w:rPr>
      </w:pPr>
    </w:p>
    <w:p w:rsidR="006435A3" w:rsidRDefault="006435A3" w:rsidP="006435A3">
      <w:pPr>
        <w:rPr>
          <w:rFonts w:cs="Arial"/>
          <w:b/>
          <w:lang w:val="es-ES_tradnl"/>
        </w:rPr>
      </w:pPr>
      <w:r w:rsidRPr="00B71E7E">
        <w:rPr>
          <w:rFonts w:cs="Arial"/>
          <w:b/>
          <w:lang w:val="es-ES_tradnl"/>
        </w:rPr>
        <w:br w:type="page"/>
      </w:r>
    </w:p>
    <w:p w:rsidR="00571A48" w:rsidRPr="00D162FF" w:rsidRDefault="00571A48" w:rsidP="00571A48">
      <w:pPr>
        <w:pStyle w:val="Ttulo3"/>
      </w:pPr>
      <w:bookmarkStart w:id="193" w:name="_Toc21015965"/>
      <w:r w:rsidRPr="00D162FF">
        <w:lastRenderedPageBreak/>
        <w:t>3.</w:t>
      </w:r>
      <w:r>
        <w:t>3.4</w:t>
      </w:r>
      <w:r w:rsidRPr="00D162FF">
        <w:t xml:space="preserve">. </w:t>
      </w:r>
      <w:r>
        <w:t>SUA-4 Seguridad frente al riesgo causado por iluminación inadecuada</w:t>
      </w:r>
      <w:bookmarkEnd w:id="193"/>
    </w:p>
    <w:p w:rsidR="00571A48" w:rsidRDefault="00571A48" w:rsidP="006435A3">
      <w:pPr>
        <w:spacing w:line="13.80pt" w:lineRule="auto"/>
        <w:contextualSpacing/>
        <w:jc w:val="start"/>
        <w:rPr>
          <w:rFonts w:cs="Arial"/>
          <w:b/>
          <w:sz w:val="16"/>
          <w:szCs w:val="20"/>
          <w:u w:val="single"/>
          <w:lang w:val="es-ES_tradnl"/>
        </w:rPr>
      </w:pPr>
    </w:p>
    <w:p w:rsidR="006435A3" w:rsidRPr="00B71E7E" w:rsidRDefault="006435A3" w:rsidP="00BD0CCF">
      <w:pPr>
        <w:spacing w:line="13.80pt" w:lineRule="auto"/>
        <w:contextualSpacing/>
        <w:jc w:val="start"/>
        <w:rPr>
          <w:rFonts w:cs="Arial"/>
          <w:b/>
          <w:sz w:val="16"/>
          <w:lang w:val="es-ES_tradnl"/>
        </w:rPr>
      </w:pPr>
      <w:r w:rsidRPr="00B71E7E">
        <w:rPr>
          <w:rFonts w:cs="Arial"/>
          <w:b/>
          <w:sz w:val="16"/>
          <w:szCs w:val="20"/>
          <w:u w:val="single"/>
          <w:lang w:val="es-ES_tradnl"/>
        </w:rPr>
        <w:t>Exigencia Básica:</w:t>
      </w:r>
    </w:p>
    <w:p w:rsidR="006435A3" w:rsidRPr="00B71E7E" w:rsidRDefault="006435A3" w:rsidP="006435A3">
      <w:pPr>
        <w:autoSpaceDE w:val="0"/>
        <w:autoSpaceDN w:val="0"/>
        <w:adjustRightInd w:val="0"/>
        <w:spacing w:line="13.80pt" w:lineRule="auto"/>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 xml:space="preserve">de daños a las personas como consecuencia de una iluminación inadecuada en zonas de circulación de los </w:t>
      </w:r>
      <w:r w:rsidRPr="00B71E7E">
        <w:rPr>
          <w:rFonts w:eastAsia="Calibri" w:cs="Arial"/>
          <w:iCs/>
          <w:sz w:val="16"/>
          <w:szCs w:val="16"/>
          <w:lang w:val="es-ES_tradnl" w:eastAsia="en-US"/>
        </w:rPr>
        <w:t>edificios</w:t>
      </w:r>
      <w:r w:rsidRPr="00B71E7E">
        <w:rPr>
          <w:rFonts w:eastAsia="Calibri" w:cs="Arial"/>
          <w:sz w:val="16"/>
          <w:szCs w:val="16"/>
          <w:lang w:val="es-ES_tradnl" w:eastAsia="en-US"/>
        </w:rPr>
        <w:t>, tanto interiores como exteriores, incluso en caso de emergencia o de fallo del alumbrado normal.</w:t>
      </w:r>
    </w:p>
    <w:p w:rsidR="006435A3" w:rsidRDefault="006435A3" w:rsidP="006435A3">
      <w:pPr>
        <w:rPr>
          <w:rFonts w:cs="Arial"/>
          <w:snapToGrid w:val="0"/>
          <w:sz w:val="16"/>
          <w:szCs w:val="16"/>
          <w:lang w:val="es-ES_tradnl"/>
        </w:rPr>
      </w:pPr>
    </w:p>
    <w:p w:rsidR="00BD0CCF" w:rsidRDefault="00BD0CCF" w:rsidP="006435A3">
      <w:pPr>
        <w:rPr>
          <w:rFonts w:cs="Arial"/>
          <w:snapToGrid w:val="0"/>
          <w:sz w:val="16"/>
          <w:szCs w:val="16"/>
          <w:lang w:val="es-ES_tradnl"/>
        </w:rPr>
      </w:pPr>
    </w:p>
    <w:p w:rsidR="00705D5B" w:rsidRPr="00D10E22" w:rsidRDefault="00705D5B" w:rsidP="00E02513">
      <w:pPr>
        <w:pStyle w:val="Ttulo4"/>
      </w:pPr>
      <w:bookmarkStart w:id="194" w:name="_Toc21015966"/>
      <w:r>
        <w:t xml:space="preserve">1. </w:t>
      </w:r>
      <w:r w:rsidRPr="00705D5B">
        <w:t>Alumbrado normal en zonas de circulación</w:t>
      </w:r>
      <w:bookmarkEnd w:id="194"/>
    </w:p>
    <w:p w:rsidR="00705D5B" w:rsidRDefault="00705D5B" w:rsidP="006435A3">
      <w:pPr>
        <w:rPr>
          <w:rFonts w:cs="Arial"/>
          <w:snapToGrid w:val="0"/>
          <w:sz w:val="16"/>
          <w:szCs w:val="16"/>
          <w:lang w:val="es-ES_tradnl"/>
        </w:rPr>
      </w:pPr>
    </w:p>
    <w:tbl>
      <w:tblPr>
        <w:tblW w:w="457.10pt" w:type="dxa"/>
        <w:tblInd w:w="0.50pt" w:type="dxa"/>
        <w:tblLayout w:type="fixed"/>
        <w:tblCellMar>
          <w:start w:w="3.50pt" w:type="dxa"/>
          <w:end w:w="3.50pt" w:type="dxa"/>
        </w:tblCellMar>
        <w:tblLook w:firstRow="0" w:lastRow="0" w:firstColumn="0" w:lastColumn="0" w:noHBand="0" w:noVBand="0"/>
      </w:tblPr>
      <w:tblGrid>
        <w:gridCol w:w="2811"/>
        <w:gridCol w:w="2173"/>
        <w:gridCol w:w="1465"/>
        <w:gridCol w:w="1418"/>
        <w:gridCol w:w="1275"/>
      </w:tblGrid>
      <w:tr w:rsidR="006435A3" w:rsidRPr="00B71E7E" w:rsidTr="00705D5B">
        <w:trPr>
          <w:cantSplit/>
        </w:trPr>
        <w:tc>
          <w:tcPr>
            <w:tcW w:w="322.45pt" w:type="dxa"/>
            <w:gridSpan w:val="3"/>
            <w:vAlign w:val="center"/>
          </w:tcPr>
          <w:p w:rsidR="006435A3" w:rsidRPr="00B71E7E" w:rsidRDefault="006435A3" w:rsidP="006435A3">
            <w:pPr>
              <w:rPr>
                <w:rFonts w:cs="Arial"/>
                <w:snapToGrid w:val="0"/>
                <w:sz w:val="16"/>
                <w:szCs w:val="16"/>
                <w:lang w:val="es-ES_tradnl"/>
              </w:rPr>
            </w:pPr>
            <w:bookmarkStart w:id="195" w:name="_Toc419522829"/>
            <w:bookmarkStart w:id="196" w:name="_Toc467566975"/>
            <w:bookmarkStart w:id="197" w:name="_Toc467567297"/>
            <w:bookmarkStart w:id="198" w:name="_Toc467567783"/>
            <w:bookmarkStart w:id="199" w:name="_Toc136091068"/>
            <w:r w:rsidRPr="00B71E7E">
              <w:rPr>
                <w:rFonts w:cs="Arial"/>
                <w:snapToGrid w:val="0"/>
                <w:sz w:val="16"/>
                <w:szCs w:val="16"/>
                <w:lang w:val="es-ES_tradnl"/>
              </w:rPr>
              <w:t>Nivel de iluminación mínimo de la instalación de alumbrado (medido a nivel del suelo)</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705D5B">
        <w:trPr>
          <w:cantSplit/>
        </w:trPr>
        <w:tc>
          <w:tcPr>
            <w:tcW w:w="322.4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Zona</w:t>
            </w:r>
          </w:p>
        </w:tc>
        <w:tc>
          <w:tcPr>
            <w:tcW w:w="134.6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16"/>
                <w:lang w:val="es-ES_tradnl"/>
              </w:rPr>
            </w:pPr>
            <w:r w:rsidRPr="00B71E7E">
              <w:rPr>
                <w:rFonts w:cs="Arial"/>
                <w:sz w:val="16"/>
                <w:szCs w:val="16"/>
                <w:lang w:val="es-ES_tradnl"/>
              </w:rPr>
              <w:t>Iluminancia mínima [lux]</w:t>
            </w:r>
          </w:p>
        </w:tc>
      </w:tr>
      <w:tr w:rsidR="006435A3" w:rsidRPr="00B71E7E" w:rsidTr="00705D5B">
        <w:trPr>
          <w:cantSplit/>
        </w:trPr>
        <w:tc>
          <w:tcPr>
            <w:tcW w:w="140.55pt" w:type="dxa"/>
            <w:vAlign w:val="center"/>
          </w:tcPr>
          <w:p w:rsidR="006435A3" w:rsidRPr="00B71E7E" w:rsidRDefault="006435A3" w:rsidP="006435A3">
            <w:pPr>
              <w:rPr>
                <w:rFonts w:cs="Arial"/>
                <w:snapToGrid w:val="0"/>
                <w:sz w:val="8"/>
                <w:lang w:val="es-ES_tradnl"/>
              </w:rPr>
            </w:pPr>
          </w:p>
        </w:tc>
        <w:tc>
          <w:tcPr>
            <w:tcW w:w="108.65pt" w:type="dxa"/>
            <w:vAlign w:val="center"/>
          </w:tcPr>
          <w:p w:rsidR="006435A3" w:rsidRPr="00B71E7E" w:rsidRDefault="006435A3" w:rsidP="006435A3">
            <w:pPr>
              <w:rPr>
                <w:rFonts w:cs="Arial"/>
                <w:snapToGrid w:val="0"/>
                <w:sz w:val="8"/>
                <w:lang w:val="es-ES_tradnl"/>
              </w:rPr>
            </w:pPr>
          </w:p>
        </w:tc>
        <w:tc>
          <w:tcPr>
            <w:tcW w:w="73.25pt" w:type="dxa"/>
            <w:vAlign w:val="center"/>
          </w:tcPr>
          <w:p w:rsidR="006435A3" w:rsidRPr="00B71E7E" w:rsidRDefault="006435A3" w:rsidP="006435A3">
            <w:pPr>
              <w:rPr>
                <w:rFonts w:cs="Arial"/>
                <w:snapToGrid w:val="0"/>
                <w:sz w:val="8"/>
                <w:lang w:val="es-ES_tradnl"/>
              </w:rPr>
            </w:pPr>
          </w:p>
        </w:tc>
        <w:tc>
          <w:tcPr>
            <w:tcW w:w="70.90pt" w:type="dxa"/>
          </w:tcPr>
          <w:p w:rsidR="006435A3" w:rsidRPr="00B71E7E" w:rsidRDefault="006435A3" w:rsidP="006435A3">
            <w:pPr>
              <w:rPr>
                <w:rFonts w:cs="Arial"/>
                <w:sz w:val="8"/>
                <w:lang w:val="es-ES_tradnl"/>
              </w:rPr>
            </w:pPr>
          </w:p>
        </w:tc>
        <w:tc>
          <w:tcPr>
            <w:tcW w:w="63.75pt" w:type="dxa"/>
            <w:tcBorders>
              <w:bottom w:val="single" w:sz="12" w:space="0" w:color="auto"/>
            </w:tcBorders>
          </w:tcPr>
          <w:p w:rsidR="006435A3" w:rsidRPr="00B71E7E" w:rsidRDefault="006435A3" w:rsidP="006435A3">
            <w:pPr>
              <w:rPr>
                <w:rFonts w:cs="Arial"/>
                <w:sz w:val="8"/>
                <w:lang w:val="es-ES_tradnl"/>
              </w:rPr>
            </w:pPr>
          </w:p>
        </w:tc>
      </w:tr>
      <w:tr w:rsidR="006435A3" w:rsidRPr="00B71E7E" w:rsidTr="00705D5B">
        <w:trPr>
          <w:cantSplit/>
        </w:trPr>
        <w:tc>
          <w:tcPr>
            <w:tcW w:w="140.5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start" w:pos="56.10pt"/>
                <w:tab w:val="start" w:pos="65.45pt"/>
              </w:tabs>
              <w:spacing w:line="12pt" w:lineRule="atLeast"/>
              <w:jc w:val="start"/>
              <w:rPr>
                <w:rFonts w:cs="Arial"/>
                <w:sz w:val="16"/>
                <w:szCs w:val="20"/>
                <w:lang w:val="es-ES_tradnl"/>
              </w:rPr>
            </w:pPr>
            <w:r w:rsidRPr="00B71E7E">
              <w:rPr>
                <w:rFonts w:cs="Arial"/>
                <w:sz w:val="16"/>
                <w:szCs w:val="20"/>
                <w:lang w:val="es-ES_tradnl"/>
              </w:rPr>
              <w:t>Exterior</w:t>
            </w:r>
          </w:p>
        </w:tc>
        <w:tc>
          <w:tcPr>
            <w:tcW w:w="108.6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Exclusiva para personas</w:t>
            </w:r>
          </w:p>
        </w:tc>
        <w:tc>
          <w:tcPr>
            <w:tcW w:w="7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Escaleras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20</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Sí</w:t>
            </w:r>
          </w:p>
        </w:tc>
      </w:tr>
      <w:tr w:rsidR="006435A3" w:rsidRPr="00B71E7E" w:rsidTr="00705D5B">
        <w:trPr>
          <w:cantSplit/>
        </w:trPr>
        <w:tc>
          <w:tcPr>
            <w:tcW w:w="140.5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108.6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ind w:firstLine="28.35pt"/>
              <w:jc w:val="start"/>
              <w:rPr>
                <w:rFonts w:cs="Arial"/>
                <w:snapToGrid w:val="0"/>
                <w:sz w:val="16"/>
                <w:szCs w:val="16"/>
                <w:lang w:val="es-ES_tradnl" w:bidi="he-IL"/>
              </w:rPr>
            </w:pPr>
          </w:p>
        </w:tc>
        <w:tc>
          <w:tcPr>
            <w:tcW w:w="7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Resto de zonas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20</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Sí</w:t>
            </w:r>
          </w:p>
        </w:tc>
      </w:tr>
      <w:tr w:rsidR="006435A3" w:rsidRPr="00B71E7E" w:rsidTr="00705D5B">
        <w:trPr>
          <w:cantSplit/>
        </w:trPr>
        <w:tc>
          <w:tcPr>
            <w:tcW w:w="140.5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181.9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Para vehículos o mixtas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20</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w:t>
            </w:r>
          </w:p>
        </w:tc>
      </w:tr>
      <w:tr w:rsidR="006435A3" w:rsidRPr="00B71E7E" w:rsidTr="00705D5B">
        <w:trPr>
          <w:cantSplit/>
          <w:trHeight w:val="120"/>
        </w:trPr>
        <w:tc>
          <w:tcPr>
            <w:tcW w:w="140.5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z w:val="16"/>
                <w:lang w:val="es-ES_tradnl"/>
              </w:rPr>
            </w:pPr>
            <w:r w:rsidRPr="00B71E7E">
              <w:rPr>
                <w:rFonts w:cs="Arial"/>
                <w:sz w:val="16"/>
                <w:lang w:val="es-ES_tradnl"/>
              </w:rPr>
              <w:t>Interior</w:t>
            </w:r>
          </w:p>
        </w:tc>
        <w:tc>
          <w:tcPr>
            <w:tcW w:w="108.6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Exclusiva para personas</w:t>
            </w:r>
          </w:p>
        </w:tc>
        <w:tc>
          <w:tcPr>
            <w:tcW w:w="7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Escaleras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widowControl w:val="0"/>
              <w:jc w:val="center"/>
              <w:rPr>
                <w:rFonts w:cs="Arial"/>
                <w:strike/>
                <w:snapToGrid w:val="0"/>
                <w:sz w:val="16"/>
                <w:szCs w:val="16"/>
                <w:lang w:val="es-ES_tradnl" w:bidi="he-IL"/>
              </w:rPr>
            </w:pPr>
            <w:r w:rsidRPr="00B71E7E">
              <w:rPr>
                <w:rFonts w:cs="Arial"/>
                <w:snapToGrid w:val="0"/>
                <w:sz w:val="16"/>
                <w:szCs w:val="16"/>
                <w:lang w:val="es-ES_tradnl" w:bidi="he-IL"/>
              </w:rPr>
              <w:t>100</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Sí</w:t>
            </w:r>
          </w:p>
        </w:tc>
      </w:tr>
      <w:tr w:rsidR="006435A3" w:rsidRPr="00B71E7E" w:rsidTr="00705D5B">
        <w:trPr>
          <w:cantSplit/>
          <w:trHeight w:val="77"/>
        </w:trPr>
        <w:tc>
          <w:tcPr>
            <w:tcW w:w="140.5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108.6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ind w:firstLine="28.35pt"/>
              <w:jc w:val="start"/>
              <w:rPr>
                <w:rFonts w:cs="Arial"/>
                <w:snapToGrid w:val="0"/>
                <w:sz w:val="16"/>
                <w:szCs w:val="16"/>
                <w:lang w:val="es-ES_tradnl" w:bidi="he-IL"/>
              </w:rPr>
            </w:pPr>
          </w:p>
        </w:tc>
        <w:tc>
          <w:tcPr>
            <w:tcW w:w="7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widowControl w:val="0"/>
              <w:jc w:val="start"/>
              <w:rPr>
                <w:rFonts w:cs="Arial"/>
                <w:snapToGrid w:val="0"/>
                <w:sz w:val="16"/>
                <w:szCs w:val="16"/>
                <w:lang w:val="es-ES_tradnl" w:bidi="he-IL"/>
              </w:rPr>
            </w:pPr>
            <w:r w:rsidRPr="00B71E7E">
              <w:rPr>
                <w:rFonts w:cs="Arial"/>
                <w:snapToGrid w:val="0"/>
                <w:sz w:val="16"/>
                <w:szCs w:val="16"/>
                <w:lang w:val="es-ES_tradnl" w:bidi="he-IL"/>
              </w:rPr>
              <w:t>Resto de zonas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100</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w:t>
            </w:r>
          </w:p>
        </w:tc>
      </w:tr>
      <w:tr w:rsidR="006435A3" w:rsidRPr="00B71E7E" w:rsidTr="00705D5B">
        <w:trPr>
          <w:cantSplit/>
        </w:trPr>
        <w:tc>
          <w:tcPr>
            <w:tcW w:w="140.5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181.9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z w:val="16"/>
                <w:lang w:val="es-ES_tradnl"/>
              </w:rPr>
              <w:t>Para vehículos o mixtas</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50</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widowControl w:val="0"/>
              <w:jc w:val="center"/>
              <w:rPr>
                <w:rFonts w:cs="Arial"/>
                <w:snapToGrid w:val="0"/>
                <w:sz w:val="16"/>
                <w:szCs w:val="16"/>
                <w:lang w:val="es-ES_tradnl" w:bidi="he-IL"/>
              </w:rPr>
            </w:pPr>
            <w:r w:rsidRPr="00B71E7E">
              <w:rPr>
                <w:rFonts w:cs="Arial"/>
                <w:snapToGrid w:val="0"/>
                <w:sz w:val="16"/>
                <w:szCs w:val="16"/>
                <w:lang w:val="es-ES_tradnl" w:bidi="he-IL"/>
              </w:rPr>
              <w:t>-</w:t>
            </w:r>
          </w:p>
        </w:tc>
      </w:tr>
      <w:tr w:rsidR="006435A3" w:rsidRPr="00B71E7E" w:rsidTr="00705D5B">
        <w:trPr>
          <w:cantSplit/>
        </w:trPr>
        <w:tc>
          <w:tcPr>
            <w:tcW w:w="140.55pt" w:type="dxa"/>
            <w:vAlign w:val="center"/>
          </w:tcPr>
          <w:p w:rsidR="006435A3" w:rsidRPr="00B71E7E" w:rsidRDefault="006435A3" w:rsidP="006435A3">
            <w:pPr>
              <w:rPr>
                <w:rFonts w:cs="Arial"/>
                <w:snapToGrid w:val="0"/>
                <w:sz w:val="8"/>
                <w:szCs w:val="8"/>
                <w:lang w:val="es-ES_tradnl"/>
              </w:rPr>
            </w:pPr>
          </w:p>
        </w:tc>
        <w:tc>
          <w:tcPr>
            <w:tcW w:w="108.65pt" w:type="dxa"/>
            <w:vAlign w:val="center"/>
          </w:tcPr>
          <w:p w:rsidR="006435A3" w:rsidRPr="00B71E7E" w:rsidRDefault="006435A3" w:rsidP="006435A3">
            <w:pPr>
              <w:rPr>
                <w:rFonts w:cs="Arial"/>
                <w:snapToGrid w:val="0"/>
                <w:sz w:val="8"/>
                <w:szCs w:val="8"/>
                <w:lang w:val="es-ES_tradnl"/>
              </w:rPr>
            </w:pPr>
          </w:p>
        </w:tc>
        <w:tc>
          <w:tcPr>
            <w:tcW w:w="73.25pt" w:type="dxa"/>
            <w:vAlign w:val="center"/>
          </w:tcPr>
          <w:p w:rsidR="006435A3" w:rsidRPr="00B71E7E" w:rsidRDefault="006435A3" w:rsidP="006435A3">
            <w:pPr>
              <w:rPr>
                <w:rFonts w:cs="Arial"/>
                <w:snapToGrid w:val="0"/>
                <w:sz w:val="8"/>
                <w:szCs w:val="8"/>
                <w:lang w:val="es-ES_tradnl"/>
              </w:rPr>
            </w:pPr>
          </w:p>
        </w:tc>
        <w:tc>
          <w:tcPr>
            <w:tcW w:w="70.90pt" w:type="dxa"/>
          </w:tcPr>
          <w:p w:rsidR="006435A3" w:rsidRPr="00B71E7E" w:rsidRDefault="006435A3" w:rsidP="006435A3">
            <w:pPr>
              <w:jc w:val="center"/>
              <w:rPr>
                <w:rFonts w:cs="Arial"/>
                <w:snapToGrid w:val="0"/>
                <w:sz w:val="8"/>
                <w:szCs w:val="8"/>
                <w:lang w:val="es-ES_tradnl"/>
              </w:rPr>
            </w:pPr>
          </w:p>
        </w:tc>
        <w:tc>
          <w:tcPr>
            <w:tcW w:w="63.75pt" w:type="dxa"/>
            <w:tcBorders>
              <w:top w:val="single" w:sz="12" w:space="0" w:color="auto"/>
              <w:bottom w:val="single" w:sz="12" w:space="0" w:color="auto"/>
            </w:tcBorders>
          </w:tcPr>
          <w:p w:rsidR="006435A3" w:rsidRPr="00B71E7E" w:rsidRDefault="006435A3" w:rsidP="006435A3">
            <w:pPr>
              <w:jc w:val="center"/>
              <w:rPr>
                <w:rFonts w:cs="Arial"/>
                <w:snapToGrid w:val="0"/>
                <w:sz w:val="8"/>
                <w:szCs w:val="8"/>
                <w:lang w:val="es-ES_tradnl"/>
              </w:rPr>
            </w:pPr>
          </w:p>
        </w:tc>
      </w:tr>
      <w:tr w:rsidR="006435A3" w:rsidRPr="00B71E7E" w:rsidTr="00705D5B">
        <w:trPr>
          <w:cantSplit/>
        </w:trPr>
        <w:tc>
          <w:tcPr>
            <w:tcW w:w="322.4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Factor de uniformidad media</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fu ≥ 40%</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6435A3" w:rsidRPr="00B71E7E" w:rsidRDefault="006435A3" w:rsidP="006435A3">
      <w:pPr>
        <w:ind w:start="67.30pt"/>
        <w:rPr>
          <w:rFonts w:cs="Arial"/>
          <w:snapToGrid w:val="0"/>
          <w:sz w:val="8"/>
          <w:szCs w:val="8"/>
          <w:lang w:val="es-ES_tradnl"/>
        </w:rPr>
      </w:pPr>
    </w:p>
    <w:p w:rsidR="006435A3" w:rsidRPr="00B71E7E" w:rsidRDefault="006435A3" w:rsidP="006435A3">
      <w:pPr>
        <w:ind w:start="67.30pt"/>
        <w:rPr>
          <w:rFonts w:cs="Arial"/>
          <w:snapToGrid w:val="0"/>
          <w:sz w:val="8"/>
          <w:szCs w:val="8"/>
          <w:lang w:val="es-ES_tradnl"/>
        </w:rPr>
      </w:pPr>
    </w:p>
    <w:tbl>
      <w:tblPr>
        <w:tblW w:w="0pt" w:type="dxa"/>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0" w:firstColumn="1" w:lastColumn="0" w:noHBand="0" w:noVBand="1"/>
      </w:tblPr>
      <w:tblGrid>
        <w:gridCol w:w="9210"/>
      </w:tblGrid>
      <w:tr w:rsidR="006435A3" w:rsidRPr="00B71E7E" w:rsidTr="006435A3">
        <w:tc>
          <w:tcPr>
            <w:tcW w:w="460.50pt" w:type="dxa"/>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 xml:space="preserve">En las zonas de los establecimientos de </w:t>
            </w:r>
            <w:r w:rsidRPr="00B71E7E">
              <w:rPr>
                <w:rFonts w:eastAsia="Calibri" w:cs="Arial"/>
                <w:i/>
                <w:iCs/>
                <w:sz w:val="16"/>
                <w:szCs w:val="16"/>
              </w:rPr>
              <w:t xml:space="preserve">uso Pública Concurrencia </w:t>
            </w:r>
            <w:r w:rsidRPr="00B71E7E">
              <w:rPr>
                <w:rFonts w:eastAsia="Calibri" w:cs="Arial"/>
                <w:sz w:val="16"/>
                <w:szCs w:val="16"/>
              </w:rPr>
              <w:t>en las que la actividad se desarrolle con un nivel bajo de iluminación, como es el caso de los cines, teatros, auditorios, discotecas, etc., se dispondrá una iluminación de balizamiento en las rampas y en cada uno de los peldaños de las escaleras.</w:t>
            </w:r>
          </w:p>
        </w:tc>
      </w:tr>
    </w:tbl>
    <w:p w:rsidR="006435A3" w:rsidRDefault="006435A3" w:rsidP="006435A3">
      <w:pPr>
        <w:ind w:start="67.30pt"/>
        <w:rPr>
          <w:rFonts w:cs="Arial"/>
          <w:snapToGrid w:val="0"/>
          <w:sz w:val="16"/>
          <w:lang w:val="es-ES_tradnl"/>
        </w:rPr>
      </w:pPr>
    </w:p>
    <w:p w:rsidR="00705D5B" w:rsidRDefault="00705D5B" w:rsidP="006435A3">
      <w:pPr>
        <w:ind w:start="67.30pt"/>
        <w:rPr>
          <w:rFonts w:cs="Arial"/>
          <w:snapToGrid w:val="0"/>
          <w:sz w:val="16"/>
          <w:lang w:val="es-ES_tradnl"/>
        </w:rPr>
      </w:pPr>
    </w:p>
    <w:p w:rsidR="00705D5B" w:rsidRDefault="00705D5B" w:rsidP="00E02513">
      <w:pPr>
        <w:pStyle w:val="Ttulo4"/>
      </w:pPr>
      <w:bookmarkStart w:id="200" w:name="_Toc21015967"/>
      <w:r>
        <w:t xml:space="preserve">2. </w:t>
      </w:r>
      <w:r w:rsidRPr="00705D5B">
        <w:t>Alumbrado de emergencia</w:t>
      </w:r>
      <w:bookmarkEnd w:id="200"/>
    </w:p>
    <w:p w:rsidR="00705D5B" w:rsidRPr="00705D5B" w:rsidRDefault="00705D5B" w:rsidP="00705D5B">
      <w:pPr>
        <w:rPr>
          <w:lang w:val="es-ES_tradnl"/>
        </w:rPr>
      </w:pPr>
    </w:p>
    <w:tbl>
      <w:tblPr>
        <w:tblW w:w="457.10pt" w:type="dxa"/>
        <w:tblInd w:w="0.25pt" w:type="dxa"/>
        <w:tblLayout w:type="fixed"/>
        <w:tblCellMar>
          <w:start w:w="3.50pt" w:type="dxa"/>
          <w:end w:w="3.50pt" w:type="dxa"/>
        </w:tblCellMar>
        <w:tblLook w:firstRow="0" w:lastRow="0" w:firstColumn="0" w:lastColumn="0" w:noHBand="0" w:noVBand="0"/>
      </w:tblPr>
      <w:tblGrid>
        <w:gridCol w:w="6449"/>
        <w:gridCol w:w="709"/>
        <w:gridCol w:w="709"/>
        <w:gridCol w:w="1275"/>
      </w:tblGrid>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2"/>
                <w:szCs w:val="12"/>
                <w:lang w:val="es-ES_tradnl"/>
              </w:rPr>
            </w:pPr>
            <w:r w:rsidRPr="00B71E7E">
              <w:rPr>
                <w:rFonts w:eastAsia="Calibri" w:cs="Arial"/>
                <w:sz w:val="16"/>
                <w:szCs w:val="16"/>
              </w:rPr>
              <w:t>Los edificios dispondrán de un alumbrado de emergencia que, en caso de fallo del alumbrado normal, suministre la iluminación necesaria para facilitar la visibilidad a los usuarios de manera que puedan abandonar el edificio, evite las situaciones de pánico y permita la visión de las señales indicativas de las salidas y la situación de los equipos y medios de protección existentes.</w:t>
            </w:r>
          </w:p>
        </w:tc>
      </w:tr>
      <w:tr w:rsidR="006435A3" w:rsidRPr="00B71E7E" w:rsidTr="00705D5B">
        <w:trPr>
          <w:cantSplit/>
        </w:trPr>
        <w:tc>
          <w:tcPr>
            <w:tcW w:w="457.10pt" w:type="dxa"/>
            <w:gridSpan w:val="4"/>
            <w:tcBorders>
              <w:top w:val="single" w:sz="4" w:space="0" w:color="auto"/>
            </w:tcBorders>
            <w:vAlign w:val="center"/>
          </w:tcPr>
          <w:p w:rsidR="006435A3" w:rsidRPr="00B71E7E" w:rsidRDefault="006435A3" w:rsidP="006435A3">
            <w:pPr>
              <w:jc w:val="start"/>
              <w:rPr>
                <w:rFonts w:cs="Arial"/>
                <w:snapToGrid w:val="0"/>
                <w:sz w:val="12"/>
                <w:szCs w:val="12"/>
                <w:lang w:val="es-ES_tradnl"/>
              </w:rPr>
            </w:pPr>
          </w:p>
        </w:tc>
      </w:tr>
      <w:tr w:rsidR="006435A3" w:rsidRPr="00B71E7E" w:rsidTr="00705D5B">
        <w:trPr>
          <w:cantSplit/>
          <w:trHeight w:val="78"/>
        </w:trPr>
        <w:tc>
          <w:tcPr>
            <w:tcW w:w="393.35pt" w:type="dxa"/>
            <w:gridSpan w:val="3"/>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Dotación:</w:t>
            </w:r>
          </w:p>
        </w:tc>
        <w:tc>
          <w:tcPr>
            <w:tcW w:w="63.75pt" w:type="dxa"/>
            <w:shd w:val="clear" w:color="auto" w:fill="auto"/>
          </w:tcPr>
          <w:p w:rsidR="006435A3" w:rsidRPr="00B71E7E" w:rsidRDefault="006435A3" w:rsidP="006435A3">
            <w:pPr>
              <w:jc w:val="center"/>
              <w:rPr>
                <w:rFonts w:cs="Arial"/>
                <w:snapToGrid w:val="0"/>
                <w:sz w:val="14"/>
                <w:lang w:val="es-ES_tradnl"/>
              </w:rPr>
            </w:pP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Todo recinto cuya ocupación sea mayor que 100 personas</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 xml:space="preserve">Los recorridos desde todo </w:t>
            </w:r>
            <w:r w:rsidRPr="00B71E7E">
              <w:rPr>
                <w:rFonts w:eastAsia="Calibri" w:cs="Arial"/>
                <w:iCs/>
                <w:sz w:val="16"/>
                <w:szCs w:val="16"/>
              </w:rPr>
              <w:t xml:space="preserve">origen de evacuación </w:t>
            </w:r>
            <w:r w:rsidRPr="00B71E7E">
              <w:rPr>
                <w:rFonts w:eastAsia="Calibri" w:cs="Arial"/>
                <w:sz w:val="16"/>
                <w:szCs w:val="16"/>
              </w:rPr>
              <w:t xml:space="preserve">hasta el </w:t>
            </w:r>
            <w:r w:rsidRPr="00B71E7E">
              <w:rPr>
                <w:rFonts w:eastAsia="Calibri" w:cs="Arial"/>
                <w:iCs/>
                <w:sz w:val="16"/>
                <w:szCs w:val="16"/>
              </w:rPr>
              <w:t>espacio exterior seguro y hasta las zonas de refugio, incluidas las zonas de refugio</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Los aparcamientos cerrados o cubiertos cuya superficie construida exceda de 100 m</w:t>
            </w:r>
            <w:r w:rsidRPr="00B71E7E">
              <w:rPr>
                <w:rFonts w:eastAsia="Calibri" w:cs="Arial"/>
                <w:sz w:val="16"/>
                <w:szCs w:val="16"/>
                <w:vertAlign w:val="superscript"/>
              </w:rPr>
              <w:t>2</w:t>
            </w:r>
            <w:r w:rsidRPr="00B71E7E">
              <w:rPr>
                <w:rFonts w:eastAsia="Calibri" w:cs="Arial"/>
                <w:sz w:val="16"/>
                <w:szCs w:val="16"/>
              </w:rPr>
              <w:t xml:space="preserve"> (incluido los pasillos y las escaleras que conduzcan hasta el exterior o zonas generales del edificio)</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Los locales que alberguen equipos generales de las instalaciones de protección contra incendios</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MS Mincho" w:cs="Arial"/>
                <w:sz w:val="16"/>
                <w:lang w:val="es-ES_tradnl"/>
              </w:rPr>
              <w:t>Los locales de riesgo especial.</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eastAsia="Calibri" w:cs="Arial"/>
                <w:sz w:val="16"/>
                <w:szCs w:val="16"/>
              </w:rPr>
              <w:t>Los aseos generales de planta en edificios de uso público</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rPr>
            </w:pPr>
            <w:r w:rsidRPr="00B71E7E">
              <w:rPr>
                <w:rFonts w:eastAsia="Calibri" w:cs="Arial"/>
                <w:sz w:val="16"/>
                <w:szCs w:val="16"/>
              </w:rPr>
              <w:t>Los lugares en los que se ubican cuadros de distribución o de accionamiento de la instalación de alumbrado</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rPr>
            </w:pPr>
            <w:r w:rsidRPr="00B71E7E">
              <w:rPr>
                <w:rFonts w:eastAsia="Calibri" w:cs="Arial"/>
                <w:sz w:val="16"/>
                <w:szCs w:val="16"/>
              </w:rPr>
              <w:t>Las señales de seguridad</w:t>
            </w:r>
          </w:p>
        </w:tc>
      </w:tr>
      <w:tr w:rsidR="006435A3" w:rsidRPr="00B71E7E" w:rsidTr="00705D5B">
        <w:trPr>
          <w:cantSplit/>
          <w:trHeight w:val="78"/>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eastAsia="Calibri" w:cs="Arial"/>
                <w:sz w:val="16"/>
                <w:szCs w:val="16"/>
              </w:rPr>
            </w:pPr>
            <w:r w:rsidRPr="00B71E7E">
              <w:rPr>
                <w:rFonts w:eastAsia="Calibri" w:cs="Arial"/>
                <w:sz w:val="16"/>
                <w:szCs w:val="16"/>
              </w:rPr>
              <w:t>Los itinerarios accesibles</w:t>
            </w:r>
          </w:p>
        </w:tc>
      </w:tr>
      <w:tr w:rsidR="006435A3" w:rsidRPr="00B71E7E" w:rsidTr="00705D5B">
        <w:trPr>
          <w:cantSplit/>
          <w:trHeight w:val="78"/>
        </w:trPr>
        <w:tc>
          <w:tcPr>
            <w:tcW w:w="357.90pt" w:type="dxa"/>
            <w:gridSpan w:val="2"/>
            <w:tcBorders>
              <w:top w:val="single" w:sz="4" w:space="0" w:color="auto"/>
            </w:tcBorders>
            <w:vAlign w:val="center"/>
          </w:tcPr>
          <w:p w:rsidR="006435A3" w:rsidRPr="00B71E7E" w:rsidRDefault="006435A3" w:rsidP="006435A3">
            <w:pPr>
              <w:rPr>
                <w:rFonts w:cs="Arial"/>
                <w:snapToGrid w:val="0"/>
                <w:sz w:val="8"/>
                <w:lang w:val="es-ES_tradnl"/>
              </w:rPr>
            </w:pPr>
          </w:p>
        </w:tc>
        <w:tc>
          <w:tcPr>
            <w:tcW w:w="99.20pt" w:type="dxa"/>
            <w:gridSpan w:val="2"/>
            <w:tcBorders>
              <w:top w:val="single" w:sz="4" w:space="0" w:color="auto"/>
            </w:tcBorders>
          </w:tcPr>
          <w:p w:rsidR="006435A3" w:rsidRPr="00B71E7E" w:rsidRDefault="006435A3" w:rsidP="006435A3">
            <w:pPr>
              <w:jc w:val="end"/>
              <w:rPr>
                <w:rFonts w:cs="Arial"/>
                <w:snapToGrid w:val="0"/>
                <w:sz w:val="8"/>
                <w:lang w:val="es-ES_tradnl"/>
              </w:rPr>
            </w:pPr>
          </w:p>
        </w:tc>
      </w:tr>
      <w:tr w:rsidR="006435A3" w:rsidRPr="00B71E7E" w:rsidTr="00705D5B">
        <w:trPr>
          <w:cantSplit/>
          <w:trHeight w:val="78"/>
        </w:trPr>
        <w:tc>
          <w:tcPr>
            <w:tcW w:w="322.45pt" w:type="dxa"/>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Condiciones de las luminarias</w:t>
            </w:r>
          </w:p>
        </w:tc>
        <w:tc>
          <w:tcPr>
            <w:tcW w:w="70.9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705D5B">
        <w:trPr>
          <w:cantSplit/>
          <w:trHeight w:val="78"/>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Altura de colocación</w:t>
            </w:r>
          </w:p>
        </w:tc>
        <w:tc>
          <w:tcPr>
            <w:tcW w:w="70.90pt" w:type="dxa"/>
            <w:gridSpan w:val="2"/>
            <w:tcBorders>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h ≥ 2 m</w:t>
            </w:r>
          </w:p>
        </w:tc>
        <w:tc>
          <w:tcPr>
            <w:tcW w:w="63.75pt" w:type="dxa"/>
            <w:tcBorders>
              <w:top w:val="single" w:sz="12"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h ≥ 2 m</w:t>
            </w:r>
          </w:p>
        </w:tc>
      </w:tr>
      <w:tr w:rsidR="006435A3" w:rsidRPr="00B71E7E" w:rsidTr="00705D5B">
        <w:trPr>
          <w:cantSplit/>
          <w:trHeight w:val="78"/>
        </w:trPr>
        <w:tc>
          <w:tcPr>
            <w:tcW w:w="393.35pt" w:type="dxa"/>
            <w:gridSpan w:val="3"/>
            <w:vAlign w:val="center"/>
          </w:tcPr>
          <w:p w:rsidR="006435A3" w:rsidRPr="00B71E7E" w:rsidRDefault="006435A3" w:rsidP="006435A3">
            <w:pPr>
              <w:rPr>
                <w:rFonts w:cs="Arial"/>
                <w:snapToGrid w:val="0"/>
                <w:sz w:val="8"/>
                <w:lang w:val="es-ES_tradnl"/>
              </w:rPr>
            </w:pPr>
          </w:p>
        </w:tc>
        <w:tc>
          <w:tcPr>
            <w:tcW w:w="63.75pt" w:type="dxa"/>
          </w:tcPr>
          <w:p w:rsidR="006435A3" w:rsidRPr="00B71E7E" w:rsidRDefault="006435A3" w:rsidP="006435A3">
            <w:pPr>
              <w:jc w:val="end"/>
              <w:rPr>
                <w:rFonts w:cs="Arial"/>
                <w:snapToGrid w:val="0"/>
                <w:sz w:val="8"/>
                <w:lang w:val="es-ES_tradnl"/>
              </w:rPr>
            </w:pPr>
          </w:p>
        </w:tc>
      </w:tr>
      <w:tr w:rsidR="006435A3" w:rsidRPr="00B71E7E" w:rsidTr="00705D5B">
        <w:trPr>
          <w:cantSplit/>
          <w:trHeight w:val="78"/>
        </w:trPr>
        <w:tc>
          <w:tcPr>
            <w:tcW w:w="393.35pt" w:type="dxa"/>
            <w:gridSpan w:val="3"/>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 xml:space="preserve">Se dispondrá una luminaria en: </w:t>
            </w:r>
          </w:p>
        </w:tc>
        <w:tc>
          <w:tcPr>
            <w:tcW w:w="63.75pt" w:type="dxa"/>
            <w:tcBorders>
              <w:bottom w:val="single" w:sz="4" w:space="0" w:color="auto"/>
            </w:tcBorders>
            <w:shd w:val="clear" w:color="auto" w:fill="auto"/>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Cada puerta de salida</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Señalando peligro potencial</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Señalando emplazamiento de equipo de seguridad</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Puertas existentes en los recorridos de evacuación</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z w:val="16"/>
                <w:lang w:val="es-ES_tradnl"/>
              </w:rPr>
              <w:t>Escaleras, cada tramo de escaleras recibe iluminación directa</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z w:val="16"/>
                <w:lang w:val="es-ES_tradnl"/>
              </w:rPr>
              <w:t>En cualquier cambio de nivel</w:t>
            </w:r>
          </w:p>
        </w:tc>
      </w:tr>
      <w:tr w:rsidR="006435A3" w:rsidRPr="00B71E7E" w:rsidTr="00705D5B">
        <w:trPr>
          <w:cantSplit/>
        </w:trPr>
        <w:tc>
          <w:tcPr>
            <w:tcW w:w="457.10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z w:val="16"/>
                <w:lang w:val="es-ES_tradnl"/>
              </w:rPr>
              <w:t>En los cambios de dirección y en las intersecciones de pasillos</w:t>
            </w:r>
          </w:p>
        </w:tc>
      </w:tr>
    </w:tbl>
    <w:p w:rsidR="006435A3" w:rsidRPr="00B71E7E" w:rsidRDefault="006435A3" w:rsidP="006435A3">
      <w:pPr>
        <w:rPr>
          <w:rFonts w:cs="Arial"/>
        </w:rPr>
      </w:pPr>
    </w:p>
    <w:tbl>
      <w:tblPr>
        <w:tblW w:w="457.10pt" w:type="dxa"/>
        <w:tblLayout w:type="fixed"/>
        <w:tblCellMar>
          <w:start w:w="3.50pt" w:type="dxa"/>
          <w:end w:w="3.50pt" w:type="dxa"/>
        </w:tblCellMar>
        <w:tblLook w:firstRow="0" w:lastRow="0" w:firstColumn="0" w:lastColumn="0" w:noHBand="0" w:noVBand="0"/>
      </w:tblPr>
      <w:tblGrid>
        <w:gridCol w:w="426"/>
        <w:gridCol w:w="2551"/>
        <w:gridCol w:w="3472"/>
        <w:gridCol w:w="1418"/>
        <w:gridCol w:w="1275"/>
      </w:tblGrid>
      <w:tr w:rsidR="006435A3" w:rsidRPr="00B71E7E" w:rsidTr="006435A3">
        <w:trPr>
          <w:cantSplit/>
        </w:trPr>
        <w:tc>
          <w:tcPr>
            <w:tcW w:w="393.35pt" w:type="dxa"/>
            <w:gridSpan w:val="4"/>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Características de la instalación</w:t>
            </w:r>
          </w:p>
        </w:tc>
        <w:tc>
          <w:tcPr>
            <w:tcW w:w="63.75pt" w:type="dxa"/>
            <w:tcBorders>
              <w:bottom w:val="single" w:sz="4" w:space="0" w:color="auto"/>
            </w:tcBorders>
            <w:shd w:val="clear" w:color="auto" w:fill="auto"/>
            <w:vAlign w:val="center"/>
          </w:tcPr>
          <w:p w:rsidR="006435A3" w:rsidRPr="00B71E7E" w:rsidRDefault="006435A3" w:rsidP="006435A3">
            <w:pPr>
              <w:jc w:val="center"/>
              <w:rPr>
                <w:rFonts w:cs="Arial"/>
                <w:snapToGrid w:val="0"/>
                <w:sz w:val="16"/>
                <w:lang w:val="es-ES_tradnl"/>
              </w:rPr>
            </w:pPr>
            <w:r w:rsidRPr="00B71E7E">
              <w:rPr>
                <w:rFonts w:cs="Arial"/>
                <w:snapToGrid w:val="0"/>
                <w:sz w:val="14"/>
                <w:lang w:val="es-ES_tradnl"/>
              </w:rPr>
              <w:t>PROYECTO</w:t>
            </w:r>
          </w:p>
        </w:tc>
      </w:tr>
      <w:tr w:rsidR="006435A3" w:rsidRPr="00B71E7E" w:rsidTr="006435A3">
        <w:trPr>
          <w:cantSplit/>
        </w:trPr>
        <w:tc>
          <w:tcPr>
            <w:tcW w:w="457.1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Será fija</w:t>
            </w:r>
          </w:p>
        </w:tc>
      </w:tr>
      <w:tr w:rsidR="006435A3" w:rsidRPr="00B71E7E" w:rsidTr="006435A3">
        <w:trPr>
          <w:cantSplit/>
        </w:trPr>
        <w:tc>
          <w:tcPr>
            <w:tcW w:w="457.1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Dispondrá de fuente propia de energía</w:t>
            </w:r>
          </w:p>
        </w:tc>
      </w:tr>
      <w:tr w:rsidR="006435A3" w:rsidRPr="00B71E7E" w:rsidTr="006435A3">
        <w:trPr>
          <w:cantSplit/>
        </w:trPr>
        <w:tc>
          <w:tcPr>
            <w:tcW w:w="457.1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Entrará en funcionamiento al producirse un fallo de alimentación en las zonas de alumbrado normal </w:t>
            </w:r>
          </w:p>
        </w:tc>
      </w:tr>
      <w:tr w:rsidR="006435A3" w:rsidRPr="00B71E7E" w:rsidTr="006435A3">
        <w:trPr>
          <w:cantSplit/>
        </w:trPr>
        <w:tc>
          <w:tcPr>
            <w:tcW w:w="457.1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El alumbrado de emergencia de las vías de evacuación debe alcanzar como mínimo, al cabo de 5s, el 50% del nivel de iluminación requerido y el 100% a los 60s.</w:t>
            </w:r>
          </w:p>
        </w:tc>
      </w:tr>
      <w:tr w:rsidR="006435A3" w:rsidRPr="00B71E7E" w:rsidTr="006435A3">
        <w:trPr>
          <w:cantSplit/>
        </w:trPr>
        <w:tc>
          <w:tcPr>
            <w:tcW w:w="322.45pt" w:type="dxa"/>
            <w:gridSpan w:val="3"/>
            <w:vAlign w:val="center"/>
          </w:tcPr>
          <w:p w:rsidR="006435A3" w:rsidRPr="00B71E7E" w:rsidRDefault="006435A3" w:rsidP="006435A3">
            <w:pPr>
              <w:rPr>
                <w:rFonts w:cs="Arial"/>
                <w:snapToGrid w:val="0"/>
                <w:sz w:val="8"/>
                <w:lang w:val="es-ES_tradnl"/>
              </w:rPr>
            </w:pPr>
          </w:p>
        </w:tc>
        <w:tc>
          <w:tcPr>
            <w:tcW w:w="134.65pt" w:type="dxa"/>
            <w:gridSpan w:val="2"/>
            <w:vAlign w:val="center"/>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93.35pt" w:type="dxa"/>
            <w:gridSpan w:val="4"/>
            <w:vAlign w:val="center"/>
          </w:tcPr>
          <w:p w:rsidR="006435A3" w:rsidRPr="00B71E7E" w:rsidRDefault="006435A3" w:rsidP="006435A3">
            <w:pPr>
              <w:rPr>
                <w:rFonts w:cs="Arial"/>
                <w:b/>
                <w:snapToGrid w:val="0"/>
                <w:sz w:val="16"/>
                <w:lang w:val="es-ES_tradnl"/>
              </w:rPr>
            </w:pPr>
            <w:r w:rsidRPr="00B71E7E">
              <w:rPr>
                <w:rFonts w:cs="Arial"/>
                <w:b/>
                <w:snapToGrid w:val="0"/>
                <w:szCs w:val="18"/>
                <w:lang w:val="es-ES_tradnl"/>
              </w:rPr>
              <w:t>Condiciones de servicio que se deben garantizar</w:t>
            </w:r>
            <w:r w:rsidRPr="00B71E7E">
              <w:rPr>
                <w:rFonts w:cs="Arial"/>
                <w:b/>
                <w:snapToGrid w:val="0"/>
                <w:sz w:val="16"/>
                <w:lang w:val="es-ES_tradnl"/>
              </w:rPr>
              <w:t xml:space="preserve">: </w:t>
            </w:r>
            <w:r w:rsidRPr="00B71E7E">
              <w:rPr>
                <w:rFonts w:cs="Arial"/>
                <w:snapToGrid w:val="0"/>
                <w:sz w:val="16"/>
                <w:lang w:val="es-ES_tradnl"/>
              </w:rPr>
              <w:t>(durante una hora desde el fallo)</w:t>
            </w:r>
          </w:p>
        </w:tc>
        <w:tc>
          <w:tcPr>
            <w:tcW w:w="63.75pt" w:type="dxa"/>
            <w:tcBorders>
              <w:top w:val="single" w:sz="4" w:space="0" w:color="auto"/>
              <w:start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r>
      <w:tr w:rsidR="006435A3" w:rsidRPr="00B71E7E" w:rsidTr="006435A3">
        <w:trPr>
          <w:cantSplit/>
        </w:trPr>
        <w:tc>
          <w:tcPr>
            <w:tcW w:w="148.85pt" w:type="dxa"/>
            <w:gridSpan w:val="2"/>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Vías de evacuación de anchura ≤ 2m</w:t>
            </w:r>
          </w:p>
        </w:tc>
        <w:tc>
          <w:tcPr>
            <w:tcW w:w="244.5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Iluminancia eje central </w:t>
            </w:r>
          </w:p>
        </w:tc>
        <w:tc>
          <w:tcPr>
            <w:tcW w:w="63.75pt" w:type="dxa"/>
            <w:tcBorders>
              <w:top w:val="single" w:sz="4" w:space="0" w:color="auto"/>
              <w:start w:val="nil"/>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1 lux</w:t>
            </w:r>
          </w:p>
        </w:tc>
      </w:tr>
      <w:tr w:rsidR="006435A3" w:rsidRPr="00B71E7E" w:rsidTr="006435A3">
        <w:trPr>
          <w:cantSplit/>
        </w:trPr>
        <w:tc>
          <w:tcPr>
            <w:tcW w:w="148.85pt" w:type="dxa"/>
            <w:gridSpan w:val="2"/>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244.5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Iluminancia de la banda central </w:t>
            </w:r>
          </w:p>
        </w:tc>
        <w:tc>
          <w:tcPr>
            <w:tcW w:w="63.75pt" w:type="dxa"/>
            <w:tcBorders>
              <w:top w:val="single" w:sz="4" w:space="0" w:color="auto"/>
              <w:start w:val="nil"/>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≥0,5 lux</w:t>
            </w:r>
          </w:p>
        </w:tc>
      </w:tr>
      <w:tr w:rsidR="006435A3" w:rsidRPr="00B71E7E" w:rsidTr="006435A3">
        <w:trPr>
          <w:cantSplit/>
        </w:trPr>
        <w:tc>
          <w:tcPr>
            <w:tcW w:w="148.8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Vías de evacuación de anchura &gt; 2m</w:t>
            </w:r>
          </w:p>
        </w:tc>
        <w:tc>
          <w:tcPr>
            <w:tcW w:w="244.5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Pueden ser tratadas como varias bandas de anchura ≤ 2m</w:t>
            </w:r>
          </w:p>
        </w:tc>
        <w:tc>
          <w:tcPr>
            <w:tcW w:w="63.75pt" w:type="dxa"/>
            <w:tcBorders>
              <w:top w:val="single" w:sz="4" w:space="0" w:color="auto"/>
              <w:start w:val="nil"/>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w:t>
            </w:r>
          </w:p>
        </w:tc>
      </w:tr>
      <w:tr w:rsidR="006435A3" w:rsidRPr="00B71E7E" w:rsidTr="006435A3">
        <w:trPr>
          <w:cantSplit/>
        </w:trPr>
        <w:tc>
          <w:tcPr>
            <w:tcW w:w="148.85pt" w:type="dxa"/>
            <w:gridSpan w:val="2"/>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 lo largo de la línea central</w:t>
            </w:r>
          </w:p>
        </w:tc>
        <w:tc>
          <w:tcPr>
            <w:tcW w:w="244.50pt" w:type="dxa"/>
            <w:gridSpan w:val="2"/>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Relación entre iluminancia máximo y mínimo</w:t>
            </w:r>
          </w:p>
        </w:tc>
        <w:tc>
          <w:tcPr>
            <w:tcW w:w="63.75pt" w:type="dxa"/>
            <w:tcBorders>
              <w:top w:val="single" w:sz="4" w:space="0" w:color="auto"/>
              <w:start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 40:1</w:t>
            </w:r>
          </w:p>
        </w:tc>
      </w:tr>
      <w:tr w:rsidR="006435A3" w:rsidRPr="00B71E7E" w:rsidTr="006435A3">
        <w:trPr>
          <w:cantSplit/>
        </w:trPr>
        <w:tc>
          <w:tcPr>
            <w:tcW w:w="148.85pt" w:type="dxa"/>
            <w:gridSpan w:val="2"/>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Puntos donde estén ubicados</w:t>
            </w:r>
          </w:p>
          <w:p w:rsidR="006435A3" w:rsidRPr="00B71E7E" w:rsidRDefault="006435A3" w:rsidP="006435A3">
            <w:pPr>
              <w:rPr>
                <w:rFonts w:cs="Arial"/>
                <w:snapToGrid w:val="0"/>
                <w:sz w:val="16"/>
                <w:lang w:val="es-ES_tradnl"/>
              </w:rPr>
            </w:pPr>
          </w:p>
        </w:tc>
        <w:tc>
          <w:tcPr>
            <w:tcW w:w="244.50pt" w:type="dxa"/>
            <w:gridSpan w:val="2"/>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Equipos de seguridad</w:t>
            </w:r>
          </w:p>
          <w:p w:rsidR="006435A3" w:rsidRPr="00B71E7E" w:rsidRDefault="006435A3" w:rsidP="006435A3">
            <w:pPr>
              <w:rPr>
                <w:rFonts w:cs="Arial"/>
                <w:snapToGrid w:val="0"/>
                <w:sz w:val="16"/>
                <w:lang w:val="es-ES_tradnl"/>
              </w:rPr>
            </w:pPr>
            <w:r w:rsidRPr="00B71E7E">
              <w:rPr>
                <w:rFonts w:cs="Arial"/>
                <w:snapToGrid w:val="0"/>
                <w:sz w:val="16"/>
                <w:lang w:val="es-ES_tradnl"/>
              </w:rPr>
              <w:t>- Instalaciones de protección contra incendios</w:t>
            </w:r>
          </w:p>
          <w:p w:rsidR="006435A3" w:rsidRPr="00B71E7E" w:rsidRDefault="006435A3" w:rsidP="006435A3">
            <w:pPr>
              <w:tabs>
                <w:tab w:val="num" w:pos="36pt"/>
              </w:tabs>
              <w:rPr>
                <w:rFonts w:cs="Arial"/>
                <w:snapToGrid w:val="0"/>
                <w:sz w:val="16"/>
                <w:lang w:val="es-ES_tradnl"/>
              </w:rPr>
            </w:pPr>
            <w:r w:rsidRPr="00B71E7E">
              <w:rPr>
                <w:rFonts w:cs="Arial"/>
                <w:snapToGrid w:val="0"/>
                <w:sz w:val="16"/>
                <w:lang w:val="es-ES_tradnl"/>
              </w:rPr>
              <w:t>- Cuadros de distribución del alumbrado</w:t>
            </w:r>
          </w:p>
        </w:tc>
        <w:tc>
          <w:tcPr>
            <w:tcW w:w="63.75pt" w:type="dxa"/>
            <w:tcBorders>
              <w:top w:val="single" w:sz="4" w:space="0" w:color="auto"/>
              <w:start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Iluminancia ≥ 5 luxes</w:t>
            </w:r>
          </w:p>
        </w:tc>
      </w:tr>
      <w:tr w:rsidR="006435A3" w:rsidRPr="00B71E7E" w:rsidTr="006435A3">
        <w:trPr>
          <w:cantSplit/>
        </w:trPr>
        <w:tc>
          <w:tcPr>
            <w:tcW w:w="393.35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Señales: valor mínimo del Índice del Rendimiento Cromático (Ra)</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Ra ≥ 40</w:t>
            </w:r>
          </w:p>
        </w:tc>
      </w:tr>
      <w:tr w:rsidR="006435A3" w:rsidRPr="00B71E7E" w:rsidTr="006435A3">
        <w:trPr>
          <w:gridAfter w:val="1"/>
          <w:wAfter w:w="63.75pt" w:type="dxa"/>
          <w:cantSplit/>
        </w:trPr>
        <w:tc>
          <w:tcPr>
            <w:tcW w:w="21.30pt" w:type="dxa"/>
            <w:vAlign w:val="center"/>
          </w:tcPr>
          <w:p w:rsidR="006435A3" w:rsidRPr="00B71E7E" w:rsidRDefault="006435A3" w:rsidP="006435A3">
            <w:pPr>
              <w:rPr>
                <w:rFonts w:cs="Arial"/>
                <w:snapToGrid w:val="0"/>
                <w:sz w:val="8"/>
                <w:lang w:val="es-ES_tradnl"/>
              </w:rPr>
            </w:pPr>
          </w:p>
        </w:tc>
        <w:tc>
          <w:tcPr>
            <w:tcW w:w="372.05pt" w:type="dxa"/>
            <w:gridSpan w:val="3"/>
            <w:tcBorders>
              <w:end w:val="single" w:sz="4" w:space="0" w:color="auto"/>
            </w:tcBorders>
            <w:vAlign w:val="center"/>
          </w:tcPr>
          <w:p w:rsidR="006435A3" w:rsidRPr="00B71E7E" w:rsidRDefault="006435A3" w:rsidP="006435A3">
            <w:pPr>
              <w:rPr>
                <w:rFonts w:cs="Arial"/>
                <w:snapToGrid w:val="0"/>
                <w:sz w:val="8"/>
                <w:lang w:val="es-ES_tradnl"/>
              </w:rPr>
            </w:pPr>
          </w:p>
        </w:tc>
      </w:tr>
    </w:tbl>
    <w:p w:rsidR="006435A3" w:rsidRPr="00B71E7E" w:rsidRDefault="006435A3" w:rsidP="006435A3">
      <w:r w:rsidRPr="00B71E7E">
        <w:br w:type="page"/>
      </w:r>
    </w:p>
    <w:tbl>
      <w:tblPr>
        <w:tblW w:w="457.10pt" w:type="dxa"/>
        <w:tblLayout w:type="fixed"/>
        <w:tblCellMar>
          <w:start w:w="3.50pt" w:type="dxa"/>
          <w:end w:w="3.50pt" w:type="dxa"/>
        </w:tblCellMar>
        <w:tblLook w:firstRow="0" w:lastRow="0" w:firstColumn="0" w:lastColumn="0" w:noHBand="0" w:noVBand="0"/>
      </w:tblPr>
      <w:tblGrid>
        <w:gridCol w:w="6449"/>
        <w:gridCol w:w="1418"/>
        <w:gridCol w:w="1275"/>
      </w:tblGrid>
      <w:tr w:rsidR="006435A3" w:rsidRPr="00B71E7E" w:rsidTr="006435A3">
        <w:trPr>
          <w:cantSplit/>
        </w:trPr>
        <w:tc>
          <w:tcPr>
            <w:tcW w:w="393.35pt" w:type="dxa"/>
            <w:gridSpan w:val="2"/>
            <w:vAlign w:val="center"/>
          </w:tcPr>
          <w:p w:rsidR="006435A3" w:rsidRPr="00B71E7E" w:rsidRDefault="006435A3" w:rsidP="006435A3">
            <w:pPr>
              <w:rPr>
                <w:rFonts w:cs="Arial"/>
                <w:snapToGrid w:val="0"/>
                <w:szCs w:val="18"/>
                <w:lang w:val="es-ES_tradnl"/>
              </w:rPr>
            </w:pPr>
            <w:r w:rsidRPr="00B71E7E">
              <w:rPr>
                <w:rFonts w:cs="Arial"/>
                <w:b/>
                <w:snapToGrid w:val="0"/>
                <w:szCs w:val="18"/>
                <w:lang w:val="es-ES_tradnl"/>
              </w:rPr>
              <w:lastRenderedPageBreak/>
              <w:t>Iluminación de las señales de seguridad</w:t>
            </w:r>
          </w:p>
        </w:tc>
        <w:tc>
          <w:tcPr>
            <w:tcW w:w="63.75pt" w:type="dxa"/>
            <w:tcBorders>
              <w:bottom w:val="single" w:sz="4" w:space="0" w:color="auto"/>
            </w:tcBorders>
            <w:shd w:val="clear" w:color="auto" w:fill="auto"/>
            <w:vAlign w:val="center"/>
          </w:tcPr>
          <w:p w:rsidR="006435A3" w:rsidRPr="00B71E7E" w:rsidRDefault="006435A3" w:rsidP="006435A3">
            <w:pPr>
              <w:jc w:val="center"/>
              <w:rPr>
                <w:rFonts w:cs="Arial"/>
                <w:snapToGrid w:val="0"/>
                <w:sz w:val="14"/>
                <w:lang w:val="es-ES_tradnl"/>
              </w:rPr>
            </w:pP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luminancia de cualquier área de color de seguridad</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2 cd/m</w:t>
            </w:r>
            <w:r w:rsidRPr="00B71E7E">
              <w:rPr>
                <w:rFonts w:cs="Arial"/>
                <w:snapToGrid w:val="0"/>
                <w:sz w:val="16"/>
                <w:vertAlign w:val="superscript"/>
                <w:lang w:val="es-ES_tradnl"/>
              </w:rPr>
              <w:t>2</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Relación de la luminancia máxima a la mínima dentro del color blanco de seguridad</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10:1</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Relación entre la luminancia L</w:t>
            </w:r>
            <w:r w:rsidRPr="00B71E7E">
              <w:rPr>
                <w:rFonts w:cs="Arial"/>
                <w:snapToGrid w:val="0"/>
                <w:sz w:val="12"/>
                <w:lang w:val="es-ES_tradnl"/>
              </w:rPr>
              <w:t xml:space="preserve">blanca </w:t>
            </w:r>
            <w:r w:rsidRPr="00B71E7E">
              <w:rPr>
                <w:rFonts w:cs="Arial"/>
                <w:snapToGrid w:val="0"/>
                <w:sz w:val="16"/>
                <w:lang w:val="es-ES_tradnl"/>
              </w:rPr>
              <w:t>y la luminancia L</w:t>
            </w:r>
            <w:r w:rsidRPr="00B71E7E">
              <w:rPr>
                <w:rFonts w:cs="Arial"/>
                <w:snapToGrid w:val="0"/>
                <w:sz w:val="12"/>
                <w:lang w:val="es-ES_tradnl"/>
              </w:rPr>
              <w:t xml:space="preserve">color </w:t>
            </w:r>
            <w:r w:rsidRPr="00B71E7E">
              <w:rPr>
                <w:rFonts w:cs="Arial"/>
                <w:snapToGrid w:val="0"/>
                <w:sz w:val="16"/>
                <w:lang w:val="es-ES_tradnl"/>
              </w:rPr>
              <w:t>&gt;10</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5:1 y</w:t>
            </w:r>
          </w:p>
          <w:p w:rsidR="006435A3" w:rsidRPr="00B71E7E" w:rsidRDefault="006435A3" w:rsidP="006435A3">
            <w:pPr>
              <w:jc w:val="center"/>
              <w:rPr>
                <w:rFonts w:cs="Arial"/>
                <w:snapToGrid w:val="0"/>
                <w:sz w:val="16"/>
                <w:lang w:val="es-ES_tradnl"/>
              </w:rPr>
            </w:pPr>
            <w:r w:rsidRPr="00B71E7E">
              <w:rPr>
                <w:rFonts w:cs="Arial"/>
                <w:snapToGrid w:val="0"/>
                <w:sz w:val="16"/>
                <w:lang w:val="es-ES_tradnl"/>
              </w:rPr>
              <w:t>≤ 15:1</w:t>
            </w:r>
          </w:p>
        </w:tc>
      </w:tr>
      <w:tr w:rsidR="006435A3" w:rsidRPr="00B71E7E" w:rsidTr="006435A3">
        <w:trPr>
          <w:cantSplit/>
        </w:trPr>
        <w:tc>
          <w:tcPr>
            <w:tcW w:w="322.4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Tiempo en el que deben alcanzar el porcentaje de iluminación</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50%</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5 s</w:t>
            </w:r>
          </w:p>
        </w:tc>
      </w:tr>
      <w:tr w:rsidR="006435A3" w:rsidRPr="00B71E7E" w:rsidTr="006435A3">
        <w:trPr>
          <w:cantSplit/>
        </w:trPr>
        <w:tc>
          <w:tcPr>
            <w:tcW w:w="322.4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100%</w:t>
            </w:r>
          </w:p>
        </w:tc>
        <w:tc>
          <w:tcPr>
            <w:tcW w:w="63.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 60 s</w:t>
            </w:r>
          </w:p>
        </w:tc>
      </w:tr>
      <w:bookmarkEnd w:id="195"/>
      <w:bookmarkEnd w:id="196"/>
      <w:bookmarkEnd w:id="197"/>
      <w:bookmarkEnd w:id="198"/>
      <w:bookmarkEnd w:id="199"/>
    </w:tbl>
    <w:p w:rsidR="006435A3" w:rsidRPr="001A5975" w:rsidRDefault="006435A3" w:rsidP="001A5975"/>
    <w:p w:rsidR="006435A3" w:rsidRPr="001A5975" w:rsidRDefault="006435A3" w:rsidP="001A5975"/>
    <w:p w:rsidR="006435A3" w:rsidRPr="001A5975" w:rsidRDefault="006435A3" w:rsidP="001A5975"/>
    <w:p w:rsidR="00571A48" w:rsidRPr="00D162FF" w:rsidRDefault="00571A48" w:rsidP="00571A48">
      <w:pPr>
        <w:pStyle w:val="Ttulo3"/>
      </w:pPr>
      <w:bookmarkStart w:id="201" w:name="_Toc21015968"/>
      <w:r w:rsidRPr="00D162FF">
        <w:t>3.</w:t>
      </w:r>
      <w:r>
        <w:t>3.5</w:t>
      </w:r>
      <w:r w:rsidRPr="00D162FF">
        <w:t xml:space="preserve">. </w:t>
      </w:r>
      <w:r>
        <w:t>SUA-5 Seguridad frente al riesgo causado por situaciones de alta ocupación</w:t>
      </w:r>
      <w:bookmarkEnd w:id="201"/>
    </w:p>
    <w:p w:rsidR="006435A3" w:rsidRPr="001A5975" w:rsidRDefault="006435A3" w:rsidP="001A5975"/>
    <w:p w:rsidR="00BD0CCF" w:rsidRDefault="006435A3" w:rsidP="00BD0CCF">
      <w:pPr>
        <w:spacing w:line="13.80pt" w:lineRule="auto"/>
        <w:contextualSpacing/>
        <w:rPr>
          <w:rFonts w:cs="Arial"/>
          <w:b/>
          <w:sz w:val="16"/>
          <w:szCs w:val="20"/>
          <w:u w:val="single"/>
          <w:lang w:val="es-ES_tradnl"/>
        </w:rPr>
      </w:pPr>
      <w:r w:rsidRPr="00B71E7E">
        <w:rPr>
          <w:rFonts w:cs="Arial"/>
          <w:b/>
          <w:sz w:val="16"/>
          <w:szCs w:val="20"/>
          <w:u w:val="single"/>
          <w:lang w:val="es-ES_tradnl"/>
        </w:rPr>
        <w:t>Exigencia Básica:</w:t>
      </w:r>
      <w:r w:rsidR="00BD0CCF">
        <w:rPr>
          <w:rFonts w:cs="Arial"/>
          <w:b/>
          <w:sz w:val="16"/>
          <w:szCs w:val="20"/>
          <w:u w:val="single"/>
          <w:lang w:val="es-ES_tradnl"/>
        </w:rPr>
        <w:t xml:space="preserve"> </w:t>
      </w:r>
    </w:p>
    <w:p w:rsidR="006435A3" w:rsidRPr="00B71E7E" w:rsidRDefault="006435A3" w:rsidP="00BD0CCF">
      <w:pPr>
        <w:spacing w:line="13.80pt" w:lineRule="auto"/>
        <w:contextualSpacing/>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causado por situaciones con alta ocupación facilitando la circulación de las personas y la sectorización con elementos de protección y contención en previsión del riesgo de aplastamiento.</w:t>
      </w:r>
    </w:p>
    <w:p w:rsidR="006435A3" w:rsidRDefault="006435A3" w:rsidP="006435A3">
      <w:pPr>
        <w:rPr>
          <w:rFonts w:cs="Arial"/>
          <w:b/>
          <w:snapToGrid w:val="0"/>
          <w:sz w:val="16"/>
          <w:szCs w:val="16"/>
          <w:lang w:val="es-ES_tradnl"/>
        </w:rPr>
      </w:pPr>
    </w:p>
    <w:p w:rsidR="00571A48" w:rsidRDefault="00571A48" w:rsidP="006435A3">
      <w:pPr>
        <w:rPr>
          <w:rFonts w:cs="Arial"/>
          <w:b/>
          <w:snapToGrid w:val="0"/>
          <w:sz w:val="16"/>
          <w:szCs w:val="16"/>
          <w:lang w:val="es-ES_tradnl"/>
        </w:rPr>
      </w:pPr>
    </w:p>
    <w:p w:rsidR="00BD0CCF" w:rsidRDefault="00BD0CCF" w:rsidP="006435A3">
      <w:pPr>
        <w:rPr>
          <w:rFonts w:cs="Arial"/>
          <w:b/>
          <w:snapToGrid w:val="0"/>
          <w:sz w:val="16"/>
          <w:szCs w:val="16"/>
          <w:lang w:val="es-ES_tradnl"/>
        </w:rPr>
      </w:pPr>
    </w:p>
    <w:p w:rsidR="00571A48" w:rsidRPr="00D162FF" w:rsidRDefault="00571A48" w:rsidP="00571A48">
      <w:pPr>
        <w:pStyle w:val="Ttulo3"/>
      </w:pPr>
      <w:bookmarkStart w:id="202" w:name="_Toc21015969"/>
      <w:r w:rsidRPr="00D162FF">
        <w:t>3.</w:t>
      </w:r>
      <w:r>
        <w:t>3.6</w:t>
      </w:r>
      <w:r w:rsidRPr="00D162FF">
        <w:t xml:space="preserve">. </w:t>
      </w:r>
      <w:r>
        <w:t>SUA-6 Seguridad frente al riesgo de ahogamiento</w:t>
      </w:r>
      <w:bookmarkEnd w:id="202"/>
    </w:p>
    <w:p w:rsidR="00571A48" w:rsidRPr="00B71E7E" w:rsidRDefault="00571A48" w:rsidP="006435A3">
      <w:pPr>
        <w:rPr>
          <w:rFonts w:cs="Arial"/>
          <w:b/>
          <w:snapToGrid w:val="0"/>
          <w:sz w:val="16"/>
          <w:szCs w:val="16"/>
          <w:lang w:val="es-ES_tradnl"/>
        </w:rPr>
      </w:pPr>
    </w:p>
    <w:p w:rsidR="00BD0CCF" w:rsidRDefault="006435A3" w:rsidP="00BD0CCF">
      <w:pPr>
        <w:spacing w:line="13.80pt" w:lineRule="auto"/>
        <w:contextualSpacing/>
        <w:rPr>
          <w:rFonts w:cs="Arial"/>
          <w:b/>
          <w:sz w:val="16"/>
          <w:szCs w:val="20"/>
          <w:u w:val="single"/>
          <w:lang w:val="es-ES_tradnl"/>
        </w:rPr>
      </w:pPr>
      <w:r w:rsidRPr="00B71E7E">
        <w:rPr>
          <w:rFonts w:cs="Arial"/>
          <w:b/>
          <w:sz w:val="16"/>
          <w:szCs w:val="20"/>
          <w:u w:val="single"/>
          <w:lang w:val="es-ES_tradnl"/>
        </w:rPr>
        <w:t>Exigencia Básica:</w:t>
      </w:r>
      <w:r w:rsidR="00BD0CCF">
        <w:rPr>
          <w:rFonts w:cs="Arial"/>
          <w:b/>
          <w:sz w:val="16"/>
          <w:szCs w:val="20"/>
          <w:u w:val="single"/>
          <w:lang w:val="es-ES_tradnl"/>
        </w:rPr>
        <w:t xml:space="preserve"> </w:t>
      </w:r>
    </w:p>
    <w:p w:rsidR="006435A3" w:rsidRPr="00B71E7E" w:rsidRDefault="006435A3" w:rsidP="00BD0CCF">
      <w:pPr>
        <w:spacing w:line="13.80pt" w:lineRule="auto"/>
        <w:contextualSpacing/>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de caídas que puedan derivar en ahogamiento en piscinas, depósitos, pozos y similares mediante elementos que restrinjan el acceso.</w:t>
      </w:r>
    </w:p>
    <w:p w:rsidR="006435A3" w:rsidRPr="00B71E7E" w:rsidRDefault="006435A3" w:rsidP="006435A3">
      <w:pPr>
        <w:spacing w:line="13.80pt" w:lineRule="auto"/>
        <w:rPr>
          <w:rFonts w:cs="Arial"/>
          <w:b/>
          <w:sz w:val="16"/>
          <w:lang w:val="es-ES_tradnl"/>
        </w:rPr>
      </w:pPr>
    </w:p>
    <w:p w:rsidR="00705D5B" w:rsidRDefault="00705D5B" w:rsidP="00E02513">
      <w:pPr>
        <w:pStyle w:val="Ttulo4"/>
      </w:pPr>
      <w:bookmarkStart w:id="203" w:name="_Toc21015970"/>
      <w:r>
        <w:t>1. Piscinas</w:t>
      </w:r>
      <w:bookmarkEnd w:id="203"/>
    </w:p>
    <w:tbl>
      <w:tblPr>
        <w:tblW w:w="457.10pt" w:type="dxa"/>
        <w:tblInd w:w="0.25pt" w:type="dxa"/>
        <w:tblLayout w:type="fixed"/>
        <w:tblCellMar>
          <w:start w:w="3.50pt" w:type="dxa"/>
          <w:end w:w="3.50pt" w:type="dxa"/>
        </w:tblCellMar>
        <w:tblLook w:firstRow="0" w:lastRow="0" w:firstColumn="0" w:lastColumn="0" w:noHBand="0" w:noVBand="0"/>
      </w:tblPr>
      <w:tblGrid>
        <w:gridCol w:w="3402"/>
        <w:gridCol w:w="3047"/>
        <w:gridCol w:w="1418"/>
        <w:gridCol w:w="1275"/>
      </w:tblGrid>
      <w:tr w:rsidR="006435A3" w:rsidRPr="00B71E7E" w:rsidTr="00705D5B">
        <w:trPr>
          <w:cantSplit/>
        </w:trPr>
        <w:tc>
          <w:tcPr>
            <w:tcW w:w="457.10pt" w:type="dxa"/>
            <w:gridSpan w:val="4"/>
            <w:vAlign w:val="center"/>
          </w:tcPr>
          <w:p w:rsidR="006435A3" w:rsidRPr="00B71E7E" w:rsidRDefault="006435A3" w:rsidP="00705D5B">
            <w:pPr>
              <w:jc w:val="start"/>
              <w:rPr>
                <w:rFonts w:cs="Arial"/>
                <w:snapToGrid w:val="0"/>
                <w:sz w:val="16"/>
                <w:szCs w:val="20"/>
                <w:lang w:val="es-ES_tradnl"/>
              </w:rPr>
            </w:pPr>
          </w:p>
        </w:tc>
      </w:tr>
      <w:tr w:rsidR="006435A3" w:rsidRPr="00B71E7E" w:rsidTr="00705D5B">
        <w:trPr>
          <w:cantSplit/>
        </w:trPr>
        <w:tc>
          <w:tcPr>
            <w:tcW w:w="393.35pt" w:type="dxa"/>
            <w:gridSpan w:val="3"/>
            <w:tcBorders>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Barreras de protección</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6"/>
                <w:lang w:val="es-ES_tradnl"/>
              </w:rPr>
            </w:pPr>
            <w:r w:rsidRPr="00B71E7E">
              <w:rPr>
                <w:rFonts w:cs="Arial"/>
                <w:snapToGrid w:val="0"/>
                <w:sz w:val="14"/>
                <w:lang w:val="es-ES_tradnl"/>
              </w:rPr>
              <w:t>PROYECTO</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Las piscinas en las que el acceso de niños a la zona de baño no esté controlado dispondrán de barreras de protección que impidan su acceso al vaso excepto a través de puntos previstos para ello, los cuales tendrán elementos practicables con sistema de cierre y bloqueo.</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Las barreras de protección tendrán una altura mínima de 1200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Resistirán una fuerza horizontal aplicada en el borde superior de 0,5 kN/m y tendrán las condiciones constructivas establecidas en el apartado 3.2.3 de la Sección SUA 1</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Borders>
              <w:bottom w:val="single" w:sz="4" w:space="0" w:color="auto"/>
            </w:tcBorders>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2.45pt" w:type="dxa"/>
            <w:gridSpan w:val="2"/>
            <w:tcBorders>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Características constructivas de las barreras de protección:</w:t>
            </w:r>
          </w:p>
        </w:tc>
        <w:tc>
          <w:tcPr>
            <w:tcW w:w="134.65pt" w:type="dxa"/>
            <w:gridSpan w:val="2"/>
            <w:tcBorders>
              <w:top w:val="single" w:sz="4" w:space="0" w:color="auto"/>
              <w:start w:val="single" w:sz="4" w:space="0" w:color="auto"/>
              <w:bottom w:val="single" w:sz="4" w:space="0" w:color="auto"/>
              <w:end w:val="single" w:sz="4" w:space="0" w:color="auto"/>
            </w:tcBorders>
            <w:shd w:val="clear" w:color="auto" w:fill="D9D9D9"/>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Ver SUA-1, apart. 3.2.3.</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No existirán puntos de apoyo en la altura accesible (Ha).</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200 ≥ Ha≤700mm</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Limitación de las aberturas al paso de una esfera</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Ø ≤ 100 mm</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Límite entre parte inferior de la barandilla y línea de inclinación</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 50 mm</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8"/>
                <w:szCs w:val="8"/>
                <w:lang w:val="es-ES_tradnl"/>
              </w:rPr>
            </w:pPr>
          </w:p>
        </w:tc>
        <w:tc>
          <w:tcPr>
            <w:tcW w:w="134.65pt" w:type="dxa"/>
            <w:gridSpan w:val="2"/>
          </w:tcPr>
          <w:p w:rsidR="006435A3" w:rsidRPr="00B71E7E" w:rsidRDefault="006435A3" w:rsidP="006435A3">
            <w:pPr>
              <w:jc w:val="end"/>
              <w:rPr>
                <w:rFonts w:cs="Arial"/>
                <w:snapToGrid w:val="0"/>
                <w:sz w:val="8"/>
                <w:szCs w:val="8"/>
                <w:lang w:val="es-ES_tradnl"/>
              </w:rPr>
            </w:pPr>
          </w:p>
        </w:tc>
      </w:tr>
      <w:tr w:rsidR="006435A3" w:rsidRPr="00B71E7E" w:rsidTr="00705D5B">
        <w:trPr>
          <w:cantSplit/>
        </w:trPr>
        <w:tc>
          <w:tcPr>
            <w:tcW w:w="322.45pt" w:type="dxa"/>
            <w:gridSpan w:val="2"/>
            <w:vAlign w:val="center"/>
          </w:tcPr>
          <w:p w:rsidR="006435A3" w:rsidRPr="00B71E7E" w:rsidRDefault="006435A3" w:rsidP="006435A3">
            <w:pPr>
              <w:jc w:val="start"/>
              <w:rPr>
                <w:rFonts w:cs="Arial"/>
                <w:b/>
                <w:snapToGrid w:val="0"/>
                <w:szCs w:val="18"/>
                <w:lang w:val="es-ES_tradnl"/>
              </w:rPr>
            </w:pPr>
            <w:r w:rsidRPr="00B71E7E">
              <w:rPr>
                <w:rFonts w:cs="Arial"/>
                <w:b/>
                <w:snapToGrid w:val="0"/>
                <w:szCs w:val="18"/>
                <w:lang w:val="es-ES_tradnl"/>
              </w:rPr>
              <w:t>Características del vaso de la piscina:</w:t>
            </w:r>
          </w:p>
        </w:tc>
        <w:tc>
          <w:tcPr>
            <w:tcW w:w="134.65pt" w:type="dxa"/>
            <w:gridSpan w:val="2"/>
          </w:tcPr>
          <w:p w:rsidR="006435A3" w:rsidRPr="00B71E7E" w:rsidRDefault="006435A3" w:rsidP="006435A3">
            <w:pPr>
              <w:jc w:val="end"/>
              <w:rPr>
                <w:rFonts w:cs="Arial"/>
                <w:snapToGrid w:val="0"/>
                <w:sz w:val="16"/>
                <w:lang w:val="es-ES_tradnl"/>
              </w:rPr>
            </w:pPr>
          </w:p>
        </w:tc>
      </w:tr>
      <w:tr w:rsidR="006435A3" w:rsidRPr="00B71E7E" w:rsidTr="00705D5B">
        <w:trPr>
          <w:cantSplit/>
          <w:trHeight w:val="155"/>
        </w:trPr>
        <w:tc>
          <w:tcPr>
            <w:tcW w:w="322.45pt" w:type="dxa"/>
            <w:gridSpan w:val="2"/>
            <w:vAlign w:val="center"/>
          </w:tcPr>
          <w:p w:rsidR="006435A3" w:rsidRPr="00B71E7E" w:rsidRDefault="006435A3" w:rsidP="006435A3">
            <w:pPr>
              <w:tabs>
                <w:tab w:val="num" w:pos="85.05pt"/>
              </w:tabs>
              <w:rPr>
                <w:rFonts w:cs="Arial"/>
                <w:b/>
                <w:snapToGrid w:val="0"/>
                <w:sz w:val="8"/>
                <w:lang w:val="es-ES_tradnl"/>
              </w:rPr>
            </w:pPr>
            <w:r w:rsidRPr="00B71E7E">
              <w:rPr>
                <w:rFonts w:cs="Arial"/>
                <w:b/>
                <w:snapToGrid w:val="0"/>
                <w:sz w:val="16"/>
                <w:lang w:val="es-ES_tradnl"/>
              </w:rPr>
              <w:t>Profundidad:</w:t>
            </w:r>
          </w:p>
        </w:tc>
        <w:tc>
          <w:tcPr>
            <w:tcW w:w="70.90pt" w:type="dxa"/>
            <w:tcBorders>
              <w:top w:val="single" w:sz="4" w:space="0" w:color="auto"/>
              <w:start w:val="single" w:sz="4" w:space="0" w:color="auto"/>
              <w:end w:val="single" w:sz="4"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NORMA</w:t>
            </w:r>
          </w:p>
        </w:tc>
        <w:tc>
          <w:tcPr>
            <w:tcW w:w="63.75pt" w:type="dxa"/>
            <w:tcBorders>
              <w:start w:val="single" w:sz="4" w:space="0" w:color="auto"/>
              <w:bottom w:val="single" w:sz="12" w:space="0" w:color="auto"/>
            </w:tcBorders>
            <w:shd w:val="clear" w:color="auto" w:fill="auto"/>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PROYECTO</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Piscina infantil</w:t>
            </w:r>
          </w:p>
        </w:tc>
        <w:tc>
          <w:tcPr>
            <w:tcW w:w="70.90pt" w:type="dxa"/>
            <w:tcBorders>
              <w:top w:val="single" w:sz="4" w:space="0" w:color="auto"/>
              <w:start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6"/>
                <w:lang w:val="es-ES_tradnl"/>
              </w:rPr>
              <w:t>p ≤ 500 mm</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Resto piscinas (incluyen zonas de profundidad &lt; 1.400 mm).</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tabs>
                <w:tab w:val="num" w:pos="0pt"/>
              </w:tabs>
              <w:jc w:val="center"/>
              <w:rPr>
                <w:rFonts w:cs="Arial"/>
                <w:snapToGrid w:val="0"/>
                <w:sz w:val="14"/>
                <w:lang w:val="es-ES_tradnl"/>
              </w:rPr>
            </w:pPr>
            <w:r w:rsidRPr="00B71E7E">
              <w:rPr>
                <w:rFonts w:cs="Arial"/>
                <w:snapToGrid w:val="0"/>
                <w:sz w:val="16"/>
                <w:lang w:val="es-ES_tradnl"/>
              </w:rPr>
              <w:t>P ≤ 3.000 mm</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tcBorders>
            <w:vAlign w:val="center"/>
          </w:tcPr>
          <w:p w:rsidR="006435A3" w:rsidRPr="00B71E7E" w:rsidRDefault="006435A3" w:rsidP="006435A3">
            <w:pPr>
              <w:rPr>
                <w:rFonts w:cs="Arial"/>
                <w:snapToGrid w:val="0"/>
                <w:sz w:val="8"/>
                <w:lang w:val="es-ES_tradnl"/>
              </w:rPr>
            </w:pPr>
          </w:p>
        </w:tc>
        <w:tc>
          <w:tcPr>
            <w:tcW w:w="70.90pt" w:type="dxa"/>
            <w:tcBorders>
              <w:top w:val="single" w:sz="4" w:space="0" w:color="auto"/>
            </w:tcBorders>
          </w:tcPr>
          <w:p w:rsidR="006435A3" w:rsidRPr="00B71E7E" w:rsidRDefault="006435A3" w:rsidP="006435A3">
            <w:pPr>
              <w:jc w:val="end"/>
              <w:rPr>
                <w:rFonts w:cs="Arial"/>
                <w:snapToGrid w:val="0"/>
                <w:sz w:val="8"/>
                <w:lang w:val="es-ES_tradnl"/>
              </w:rPr>
            </w:pPr>
          </w:p>
        </w:tc>
        <w:tc>
          <w:tcPr>
            <w:tcW w:w="63.75pt" w:type="dxa"/>
            <w:tcBorders>
              <w:top w:val="single" w:sz="12" w:space="0" w:color="auto"/>
              <w:start w:val="nil"/>
            </w:tcBorders>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2.45pt" w:type="dxa"/>
            <w:gridSpan w:val="2"/>
            <w:vAlign w:val="center"/>
          </w:tcPr>
          <w:p w:rsidR="006435A3" w:rsidRPr="00B71E7E" w:rsidRDefault="006435A3" w:rsidP="006435A3">
            <w:pPr>
              <w:tabs>
                <w:tab w:val="num" w:pos="0pt"/>
              </w:tabs>
              <w:rPr>
                <w:rFonts w:cs="Arial"/>
                <w:snapToGrid w:val="0"/>
                <w:sz w:val="16"/>
                <w:lang w:val="es-ES_tradnl"/>
              </w:rPr>
            </w:pPr>
            <w:r w:rsidRPr="00B71E7E">
              <w:rPr>
                <w:rFonts w:cs="Arial"/>
                <w:snapToGrid w:val="0"/>
                <w:sz w:val="16"/>
                <w:lang w:val="es-ES_tradnl"/>
              </w:rPr>
              <w:t>Señalización en:</w:t>
            </w:r>
          </w:p>
        </w:tc>
        <w:tc>
          <w:tcPr>
            <w:tcW w:w="134.65pt" w:type="dxa"/>
            <w:gridSpan w:val="2"/>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Puntos de profundidad &gt; 1400 mm</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Señalización de valor máximo</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Señalización de valor mínimo</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Ubicación de la señalización en paredes del vaso y andén</w:t>
            </w:r>
          </w:p>
        </w:tc>
        <w:tc>
          <w:tcPr>
            <w:tcW w:w="63.75pt" w:type="dxa"/>
            <w:tcBorders>
              <w:top w:val="single" w:sz="6"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jc w:val="start"/>
              <w:rPr>
                <w:rFonts w:cs="Arial"/>
                <w:snapToGrid w:val="0"/>
                <w:sz w:val="8"/>
                <w:szCs w:val="20"/>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2.45pt" w:type="dxa"/>
            <w:gridSpan w:val="2"/>
            <w:vAlign w:val="center"/>
          </w:tcPr>
          <w:p w:rsidR="006435A3" w:rsidRPr="00B71E7E" w:rsidRDefault="006435A3" w:rsidP="006435A3">
            <w:pPr>
              <w:jc w:val="start"/>
              <w:rPr>
                <w:rFonts w:cs="Arial"/>
                <w:b/>
                <w:snapToGrid w:val="0"/>
                <w:sz w:val="16"/>
                <w:szCs w:val="20"/>
                <w:lang w:val="es-ES_tradnl"/>
              </w:rPr>
            </w:pPr>
            <w:r w:rsidRPr="00B71E7E">
              <w:rPr>
                <w:rFonts w:cs="Arial"/>
                <w:b/>
                <w:snapToGrid w:val="0"/>
                <w:sz w:val="16"/>
                <w:szCs w:val="20"/>
                <w:lang w:val="es-ES_tradnl"/>
              </w:rPr>
              <w:t>Pendiente:</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 w:val="14"/>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 w:val="14"/>
                <w:lang w:val="es-ES_tradnl"/>
              </w:rPr>
            </w:pP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Piscinas infantiles</w:t>
            </w:r>
          </w:p>
        </w:tc>
        <w:tc>
          <w:tcPr>
            <w:tcW w:w="70.90pt" w:type="dxa"/>
            <w:tcBorders>
              <w:start w:val="single" w:sz="4" w:space="0" w:color="auto"/>
              <w:bottom w:val="single" w:sz="4" w:space="0" w:color="auto"/>
              <w:end w:val="single" w:sz="12" w:space="0" w:color="auto"/>
            </w:tcBorders>
          </w:tcPr>
          <w:p w:rsidR="006435A3" w:rsidRPr="00B71E7E" w:rsidRDefault="006435A3" w:rsidP="006435A3">
            <w:pPr>
              <w:tabs>
                <w:tab w:val="num" w:pos="0pt"/>
              </w:tabs>
              <w:jc w:val="center"/>
              <w:rPr>
                <w:rFonts w:cs="Arial"/>
                <w:snapToGrid w:val="0"/>
                <w:sz w:val="16"/>
                <w:lang w:val="es-ES_tradnl"/>
              </w:rPr>
            </w:pPr>
            <w:r w:rsidRPr="00B71E7E">
              <w:rPr>
                <w:rFonts w:cs="Arial"/>
                <w:snapToGrid w:val="0"/>
                <w:sz w:val="16"/>
                <w:lang w:val="es-ES_tradnl"/>
              </w:rPr>
              <w:t>pend ≤ 6%</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Piscinas de recreo o polivalentes</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tabs>
                <w:tab w:val="num" w:pos="0pt"/>
              </w:tabs>
              <w:jc w:val="center"/>
              <w:rPr>
                <w:rFonts w:cs="Arial"/>
                <w:snapToGrid w:val="0"/>
                <w:sz w:val="14"/>
                <w:lang w:val="es-ES_tradnl"/>
              </w:rPr>
            </w:pPr>
            <w:r w:rsidRPr="00B71E7E">
              <w:rPr>
                <w:rFonts w:cs="Arial"/>
                <w:snapToGrid w:val="0"/>
                <w:sz w:val="14"/>
                <w:lang w:val="es-ES_tradnl"/>
              </w:rPr>
              <w:t>p ≤ 1400 mm</w:t>
            </w:r>
          </w:p>
          <w:p w:rsidR="006435A3" w:rsidRPr="00B71E7E" w:rsidRDefault="006435A3" w:rsidP="006435A3">
            <w:pPr>
              <w:tabs>
                <w:tab w:val="num" w:pos="0pt"/>
              </w:tabs>
              <w:jc w:val="center"/>
              <w:rPr>
                <w:rFonts w:cs="Arial"/>
                <w:snapToGrid w:val="0"/>
                <w:sz w:val="14"/>
                <w:lang w:val="es-ES_tradnl"/>
              </w:rPr>
            </w:pPr>
            <w:r w:rsidRPr="00B71E7E">
              <w:rPr>
                <w:rFonts w:cs="Arial"/>
                <w:snapToGrid w:val="0"/>
                <w:sz w:val="14"/>
                <w:lang w:val="es-ES_tradnl"/>
              </w:rPr>
              <w:t>► pend ≤ 10%</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 xml:space="preserve">Resto </w:t>
            </w:r>
            <w:r w:rsidRPr="00B71E7E">
              <w:rPr>
                <w:rFonts w:cs="Arial"/>
                <w:snapToGrid w:val="0"/>
                <w:sz w:val="16"/>
                <w:lang w:val="es-ES_tradnl"/>
              </w:rPr>
              <w:tab/>
            </w:r>
            <w:r w:rsidRPr="00B71E7E">
              <w:rPr>
                <w:rFonts w:cs="Arial"/>
                <w:snapToGrid w:val="0"/>
                <w:sz w:val="16"/>
                <w:lang w:val="es-ES_tradnl"/>
              </w:rPr>
              <w:tab/>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tabs>
                <w:tab w:val="num" w:pos="0pt"/>
              </w:tabs>
              <w:jc w:val="center"/>
              <w:rPr>
                <w:rFonts w:cs="Arial"/>
                <w:snapToGrid w:val="0"/>
                <w:sz w:val="14"/>
                <w:lang w:val="es-ES_tradnl"/>
              </w:rPr>
            </w:pPr>
            <w:r w:rsidRPr="00B71E7E">
              <w:rPr>
                <w:rFonts w:cs="Arial"/>
                <w:snapToGrid w:val="0"/>
                <w:sz w:val="14"/>
                <w:lang w:val="es-ES_tradnl"/>
              </w:rPr>
              <w:t>p &gt; 1400 mm</w:t>
            </w:r>
          </w:p>
          <w:p w:rsidR="006435A3" w:rsidRPr="00B71E7E" w:rsidRDefault="006435A3" w:rsidP="006435A3">
            <w:pPr>
              <w:tabs>
                <w:tab w:val="num" w:pos="0pt"/>
              </w:tabs>
              <w:jc w:val="center"/>
              <w:rPr>
                <w:rFonts w:cs="Arial"/>
                <w:snapToGrid w:val="0"/>
                <w:sz w:val="14"/>
                <w:lang w:val="es-ES_tradnl"/>
              </w:rPr>
            </w:pPr>
            <w:r w:rsidRPr="00B71E7E">
              <w:rPr>
                <w:rFonts w:cs="Arial"/>
                <w:snapToGrid w:val="0"/>
                <w:sz w:val="14"/>
                <w:lang w:val="es-ES_tradnl"/>
              </w:rPr>
              <w:t>► pend ≤ 35%</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2.45pt" w:type="dxa"/>
            <w:gridSpan w:val="2"/>
            <w:vAlign w:val="center"/>
          </w:tcPr>
          <w:p w:rsidR="006435A3" w:rsidRPr="00B71E7E" w:rsidRDefault="006435A3" w:rsidP="006435A3">
            <w:pPr>
              <w:jc w:val="start"/>
              <w:rPr>
                <w:rFonts w:cs="Arial"/>
                <w:b/>
                <w:snapToGrid w:val="0"/>
                <w:sz w:val="16"/>
                <w:szCs w:val="20"/>
                <w:lang w:val="es-ES_tradnl"/>
              </w:rPr>
            </w:pPr>
            <w:r w:rsidRPr="00B71E7E">
              <w:rPr>
                <w:rFonts w:cs="Arial"/>
                <w:b/>
                <w:snapToGrid w:val="0"/>
                <w:sz w:val="16"/>
                <w:szCs w:val="20"/>
                <w:lang w:val="es-ES_tradnl"/>
              </w:rPr>
              <w:t>Huecos:</w:t>
            </w:r>
          </w:p>
        </w:tc>
        <w:tc>
          <w:tcPr>
            <w:tcW w:w="134.65pt" w:type="dxa"/>
            <w:gridSpan w:val="2"/>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tabs>
                <w:tab w:val="num" w:pos="0pt"/>
              </w:tabs>
              <w:rPr>
                <w:rFonts w:cs="Arial"/>
                <w:snapToGrid w:val="0"/>
                <w:sz w:val="16"/>
                <w:lang w:val="es-ES_tradnl"/>
              </w:rPr>
            </w:pPr>
            <w:r w:rsidRPr="00B71E7E">
              <w:rPr>
                <w:rFonts w:cs="Arial"/>
                <w:snapToGrid w:val="0"/>
                <w:sz w:val="16"/>
                <w:lang w:val="es-ES_tradnl"/>
              </w:rPr>
              <w:t>Deberán estar protegidos mediante rejas u otro dispositivo que impida el atrapamiento.</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tabs>
                <w:tab w:val="num" w:pos="0pt"/>
              </w:tabs>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93.35pt" w:type="dxa"/>
            <w:gridSpan w:val="3"/>
            <w:tcBorders>
              <w:top w:val="single" w:sz="4" w:space="0" w:color="auto"/>
            </w:tcBorders>
            <w:vAlign w:val="center"/>
          </w:tcPr>
          <w:p w:rsidR="006435A3" w:rsidRPr="00B71E7E" w:rsidRDefault="006435A3" w:rsidP="006435A3">
            <w:pPr>
              <w:rPr>
                <w:rFonts w:cs="Arial"/>
                <w:snapToGrid w:val="0"/>
                <w:sz w:val="16"/>
                <w:lang w:val="es-ES_tradnl"/>
              </w:rPr>
            </w:pPr>
          </w:p>
        </w:tc>
        <w:tc>
          <w:tcPr>
            <w:tcW w:w="63.75pt" w:type="dxa"/>
            <w:tcBorders>
              <w:top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2.45pt" w:type="dxa"/>
            <w:gridSpan w:val="2"/>
            <w:vAlign w:val="center"/>
          </w:tcPr>
          <w:p w:rsidR="006435A3" w:rsidRPr="00B71E7E" w:rsidRDefault="006435A3" w:rsidP="006435A3">
            <w:pPr>
              <w:tabs>
                <w:tab w:val="num" w:pos="85.05pt"/>
              </w:tabs>
              <w:rPr>
                <w:rFonts w:cs="Arial"/>
                <w:b/>
                <w:snapToGrid w:val="0"/>
                <w:sz w:val="16"/>
                <w:lang w:val="es-ES_tradnl"/>
              </w:rPr>
            </w:pPr>
            <w:r w:rsidRPr="00B71E7E">
              <w:rPr>
                <w:rFonts w:cs="Arial"/>
                <w:b/>
                <w:snapToGrid w:val="0"/>
                <w:sz w:val="16"/>
                <w:lang w:val="es-ES_tradnl"/>
              </w:rPr>
              <w:t xml:space="preserve">Materiales: </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 w:val="14"/>
                <w:lang w:val="es-ES_tradnl"/>
              </w:rPr>
            </w:pPr>
          </w:p>
        </w:tc>
        <w:tc>
          <w:tcPr>
            <w:tcW w:w="63.75pt" w:type="dxa"/>
            <w:tcBorders>
              <w:bottom w:val="single" w:sz="12" w:space="0" w:color="auto"/>
              <w:end w:val="single" w:sz="4" w:space="0" w:color="auto"/>
            </w:tcBorders>
            <w:shd w:val="clear" w:color="auto" w:fill="auto"/>
          </w:tcPr>
          <w:p w:rsidR="006435A3" w:rsidRPr="00B71E7E" w:rsidRDefault="006435A3" w:rsidP="006435A3">
            <w:pPr>
              <w:jc w:val="center"/>
              <w:rPr>
                <w:rFonts w:cs="Arial"/>
                <w:snapToGrid w:val="0"/>
                <w:sz w:val="14"/>
                <w:lang w:val="es-ES_tradnl"/>
              </w:rPr>
            </w:pP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Resbaladicidad material del fondo para zonas de profundidad ≤ 1500 mm.</w:t>
            </w:r>
          </w:p>
        </w:tc>
        <w:tc>
          <w:tcPr>
            <w:tcW w:w="70.90pt" w:type="dxa"/>
            <w:tcBorders>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clase 3</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16"/>
                <w:lang w:val="es-ES_tradnl"/>
              </w:rPr>
            </w:pPr>
          </w:p>
        </w:tc>
        <w:tc>
          <w:tcPr>
            <w:tcW w:w="70.90pt" w:type="dxa"/>
          </w:tcPr>
          <w:p w:rsidR="006435A3" w:rsidRPr="00B71E7E" w:rsidRDefault="006435A3" w:rsidP="006435A3">
            <w:pPr>
              <w:jc w:val="end"/>
              <w:rPr>
                <w:rFonts w:cs="Arial"/>
                <w:snapToGrid w:val="0"/>
                <w:sz w:val="16"/>
                <w:lang w:val="es-ES_tradnl"/>
              </w:rPr>
            </w:pPr>
          </w:p>
        </w:tc>
        <w:tc>
          <w:tcPr>
            <w:tcW w:w="63.75pt" w:type="dxa"/>
            <w:tcBorders>
              <w:top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Andenes:</w:t>
            </w:r>
          </w:p>
        </w:tc>
        <w:tc>
          <w:tcPr>
            <w:tcW w:w="70.90pt" w:type="dxa"/>
          </w:tcPr>
          <w:p w:rsidR="006435A3" w:rsidRPr="00B71E7E" w:rsidRDefault="006435A3" w:rsidP="006435A3">
            <w:pPr>
              <w:jc w:val="end"/>
              <w:rPr>
                <w:rFonts w:cs="Arial"/>
                <w:snapToGrid w:val="0"/>
                <w:sz w:val="16"/>
                <w:lang w:val="es-ES_tradnl"/>
              </w:rPr>
            </w:pPr>
          </w:p>
        </w:tc>
        <w:tc>
          <w:tcPr>
            <w:tcW w:w="63.75pt" w:type="dxa"/>
            <w:tcBorders>
              <w:bottom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 xml:space="preserve">Resbaladicidad </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clase 3</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Anchura</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a ≥ 1200 mm</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 xml:space="preserve">Construcción </w:t>
            </w:r>
          </w:p>
        </w:tc>
        <w:tc>
          <w:tcPr>
            <w:tcW w:w="70.90pt" w:type="dxa"/>
            <w:tcBorders>
              <w:top w:val="single" w:sz="4" w:space="0" w:color="auto"/>
              <w:start w:val="single" w:sz="4" w:space="0" w:color="auto"/>
              <w:bottom w:val="single" w:sz="4" w:space="0" w:color="auto"/>
              <w:end w:val="single" w:sz="12" w:space="0" w:color="auto"/>
            </w:tcBorders>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Evitará el encharcamiento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w:t>
            </w:r>
          </w:p>
        </w:tc>
      </w:tr>
      <w:tr w:rsidR="006435A3" w:rsidRPr="00B71E7E" w:rsidTr="00705D5B">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705D5B">
        <w:trPr>
          <w:cantSplit/>
          <w:trHeight w:val="64"/>
        </w:trPr>
        <w:tc>
          <w:tcPr>
            <w:tcW w:w="322.45pt" w:type="dxa"/>
            <w:gridSpan w:val="2"/>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Escaleras: (excepto piscinas infantiles)</w:t>
            </w:r>
          </w:p>
        </w:tc>
        <w:tc>
          <w:tcPr>
            <w:tcW w:w="134.65pt" w:type="dxa"/>
            <w:gridSpan w:val="2"/>
          </w:tcPr>
          <w:p w:rsidR="006435A3" w:rsidRPr="00B71E7E" w:rsidRDefault="006435A3" w:rsidP="006435A3">
            <w:pPr>
              <w:jc w:val="center"/>
              <w:rPr>
                <w:rFonts w:cs="Arial"/>
                <w:sz w:val="14"/>
                <w:lang w:val="es-ES_tradnl"/>
              </w:rPr>
            </w:pPr>
          </w:p>
        </w:tc>
      </w:tr>
      <w:tr w:rsidR="006435A3" w:rsidRPr="00B71E7E" w:rsidTr="00705D5B">
        <w:trPr>
          <w:cantSplit/>
          <w:trHeight w:val="64"/>
        </w:trPr>
        <w:tc>
          <w:tcPr>
            <w:tcW w:w="170.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Profundidad bajo el agua</w:t>
            </w:r>
          </w:p>
        </w:tc>
        <w:tc>
          <w:tcPr>
            <w:tcW w:w="223.2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z w:val="16"/>
                <w:szCs w:val="16"/>
                <w:lang w:val="es-ES_tradnl"/>
              </w:rPr>
            </w:pPr>
            <w:r w:rsidRPr="00B71E7E">
              <w:rPr>
                <w:rFonts w:cs="Arial"/>
                <w:snapToGrid w:val="0"/>
                <w:sz w:val="16"/>
                <w:szCs w:val="16"/>
                <w:lang w:val="es-ES_tradnl"/>
              </w:rPr>
              <w:t>≥ 1.000 mm, o bien hasta 300 mm por encima del suelo del vaso</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z w:val="16"/>
                <w:szCs w:val="16"/>
                <w:lang w:val="es-ES_tradnl"/>
              </w:rPr>
            </w:pPr>
            <w:r w:rsidRPr="00B71E7E">
              <w:rPr>
                <w:rFonts w:cs="Arial"/>
                <w:sz w:val="16"/>
                <w:szCs w:val="16"/>
                <w:lang w:val="es-ES_tradnl"/>
              </w:rPr>
              <w:t>-</w:t>
            </w:r>
          </w:p>
        </w:tc>
      </w:tr>
      <w:tr w:rsidR="006435A3" w:rsidRPr="00B71E7E" w:rsidTr="00705D5B">
        <w:trPr>
          <w:cantSplit/>
          <w:trHeight w:val="64"/>
        </w:trPr>
        <w:tc>
          <w:tcPr>
            <w:tcW w:w="170.10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tabs>
                <w:tab w:val="num" w:pos="85.05pt"/>
              </w:tabs>
              <w:rPr>
                <w:rFonts w:cs="Arial"/>
                <w:snapToGrid w:val="0"/>
                <w:sz w:val="16"/>
                <w:lang w:val="es-ES_tradnl"/>
              </w:rPr>
            </w:pPr>
            <w:r w:rsidRPr="00B71E7E">
              <w:rPr>
                <w:rFonts w:cs="Arial"/>
                <w:snapToGrid w:val="0"/>
                <w:sz w:val="16"/>
                <w:lang w:val="es-ES_tradnl"/>
              </w:rPr>
              <w:t>Colocación</w:t>
            </w:r>
          </w:p>
        </w:tc>
        <w:tc>
          <w:tcPr>
            <w:tcW w:w="223.2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6"/>
                <w:szCs w:val="16"/>
                <w:lang w:val="es-ES_tradnl"/>
              </w:rPr>
            </w:pPr>
            <w:r w:rsidRPr="00B71E7E">
              <w:rPr>
                <w:rFonts w:cs="Arial"/>
                <w:snapToGrid w:val="0"/>
                <w:sz w:val="16"/>
                <w:szCs w:val="16"/>
                <w:lang w:val="es-ES_tradnl"/>
              </w:rPr>
              <w:t>No sobresaldrán del plano de la pared del vaso.</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Height w:val="64"/>
        </w:trPr>
        <w:tc>
          <w:tcPr>
            <w:tcW w:w="170.10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223.2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z w:val="16"/>
                <w:szCs w:val="16"/>
                <w:lang w:val="es-ES_tradnl"/>
              </w:rPr>
            </w:pPr>
            <w:r w:rsidRPr="00B71E7E">
              <w:rPr>
                <w:rFonts w:cs="Arial"/>
                <w:sz w:val="16"/>
                <w:szCs w:val="16"/>
                <w:lang w:val="es-ES_tradnl"/>
              </w:rPr>
              <w:t>Peldaños antideslizantes</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z w:val="16"/>
                <w:szCs w:val="16"/>
                <w:lang w:val="es-ES_tradnl"/>
              </w:rPr>
            </w:pPr>
            <w:r w:rsidRPr="00B71E7E">
              <w:rPr>
                <w:rFonts w:cs="Arial"/>
                <w:sz w:val="16"/>
                <w:szCs w:val="16"/>
                <w:lang w:val="es-ES_tradnl"/>
              </w:rPr>
              <w:t>-</w:t>
            </w:r>
          </w:p>
        </w:tc>
      </w:tr>
      <w:tr w:rsidR="006435A3" w:rsidRPr="00B71E7E" w:rsidTr="00705D5B">
        <w:trPr>
          <w:cantSplit/>
          <w:trHeight w:val="64"/>
        </w:trPr>
        <w:tc>
          <w:tcPr>
            <w:tcW w:w="170.10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223.2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z w:val="16"/>
                <w:szCs w:val="16"/>
                <w:lang w:val="es-ES_tradnl"/>
              </w:rPr>
            </w:pPr>
            <w:r w:rsidRPr="00B71E7E">
              <w:rPr>
                <w:rFonts w:cs="Arial"/>
                <w:sz w:val="16"/>
                <w:szCs w:val="16"/>
                <w:lang w:val="es-ES_tradnl"/>
              </w:rPr>
              <w:t>Carecerán de aristas vivas</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z w:val="16"/>
                <w:szCs w:val="16"/>
                <w:lang w:val="es-ES_tradnl"/>
              </w:rPr>
            </w:pPr>
            <w:r w:rsidRPr="00B71E7E">
              <w:rPr>
                <w:rFonts w:cs="Arial"/>
                <w:sz w:val="16"/>
                <w:szCs w:val="16"/>
                <w:lang w:val="es-ES_tradnl"/>
              </w:rPr>
              <w:t>-</w:t>
            </w:r>
          </w:p>
        </w:tc>
      </w:tr>
      <w:tr w:rsidR="006435A3" w:rsidRPr="00B71E7E" w:rsidTr="00705D5B">
        <w:trPr>
          <w:cantSplit/>
          <w:trHeight w:val="64"/>
        </w:trPr>
        <w:tc>
          <w:tcPr>
            <w:tcW w:w="170.10pt" w:type="dxa"/>
            <w:vMerge/>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p>
        </w:tc>
        <w:tc>
          <w:tcPr>
            <w:tcW w:w="223.25pt" w:type="dxa"/>
            <w:gridSpan w:val="2"/>
            <w:tcBorders>
              <w:top w:val="single" w:sz="4" w:space="0" w:color="auto"/>
              <w:start w:val="single" w:sz="4" w:space="0" w:color="auto"/>
              <w:end w:val="single" w:sz="12" w:space="0" w:color="auto"/>
            </w:tcBorders>
          </w:tcPr>
          <w:p w:rsidR="006435A3" w:rsidRPr="00B71E7E" w:rsidRDefault="006435A3" w:rsidP="006435A3">
            <w:pPr>
              <w:rPr>
                <w:rFonts w:cs="Arial"/>
                <w:sz w:val="16"/>
                <w:szCs w:val="16"/>
                <w:lang w:val="es-ES_tradnl"/>
              </w:rPr>
            </w:pPr>
            <w:r w:rsidRPr="00B71E7E">
              <w:rPr>
                <w:rFonts w:eastAsia="MS Mincho" w:cs="Arial"/>
                <w:sz w:val="16"/>
                <w:szCs w:val="16"/>
                <w:lang w:val="es-ES_tradnl"/>
              </w:rPr>
              <w:t>Se colocarán en la proximidad de los ángulos del vaso y en los cambios de pendiente</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z w:val="16"/>
                <w:szCs w:val="16"/>
                <w:lang w:val="es-ES_tradnl"/>
              </w:rPr>
            </w:pPr>
            <w:r w:rsidRPr="00B71E7E">
              <w:rPr>
                <w:rFonts w:cs="Arial"/>
                <w:sz w:val="16"/>
                <w:szCs w:val="16"/>
                <w:lang w:val="es-ES_tradnl"/>
              </w:rPr>
              <w:t>-</w:t>
            </w:r>
          </w:p>
        </w:tc>
      </w:tr>
      <w:tr w:rsidR="006435A3" w:rsidRPr="00B71E7E" w:rsidTr="00705D5B">
        <w:trPr>
          <w:cantSplit/>
          <w:trHeight w:val="64"/>
        </w:trPr>
        <w:tc>
          <w:tcPr>
            <w:tcW w:w="170.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Distancia entre escaleras</w:t>
            </w:r>
          </w:p>
        </w:tc>
        <w:tc>
          <w:tcPr>
            <w:tcW w:w="223.25pt" w:type="dxa"/>
            <w:gridSpan w:val="2"/>
            <w:tcBorders>
              <w:top w:val="single" w:sz="4" w:space="0" w:color="auto"/>
              <w:start w:val="single" w:sz="4" w:space="0" w:color="auto"/>
              <w:bottom w:val="single" w:sz="4" w:space="0" w:color="auto"/>
              <w:end w:val="single" w:sz="12" w:space="0" w:color="auto"/>
            </w:tcBorders>
          </w:tcPr>
          <w:p w:rsidR="006435A3" w:rsidRPr="00B71E7E" w:rsidRDefault="006435A3" w:rsidP="006435A3">
            <w:pPr>
              <w:rPr>
                <w:rFonts w:cs="Arial"/>
                <w:snapToGrid w:val="0"/>
                <w:sz w:val="16"/>
                <w:lang w:val="es-ES_tradnl"/>
              </w:rPr>
            </w:pPr>
            <w:r w:rsidRPr="00B71E7E">
              <w:rPr>
                <w:rFonts w:cs="Arial"/>
                <w:snapToGrid w:val="0"/>
                <w:sz w:val="16"/>
                <w:lang w:val="es-ES_tradnl"/>
              </w:rPr>
              <w:t>D &lt; 15 m</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6435A3" w:rsidRDefault="006435A3" w:rsidP="006435A3">
      <w:pPr>
        <w:jc w:val="start"/>
        <w:rPr>
          <w:rFonts w:cs="Arial"/>
          <w:snapToGrid w:val="0"/>
          <w:sz w:val="16"/>
          <w:szCs w:val="20"/>
          <w:lang w:val="es-ES_tradnl"/>
        </w:rPr>
      </w:pPr>
    </w:p>
    <w:p w:rsidR="00705D5B" w:rsidRPr="00B71E7E" w:rsidRDefault="00705D5B" w:rsidP="006435A3">
      <w:pPr>
        <w:jc w:val="start"/>
        <w:rPr>
          <w:rFonts w:cs="Arial"/>
          <w:snapToGrid w:val="0"/>
          <w:sz w:val="16"/>
          <w:szCs w:val="20"/>
          <w:lang w:val="es-ES_tradnl"/>
        </w:rPr>
      </w:pPr>
    </w:p>
    <w:p w:rsidR="006435A3" w:rsidRDefault="00705D5B" w:rsidP="00E02513">
      <w:pPr>
        <w:pStyle w:val="Ttulo4"/>
      </w:pPr>
      <w:bookmarkStart w:id="204" w:name="_Toc21015971"/>
      <w:r>
        <w:t>2. Pozos y depósitos</w:t>
      </w:r>
      <w:bookmarkEnd w:id="204"/>
    </w:p>
    <w:p w:rsidR="00705D5B" w:rsidRDefault="00705D5B" w:rsidP="00705D5B">
      <w:pPr>
        <w:rPr>
          <w:lang w:val="es-ES_tradnl"/>
        </w:rPr>
      </w:pPr>
    </w:p>
    <w:tbl>
      <w:tblPr>
        <w:tblW w:w="457.10pt" w:type="dxa"/>
        <w:tblInd w:w="0.50pt" w:type="dxa"/>
        <w:tblLayout w:type="fixed"/>
        <w:tblCellMar>
          <w:start w:w="3.50pt" w:type="dxa"/>
          <w:end w:w="3.50pt" w:type="dxa"/>
        </w:tblCellMar>
        <w:tblLook w:firstRow="0" w:lastRow="0" w:firstColumn="0" w:lastColumn="0" w:noHBand="0" w:noVBand="0"/>
      </w:tblPr>
      <w:tblGrid>
        <w:gridCol w:w="6804"/>
        <w:gridCol w:w="2338"/>
      </w:tblGrid>
      <w:tr w:rsidR="006435A3" w:rsidRPr="00B71E7E" w:rsidTr="00705D5B">
        <w:trPr>
          <w:cantSplit/>
          <w:trHeight w:val="64"/>
        </w:trPr>
        <w:tc>
          <w:tcPr>
            <w:tcW w:w="340.20pt" w:type="dxa"/>
            <w:vAlign w:val="center"/>
          </w:tcPr>
          <w:p w:rsidR="006435A3" w:rsidRPr="007C57AE" w:rsidRDefault="006435A3" w:rsidP="007C57AE">
            <w:pPr>
              <w:rPr>
                <w:b/>
                <w:snapToGrid w:val="0"/>
                <w:sz w:val="16"/>
                <w:szCs w:val="16"/>
                <w:lang w:val="es-ES_tradnl"/>
              </w:rPr>
            </w:pPr>
            <w:r w:rsidRPr="007C57AE">
              <w:rPr>
                <w:b/>
                <w:snapToGrid w:val="0"/>
                <w:sz w:val="16"/>
                <w:szCs w:val="16"/>
                <w:lang w:val="es-ES_tradnl"/>
              </w:rPr>
              <w:t>Pozos y depósitos</w:t>
            </w:r>
          </w:p>
        </w:tc>
        <w:tc>
          <w:tcPr>
            <w:tcW w:w="116.90pt" w:type="dxa"/>
            <w:tcBorders>
              <w:start w:val="nil"/>
            </w:tcBorders>
          </w:tcPr>
          <w:p w:rsidR="006435A3" w:rsidRPr="00B71E7E" w:rsidRDefault="006435A3" w:rsidP="006435A3">
            <w:pPr>
              <w:rPr>
                <w:rFonts w:cs="Arial"/>
                <w:snapToGrid w:val="0"/>
                <w:sz w:val="16"/>
                <w:lang w:val="es-ES_tradnl"/>
              </w:rPr>
            </w:pPr>
          </w:p>
        </w:tc>
      </w:tr>
      <w:tr w:rsidR="006435A3" w:rsidRPr="00B71E7E" w:rsidTr="00705D5B">
        <w:trPr>
          <w:cantSplit/>
          <w:trHeight w:val="663"/>
        </w:trPr>
        <w:tc>
          <w:tcPr>
            <w:tcW w:w="457.1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Los pozos, depósitos, o conducciones abiertas que sean accesibles a personas y presenten riesgo de ahogamiento estarán equipados con sistemas de protección, tales como tapas o rejillas, con la suficiente rigidez y resistencia, así como con cierres que impidan su apertura por personal no autorizado.</w:t>
            </w:r>
          </w:p>
        </w:tc>
      </w:tr>
    </w:tbl>
    <w:p w:rsidR="006435A3" w:rsidRPr="00B71E7E" w:rsidRDefault="006435A3" w:rsidP="006435A3">
      <w:pPr>
        <w:autoSpaceDE w:val="0"/>
        <w:autoSpaceDN w:val="0"/>
        <w:adjustRightInd w:val="0"/>
        <w:ind w:start="17.45pt"/>
        <w:rPr>
          <w:rFonts w:eastAsia="Calibri" w:cs="Arial"/>
          <w:sz w:val="16"/>
          <w:szCs w:val="16"/>
          <w:lang w:val="es-ES_tradnl" w:eastAsia="en-US"/>
        </w:rPr>
      </w:pPr>
    </w:p>
    <w:p w:rsidR="006435A3" w:rsidRDefault="006435A3" w:rsidP="006435A3">
      <w:pPr>
        <w:autoSpaceDE w:val="0"/>
        <w:autoSpaceDN w:val="0"/>
        <w:adjustRightInd w:val="0"/>
        <w:ind w:start="17.45pt"/>
        <w:rPr>
          <w:rFonts w:eastAsia="Calibri" w:cs="Arial"/>
          <w:sz w:val="16"/>
          <w:szCs w:val="16"/>
          <w:lang w:val="es-ES_tradnl" w:eastAsia="en-US"/>
        </w:rPr>
      </w:pPr>
    </w:p>
    <w:p w:rsidR="00DB00E7" w:rsidRPr="00B71E7E" w:rsidRDefault="00DB00E7" w:rsidP="006435A3">
      <w:pPr>
        <w:autoSpaceDE w:val="0"/>
        <w:autoSpaceDN w:val="0"/>
        <w:adjustRightInd w:val="0"/>
        <w:ind w:start="17.45pt"/>
        <w:rPr>
          <w:rFonts w:eastAsia="Calibri" w:cs="Arial"/>
          <w:sz w:val="16"/>
          <w:szCs w:val="16"/>
          <w:lang w:val="es-ES_tradnl" w:eastAsia="en-US"/>
        </w:rPr>
      </w:pPr>
    </w:p>
    <w:p w:rsidR="00571A48" w:rsidRPr="00D162FF" w:rsidRDefault="00571A48" w:rsidP="00571A48">
      <w:pPr>
        <w:pStyle w:val="Ttulo3"/>
      </w:pPr>
      <w:bookmarkStart w:id="205" w:name="_Toc21015972"/>
      <w:r w:rsidRPr="00D162FF">
        <w:t>3.</w:t>
      </w:r>
      <w:r>
        <w:t>3.7</w:t>
      </w:r>
      <w:r w:rsidRPr="00D162FF">
        <w:t xml:space="preserve">. </w:t>
      </w:r>
      <w:r>
        <w:t>SUA-7 Seguridad frente al riesgo causado por vehículos en movimiento</w:t>
      </w:r>
      <w:bookmarkEnd w:id="205"/>
    </w:p>
    <w:p w:rsidR="006435A3" w:rsidRDefault="006435A3" w:rsidP="006435A3">
      <w:pPr>
        <w:autoSpaceDE w:val="0"/>
        <w:autoSpaceDN w:val="0"/>
        <w:adjustRightInd w:val="0"/>
        <w:ind w:start="17.45pt"/>
        <w:rPr>
          <w:rFonts w:eastAsia="Calibri" w:cs="Arial"/>
          <w:sz w:val="16"/>
          <w:szCs w:val="16"/>
          <w:lang w:val="es-ES_tradnl" w:eastAsia="en-US"/>
        </w:rPr>
      </w:pPr>
    </w:p>
    <w:p w:rsidR="006435A3" w:rsidRDefault="006435A3" w:rsidP="006435A3">
      <w:pPr>
        <w:rPr>
          <w:rFonts w:cs="Arial"/>
          <w:b/>
          <w:sz w:val="16"/>
          <w:lang w:val="es-ES_tradnl"/>
        </w:rPr>
      </w:pPr>
    </w:p>
    <w:p w:rsidR="00705D5B" w:rsidRDefault="00705D5B" w:rsidP="00E02513">
      <w:pPr>
        <w:pStyle w:val="Ttulo4"/>
      </w:pPr>
      <w:bookmarkStart w:id="206" w:name="_Toc21015973"/>
      <w:r>
        <w:t>1. Ámbito de aplicación</w:t>
      </w:r>
      <w:bookmarkEnd w:id="206"/>
    </w:p>
    <w:p w:rsidR="00705D5B" w:rsidRPr="00B71E7E" w:rsidRDefault="00705D5B" w:rsidP="006435A3">
      <w:pPr>
        <w:rPr>
          <w:rFonts w:cs="Arial"/>
          <w:b/>
          <w:sz w:val="16"/>
          <w:lang w:val="es-ES_tradnl"/>
        </w:rPr>
      </w:pPr>
    </w:p>
    <w:p w:rsidR="00BD0CCF" w:rsidRDefault="006435A3" w:rsidP="002B42AA">
      <w:pPr>
        <w:spacing w:line="13.80pt" w:lineRule="auto"/>
        <w:contextualSpacing/>
        <w:rPr>
          <w:rFonts w:cs="Arial"/>
          <w:b/>
          <w:sz w:val="16"/>
          <w:szCs w:val="20"/>
          <w:u w:val="single"/>
          <w:lang w:val="es-ES_tradnl"/>
        </w:rPr>
      </w:pPr>
      <w:r w:rsidRPr="00B71E7E">
        <w:rPr>
          <w:rFonts w:cs="Arial"/>
          <w:b/>
          <w:sz w:val="16"/>
          <w:szCs w:val="20"/>
          <w:u w:val="single"/>
          <w:lang w:val="es-ES_tradnl"/>
        </w:rPr>
        <w:t>Exigencia Básica:</w:t>
      </w:r>
      <w:r w:rsidR="002B42AA">
        <w:rPr>
          <w:rFonts w:cs="Arial"/>
          <w:b/>
          <w:sz w:val="16"/>
          <w:szCs w:val="20"/>
          <w:u w:val="single"/>
          <w:lang w:val="es-ES_tradnl"/>
        </w:rPr>
        <w:t xml:space="preserve"> </w:t>
      </w:r>
    </w:p>
    <w:p w:rsidR="006435A3" w:rsidRDefault="006435A3" w:rsidP="002B42AA">
      <w:pPr>
        <w:spacing w:line="13.80pt" w:lineRule="auto"/>
        <w:contextualSpacing/>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causado por vehículos en movimiento atendiendo a los tipos de pavimentos y la señalización y protección de las zonas de circulación rodada y de las personas.</w:t>
      </w:r>
    </w:p>
    <w:p w:rsidR="00705D5B" w:rsidRPr="00B71E7E" w:rsidRDefault="00705D5B" w:rsidP="006435A3">
      <w:pPr>
        <w:autoSpaceDE w:val="0"/>
        <w:autoSpaceDN w:val="0"/>
        <w:adjustRightInd w:val="0"/>
        <w:rPr>
          <w:rFonts w:eastAsia="Calibri" w:cs="Arial"/>
          <w:sz w:val="16"/>
          <w:szCs w:val="16"/>
          <w:lang w:val="es-ES_tradnl" w:eastAsia="en-US"/>
        </w:rPr>
      </w:pPr>
    </w:p>
    <w:p w:rsidR="00705D5B" w:rsidRDefault="00705D5B" w:rsidP="00E02513">
      <w:pPr>
        <w:pStyle w:val="Ttulo4"/>
      </w:pPr>
      <w:bookmarkStart w:id="207" w:name="_Toc21015974"/>
      <w:r>
        <w:t>2. Características constructivas</w:t>
      </w:r>
      <w:bookmarkEnd w:id="207"/>
    </w:p>
    <w:p w:rsidR="00705D5B" w:rsidRPr="00B71E7E" w:rsidRDefault="00705D5B" w:rsidP="006435A3">
      <w:pPr>
        <w:keepLines/>
        <w:rPr>
          <w:rFonts w:cs="Arial"/>
          <w:b/>
          <w:sz w:val="16"/>
          <w:lang w:val="es-ES_tradnl"/>
        </w:rPr>
      </w:pPr>
    </w:p>
    <w:tbl>
      <w:tblPr>
        <w:tblW w:w="457.10pt" w:type="dxa"/>
        <w:tblInd w:w="0.25pt" w:type="dxa"/>
        <w:tblLayout w:type="fixed"/>
        <w:tblCellMar>
          <w:start w:w="3.50pt" w:type="dxa"/>
          <w:end w:w="3.50pt" w:type="dxa"/>
        </w:tblCellMar>
        <w:tblLook w:firstRow="0" w:lastRow="0" w:firstColumn="0" w:lastColumn="0" w:noHBand="0" w:noVBand="0"/>
      </w:tblPr>
      <w:tblGrid>
        <w:gridCol w:w="6449"/>
        <w:gridCol w:w="1418"/>
        <w:gridCol w:w="1275"/>
      </w:tblGrid>
      <w:tr w:rsidR="006435A3" w:rsidRPr="00B71E7E" w:rsidTr="00705D5B">
        <w:trPr>
          <w:cantSplit/>
        </w:trPr>
        <w:tc>
          <w:tcPr>
            <w:tcW w:w="322.45pt" w:type="dxa"/>
            <w:tcBorders>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Espacio de acceso y espera:</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PROYECTO</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Localización</w:t>
            </w:r>
          </w:p>
        </w:tc>
        <w:tc>
          <w:tcPr>
            <w:tcW w:w="134.65pt" w:type="dxa"/>
            <w:gridSpan w:val="2"/>
            <w:tcBorders>
              <w:top w:val="single" w:sz="4" w:space="0" w:color="auto"/>
              <w:start w:val="nil"/>
              <w:bottom w:val="single" w:sz="4" w:space="0" w:color="auto"/>
              <w:end w:val="single" w:sz="4"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En su incorporación al exterior</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napToGrid w:val="0"/>
                <w:sz w:val="16"/>
                <w:szCs w:val="20"/>
                <w:lang w:val="es-ES_tradnl"/>
              </w:rPr>
            </w:pPr>
            <w:r w:rsidRPr="00B71E7E">
              <w:rPr>
                <w:rFonts w:cs="Arial"/>
                <w:snapToGrid w:val="0"/>
                <w:sz w:val="16"/>
                <w:szCs w:val="20"/>
                <w:lang w:val="es-ES_tradnl"/>
              </w:rPr>
              <w:t>Profundidad</w:t>
            </w:r>
          </w:p>
        </w:tc>
        <w:tc>
          <w:tcPr>
            <w:tcW w:w="70.90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p ≥ 4,50 m</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napToGrid w:val="0"/>
                <w:sz w:val="16"/>
                <w:szCs w:val="20"/>
                <w:lang w:val="es-ES_tradnl"/>
              </w:rPr>
            </w:pPr>
            <w:r w:rsidRPr="00B71E7E">
              <w:rPr>
                <w:rFonts w:cs="Arial"/>
                <w:snapToGrid w:val="0"/>
                <w:sz w:val="16"/>
                <w:szCs w:val="20"/>
                <w:lang w:val="es-ES_tradnl"/>
              </w:rPr>
              <w:t>Pendiente</w:t>
            </w:r>
          </w:p>
        </w:tc>
        <w:tc>
          <w:tcPr>
            <w:tcW w:w="70.90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pend ≤ 5%</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705D5B">
        <w:trPr>
          <w:cantSplit/>
        </w:trPr>
        <w:tc>
          <w:tcPr>
            <w:tcW w:w="322.45pt" w:type="dxa"/>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Acceso peatonal independiente (contiguos a rampas y puertas motorizadas):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 w:val="14"/>
                <w:szCs w:val="14"/>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 w:val="14"/>
                <w:szCs w:val="14"/>
                <w:lang w:val="es-ES_tradnl"/>
              </w:rPr>
            </w:pPr>
          </w:p>
        </w:tc>
      </w:tr>
      <w:tr w:rsidR="006435A3" w:rsidRPr="00B71E7E" w:rsidTr="00705D5B">
        <w:trPr>
          <w:cantSplit/>
        </w:trPr>
        <w:tc>
          <w:tcPr>
            <w:tcW w:w="322.45pt" w:type="dxa"/>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Será independiente de las puertas motorizadas para vehículos</w:t>
            </w:r>
          </w:p>
        </w:tc>
        <w:tc>
          <w:tcPr>
            <w:tcW w:w="70.90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Aislada</w:t>
            </w:r>
          </w:p>
        </w:tc>
        <w:tc>
          <w:tcPr>
            <w:tcW w:w="63.75pt" w:type="dxa"/>
            <w:tcBorders>
              <w:top w:val="single" w:sz="12"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tcBorders>
              <w:top w:val="single" w:sz="4" w:space="0" w:color="auto"/>
              <w:start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Ancho</w:t>
            </w:r>
          </w:p>
        </w:tc>
        <w:tc>
          <w:tcPr>
            <w:tcW w:w="70.90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A ≥ 800 mm.</w:t>
            </w:r>
          </w:p>
        </w:tc>
        <w:tc>
          <w:tcPr>
            <w:tcW w:w="63.75pt" w:type="dxa"/>
            <w:tcBorders>
              <w:top w:val="single" w:sz="6" w:space="0" w:color="auto"/>
              <w:start w:val="single" w:sz="12" w:space="0" w:color="auto"/>
              <w:bottom w:val="single" w:sz="6"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Altura de la barrera de protección</w:t>
            </w:r>
          </w:p>
        </w:tc>
        <w:tc>
          <w:tcPr>
            <w:tcW w:w="70.90pt" w:type="dxa"/>
            <w:tcBorders>
              <w:top w:val="single" w:sz="4" w:space="0" w:color="auto"/>
              <w:start w:val="nil"/>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H ≥ 800 mm</w:t>
            </w:r>
          </w:p>
        </w:tc>
        <w:tc>
          <w:tcPr>
            <w:tcW w:w="63.75pt" w:type="dxa"/>
            <w:tcBorders>
              <w:top w:val="single" w:sz="6" w:space="0" w:color="auto"/>
              <w:start w:val="single" w:sz="12" w:space="0" w:color="auto"/>
              <w:bottom w:val="single" w:sz="4"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Pavimento a un nivel más elevado (en caso de no colocar barrera de protección)</w:t>
            </w:r>
          </w:p>
        </w:tc>
        <w:tc>
          <w:tcPr>
            <w:tcW w:w="63.75pt" w:type="dxa"/>
            <w:tcBorders>
              <w:top w:val="single" w:sz="4" w:space="0" w:color="auto"/>
              <w:start w:val="single" w:sz="12" w:space="0" w:color="auto"/>
              <w:bottom w:val="single" w:sz="12" w:space="0" w:color="auto"/>
              <w:end w:val="single" w:sz="12"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22.45pt" w:type="dxa"/>
            <w:vAlign w:val="center"/>
          </w:tcPr>
          <w:p w:rsidR="006435A3" w:rsidRPr="00B71E7E" w:rsidRDefault="006435A3" w:rsidP="006435A3">
            <w:pPr>
              <w:rPr>
                <w:rFonts w:cs="Arial"/>
                <w:snapToGrid w:val="0"/>
                <w:sz w:val="8"/>
                <w:szCs w:val="8"/>
                <w:lang w:val="es-ES_tradnl"/>
              </w:rPr>
            </w:pPr>
          </w:p>
        </w:tc>
        <w:tc>
          <w:tcPr>
            <w:tcW w:w="134.65pt" w:type="dxa"/>
            <w:gridSpan w:val="2"/>
          </w:tcPr>
          <w:p w:rsidR="006435A3" w:rsidRPr="00B71E7E" w:rsidRDefault="006435A3" w:rsidP="006435A3">
            <w:pPr>
              <w:jc w:val="end"/>
              <w:rPr>
                <w:rFonts w:cs="Arial"/>
                <w:snapToGrid w:val="0"/>
                <w:sz w:val="8"/>
                <w:szCs w:val="8"/>
                <w:lang w:val="es-ES_tradnl"/>
              </w:rPr>
            </w:pPr>
          </w:p>
        </w:tc>
      </w:tr>
      <w:tr w:rsidR="006435A3" w:rsidRPr="00B71E7E" w:rsidTr="00705D5B">
        <w:trPr>
          <w:cantSplit/>
        </w:trPr>
        <w:tc>
          <w:tcPr>
            <w:tcW w:w="393.35pt" w:type="dxa"/>
            <w:gridSpan w:val="2"/>
            <w:tcBorders>
              <w:top w:val="single" w:sz="4" w:space="0" w:color="auto"/>
              <w:start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Existirán barreras de protección en los desniveles, huecos y aberturas (tanto horizontales como verticales) balcones, ventanas, etc. con una diferencia de cota mayor que 550 mm, excepto cuando la disposición constructiva haga muy improbable la caída.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705D5B">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En las zonas de público (personas no familiarizadas con el edificio) se facilitará la percepción de las diferencias de nivel que no excedan de 550 mm y que sean susceptibles de causar caídas, mediante diferenciación visual y táctil. La diferenciación estará a una distancia de 250 mm del borde, como mínimo.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705D5B" w:rsidRPr="00705D5B" w:rsidRDefault="00705D5B" w:rsidP="006435A3">
      <w:pPr>
        <w:tabs>
          <w:tab w:val="start" w:pos="397.35pt"/>
        </w:tabs>
        <w:ind w:start="4pt"/>
        <w:jc w:val="start"/>
        <w:rPr>
          <w:rFonts w:cs="Arial"/>
          <w:snapToGrid w:val="0"/>
          <w:sz w:val="16"/>
          <w:szCs w:val="16"/>
          <w:lang w:val="es-ES_tradnl"/>
        </w:rPr>
      </w:pPr>
    </w:p>
    <w:p w:rsidR="00705D5B" w:rsidRPr="00705D5B" w:rsidRDefault="00705D5B" w:rsidP="006435A3">
      <w:pPr>
        <w:tabs>
          <w:tab w:val="start" w:pos="397.35pt"/>
        </w:tabs>
        <w:ind w:start="4pt"/>
        <w:jc w:val="start"/>
        <w:rPr>
          <w:rFonts w:cs="Arial"/>
          <w:snapToGrid w:val="0"/>
          <w:sz w:val="16"/>
          <w:szCs w:val="16"/>
          <w:lang w:val="es-ES_tradnl"/>
        </w:rPr>
      </w:pPr>
    </w:p>
    <w:p w:rsidR="00705D5B" w:rsidRPr="00705D5B" w:rsidRDefault="00705D5B" w:rsidP="00E02513">
      <w:pPr>
        <w:pStyle w:val="Ttulo4"/>
      </w:pPr>
      <w:bookmarkStart w:id="208" w:name="_Toc21015975"/>
      <w:r w:rsidRPr="00705D5B">
        <w:t>3. Protección de recorridos peatonales</w:t>
      </w:r>
      <w:bookmarkEnd w:id="208"/>
    </w:p>
    <w:tbl>
      <w:tblPr>
        <w:tblW w:w="457.10pt" w:type="dxa"/>
        <w:tblInd w:w="0.50pt" w:type="dxa"/>
        <w:tblLayout w:type="fixed"/>
        <w:tblCellMar>
          <w:start w:w="3.50pt" w:type="dxa"/>
          <w:end w:w="3.50pt" w:type="dxa"/>
        </w:tblCellMar>
        <w:tblLook w:firstRow="0" w:lastRow="0" w:firstColumn="0" w:lastColumn="0" w:noHBand="0" w:noVBand="0"/>
      </w:tblPr>
      <w:tblGrid>
        <w:gridCol w:w="4395"/>
        <w:gridCol w:w="2409"/>
        <w:gridCol w:w="1063"/>
        <w:gridCol w:w="1275"/>
      </w:tblGrid>
      <w:tr w:rsidR="006435A3" w:rsidRPr="00B71E7E" w:rsidTr="002B42AA">
        <w:trPr>
          <w:cantSplit/>
        </w:trPr>
        <w:tc>
          <w:tcPr>
            <w:tcW w:w="340.20pt" w:type="dxa"/>
            <w:gridSpan w:val="2"/>
            <w:vAlign w:val="center"/>
          </w:tcPr>
          <w:p w:rsidR="006435A3" w:rsidRPr="00B71E7E" w:rsidRDefault="006435A3" w:rsidP="006435A3">
            <w:pPr>
              <w:rPr>
                <w:rFonts w:cs="Arial"/>
                <w:b/>
                <w:snapToGrid w:val="0"/>
                <w:szCs w:val="18"/>
                <w:lang w:val="es-ES_tradnl"/>
              </w:rPr>
            </w:pPr>
          </w:p>
        </w:tc>
        <w:tc>
          <w:tcPr>
            <w:tcW w:w="53.15pt" w:type="dxa"/>
          </w:tcPr>
          <w:p w:rsidR="006435A3" w:rsidRPr="00B71E7E" w:rsidRDefault="006435A3" w:rsidP="006435A3">
            <w:pPr>
              <w:jc w:val="center"/>
              <w:rPr>
                <w:rFonts w:cs="Arial"/>
                <w:snapToGrid w:val="0"/>
                <w:sz w:val="14"/>
                <w:szCs w:val="14"/>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 w:val="14"/>
                <w:szCs w:val="14"/>
                <w:lang w:val="es-ES_tradnl"/>
              </w:rPr>
            </w:pPr>
          </w:p>
        </w:tc>
      </w:tr>
      <w:tr w:rsidR="006435A3" w:rsidRPr="00B71E7E" w:rsidTr="002B42AA">
        <w:trPr>
          <w:cantSplit/>
        </w:trPr>
        <w:tc>
          <w:tcPr>
            <w:tcW w:w="219.75pt" w:type="dxa"/>
            <w:vMerge w:val="restart"/>
            <w:tcBorders>
              <w:top w:val="single" w:sz="4" w:space="0" w:color="auto"/>
              <w:start w:val="single" w:sz="4" w:space="0" w:color="auto"/>
              <w:bottom w:val="single" w:sz="4" w:space="0" w:color="auto"/>
            </w:tcBorders>
            <w:vAlign w:val="center"/>
          </w:tcPr>
          <w:p w:rsidR="006435A3" w:rsidRPr="00B71E7E" w:rsidRDefault="006435A3" w:rsidP="006435A3">
            <w:pPr>
              <w:jc w:val="start"/>
              <w:rPr>
                <w:rFonts w:cs="Arial"/>
                <w:snapToGrid w:val="0"/>
                <w:sz w:val="16"/>
                <w:szCs w:val="20"/>
                <w:lang w:val="es-ES_tradnl"/>
              </w:rPr>
            </w:pPr>
            <w:r w:rsidRPr="00B71E7E">
              <w:rPr>
                <w:rFonts w:cs="Arial"/>
                <w:snapToGrid w:val="0"/>
                <w:sz w:val="16"/>
                <w:szCs w:val="20"/>
                <w:lang w:val="es-ES_tradnl"/>
              </w:rPr>
              <w:t>Plantas de garaje &gt; 200 vehículos o S&gt; 5.000 m2</w:t>
            </w:r>
          </w:p>
        </w:tc>
        <w:tc>
          <w:tcPr>
            <w:tcW w:w="173.60pt" w:type="dxa"/>
            <w:gridSpan w:val="2"/>
            <w:tcBorders>
              <w:top w:val="single" w:sz="4" w:space="0" w:color="auto"/>
              <w:start w:val="single" w:sz="4" w:space="0" w:color="auto"/>
              <w:end w:val="single" w:sz="12" w:space="0" w:color="auto"/>
            </w:tcBorders>
            <w:vAlign w:val="center"/>
          </w:tcPr>
          <w:p w:rsidR="006435A3" w:rsidRPr="00B71E7E" w:rsidRDefault="006435A3" w:rsidP="006435A3">
            <w:pPr>
              <w:ind w:start="10.70pt" w:hanging="10.70pt"/>
              <w:rPr>
                <w:rFonts w:cs="Arial"/>
                <w:snapToGrid w:val="0"/>
                <w:sz w:val="16"/>
                <w:szCs w:val="16"/>
                <w:lang w:val="es-ES_tradnl"/>
              </w:rPr>
            </w:pPr>
            <w:r w:rsidRPr="00B71E7E">
              <w:rPr>
                <w:rFonts w:cs="Arial"/>
                <w:snapToGrid w:val="0"/>
                <w:sz w:val="16"/>
                <w:szCs w:val="16"/>
                <w:lang w:val="es-ES_tradnl"/>
              </w:rPr>
              <w:t>Pavimento diferenciado con pinturas o relieve</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ind w:start="10.70pt" w:hanging="10.70pt"/>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2B42AA">
        <w:trPr>
          <w:cantSplit/>
        </w:trPr>
        <w:tc>
          <w:tcPr>
            <w:tcW w:w="219.75pt" w:type="dxa"/>
            <w:vMerge/>
            <w:tcBorders>
              <w:top w:val="single" w:sz="4" w:space="0" w:color="auto"/>
              <w:start w:val="single" w:sz="4" w:space="0" w:color="auto"/>
              <w:bottom w:val="single" w:sz="4" w:space="0" w:color="auto"/>
            </w:tcBorders>
            <w:vAlign w:val="center"/>
          </w:tcPr>
          <w:p w:rsidR="006435A3" w:rsidRPr="00B71E7E" w:rsidRDefault="006435A3" w:rsidP="006435A3">
            <w:pPr>
              <w:rPr>
                <w:rFonts w:cs="Arial"/>
                <w:snapToGrid w:val="0"/>
                <w:sz w:val="16"/>
                <w:lang w:val="es-ES_tradnl"/>
              </w:rPr>
            </w:pPr>
          </w:p>
        </w:tc>
        <w:tc>
          <w:tcPr>
            <w:tcW w:w="173.6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ind w:start="10.70pt" w:hanging="10.70pt"/>
              <w:rPr>
                <w:rFonts w:cs="Arial"/>
                <w:snapToGrid w:val="0"/>
                <w:sz w:val="16"/>
                <w:szCs w:val="16"/>
                <w:lang w:val="es-ES_tradnl"/>
              </w:rPr>
            </w:pPr>
            <w:r w:rsidRPr="00B71E7E">
              <w:rPr>
                <w:rFonts w:cs="Arial"/>
                <w:snapToGrid w:val="0"/>
                <w:sz w:val="16"/>
                <w:szCs w:val="16"/>
                <w:lang w:val="es-ES_tradnl"/>
              </w:rPr>
              <w:t>Zonas de nivel más elevado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ind w:start="10.70pt" w:hanging="10.70pt"/>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2B42AA">
        <w:trPr>
          <w:cantSplit/>
        </w:trPr>
        <w:tc>
          <w:tcPr>
            <w:tcW w:w="393.35pt" w:type="dxa"/>
            <w:gridSpan w:val="3"/>
            <w:vAlign w:val="center"/>
          </w:tcPr>
          <w:p w:rsidR="006435A3" w:rsidRPr="00B71E7E" w:rsidRDefault="006435A3" w:rsidP="006435A3">
            <w:pPr>
              <w:rPr>
                <w:rFonts w:cs="Arial"/>
                <w:snapToGrid w:val="0"/>
                <w:sz w:val="8"/>
                <w:szCs w:val="8"/>
                <w:lang w:val="es-ES_tradnl"/>
              </w:rPr>
            </w:pPr>
          </w:p>
        </w:tc>
        <w:tc>
          <w:tcPr>
            <w:tcW w:w="63.75pt" w:type="dxa"/>
            <w:tcBorders>
              <w:top w:val="single" w:sz="12" w:space="0" w:color="auto"/>
            </w:tcBorders>
            <w:vAlign w:val="center"/>
          </w:tcPr>
          <w:p w:rsidR="006435A3" w:rsidRPr="00B71E7E" w:rsidRDefault="006435A3" w:rsidP="006435A3">
            <w:pPr>
              <w:ind w:start="10.70pt" w:hanging="10.70pt"/>
              <w:rPr>
                <w:rFonts w:cs="Arial"/>
                <w:snapToGrid w:val="0"/>
                <w:sz w:val="8"/>
                <w:szCs w:val="8"/>
                <w:lang w:val="es-ES_tradnl"/>
              </w:rPr>
            </w:pPr>
          </w:p>
        </w:tc>
      </w:tr>
      <w:tr w:rsidR="006435A3" w:rsidRPr="00B71E7E" w:rsidTr="002B42AA">
        <w:trPr>
          <w:cantSplit/>
        </w:trPr>
        <w:tc>
          <w:tcPr>
            <w:tcW w:w="393.35pt" w:type="dxa"/>
            <w:gridSpan w:val="3"/>
            <w:vAlign w:val="center"/>
          </w:tcPr>
          <w:p w:rsidR="006435A3" w:rsidRPr="00B71E7E" w:rsidRDefault="006435A3" w:rsidP="006435A3">
            <w:pPr>
              <w:jc w:val="start"/>
              <w:rPr>
                <w:rFonts w:cs="Arial"/>
                <w:b/>
                <w:snapToGrid w:val="0"/>
                <w:szCs w:val="18"/>
                <w:lang w:val="es-ES_tradnl"/>
              </w:rPr>
            </w:pPr>
            <w:r w:rsidRPr="00B71E7E">
              <w:rPr>
                <w:rFonts w:cs="Arial"/>
                <w:b/>
                <w:snapToGrid w:val="0"/>
                <w:szCs w:val="18"/>
                <w:lang w:val="es-ES_tradnl"/>
              </w:rPr>
              <w:t>Protección de desniveles (para el supuesto de zonas de nivel más elevado):</w:t>
            </w: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2B42AA">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Existirán barreras de protección en los desniveles, huecos y aberturas (tanto horizontales como verticales) balcones, ventanas, etc. con una diferencia de cota mayor que 550 mm, excepto cuando la disposición constructiva haga muy improbable la caída.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2B42AA">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szCs w:val="16"/>
                <w:lang w:val="es-ES_tradnl"/>
              </w:rPr>
            </w:pPr>
            <w:r w:rsidRPr="00B71E7E">
              <w:rPr>
                <w:rFonts w:eastAsia="Calibri" w:cs="Arial"/>
                <w:sz w:val="16"/>
                <w:szCs w:val="16"/>
              </w:rPr>
              <w:t>En las zonas de público (personas no familiarizadas con el edificio) se facilitará la percepción de las diferencias de nivel que no excedan de 550 mm y que sean susceptibles de causar caídas, mediante diferenciación visual y táctil. La diferenciación estará a una distancia de 250 mm del borde, como mínimo.</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bl>
    <w:p w:rsidR="00705D5B" w:rsidRDefault="00705D5B" w:rsidP="006435A3">
      <w:pPr>
        <w:tabs>
          <w:tab w:val="start" w:pos="397.35pt"/>
        </w:tabs>
        <w:ind w:start="4pt"/>
        <w:jc w:val="start"/>
        <w:rPr>
          <w:rFonts w:cs="Arial"/>
          <w:snapToGrid w:val="0"/>
          <w:szCs w:val="8"/>
          <w:lang w:val="es-ES_tradnl"/>
        </w:rPr>
      </w:pPr>
    </w:p>
    <w:p w:rsidR="00705D5B" w:rsidRPr="00705D5B" w:rsidRDefault="00705D5B" w:rsidP="006435A3">
      <w:pPr>
        <w:tabs>
          <w:tab w:val="start" w:pos="397.35pt"/>
        </w:tabs>
        <w:ind w:start="4pt"/>
        <w:jc w:val="start"/>
        <w:rPr>
          <w:rFonts w:cs="Arial"/>
          <w:snapToGrid w:val="0"/>
          <w:szCs w:val="8"/>
          <w:lang w:val="es-ES_tradnl"/>
        </w:rPr>
      </w:pPr>
      <w:r w:rsidRPr="00705D5B">
        <w:rPr>
          <w:rFonts w:cs="Arial"/>
          <w:snapToGrid w:val="0"/>
          <w:szCs w:val="8"/>
          <w:lang w:val="es-ES_tradnl"/>
        </w:rPr>
        <w:tab/>
      </w:r>
    </w:p>
    <w:p w:rsidR="002B42AA" w:rsidRPr="00705D5B" w:rsidRDefault="002B42AA" w:rsidP="00E02513">
      <w:pPr>
        <w:pStyle w:val="Ttulo4"/>
      </w:pPr>
      <w:bookmarkStart w:id="209" w:name="_Toc21015976"/>
      <w:r>
        <w:t>4</w:t>
      </w:r>
      <w:r w:rsidRPr="00705D5B">
        <w:t xml:space="preserve">. </w:t>
      </w:r>
      <w:r>
        <w:t>Señalización</w:t>
      </w:r>
      <w:bookmarkEnd w:id="209"/>
    </w:p>
    <w:p w:rsidR="002B42AA" w:rsidRPr="00B71E7E" w:rsidRDefault="002B42AA" w:rsidP="006435A3">
      <w:pPr>
        <w:tabs>
          <w:tab w:val="start" w:pos="326.45pt"/>
        </w:tabs>
        <w:ind w:start="4pt"/>
        <w:jc w:val="start"/>
        <w:rPr>
          <w:rFonts w:cs="Arial"/>
          <w:snapToGrid w:val="0"/>
          <w:sz w:val="16"/>
          <w:szCs w:val="16"/>
          <w:lang w:val="es-ES_tradnl"/>
        </w:rPr>
      </w:pPr>
      <w:r w:rsidRPr="00B71E7E">
        <w:rPr>
          <w:rFonts w:cs="Arial"/>
          <w:b/>
          <w:snapToGrid w:val="0"/>
          <w:szCs w:val="18"/>
          <w:lang w:val="es-ES_tradnl"/>
        </w:rPr>
        <w:tab/>
      </w:r>
      <w:r w:rsidRPr="00B71E7E">
        <w:rPr>
          <w:rFonts w:cs="Arial"/>
          <w:snapToGrid w:val="0"/>
          <w:sz w:val="16"/>
          <w:szCs w:val="16"/>
          <w:lang w:val="es-ES_tradnl"/>
        </w:rPr>
        <w:t>Según el Código de la Circulación:</w:t>
      </w:r>
    </w:p>
    <w:tbl>
      <w:tblPr>
        <w:tblW w:w="457.10pt" w:type="dxa"/>
        <w:tblInd w:w="0.25pt" w:type="dxa"/>
        <w:tblLayout w:type="fixed"/>
        <w:tblCellMar>
          <w:start w:w="3.50pt" w:type="dxa"/>
          <w:end w:w="3.50pt" w:type="dxa"/>
        </w:tblCellMar>
        <w:tblLook w:firstRow="0" w:lastRow="0" w:firstColumn="0" w:lastColumn="0" w:noHBand="0" w:noVBand="0"/>
      </w:tblPr>
      <w:tblGrid>
        <w:gridCol w:w="9142"/>
      </w:tblGrid>
      <w:tr w:rsidR="006435A3" w:rsidRPr="00B71E7E" w:rsidTr="00705D5B">
        <w:trPr>
          <w:cantSplit/>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Sentido de circulación y salidas.</w:t>
            </w:r>
          </w:p>
        </w:tc>
      </w:tr>
      <w:tr w:rsidR="006435A3" w:rsidRPr="00B71E7E" w:rsidTr="00705D5B">
        <w:trPr>
          <w:cantSplit/>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Velocidad máxima de circulación 20 km/h.</w:t>
            </w:r>
          </w:p>
        </w:tc>
      </w:tr>
      <w:tr w:rsidR="006435A3" w:rsidRPr="00B71E7E" w:rsidTr="00705D5B">
        <w:trPr>
          <w:cantSplit/>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Zonas de tránsito y paso de peatones en las vías o rampas de circulación y acceso.</w:t>
            </w:r>
          </w:p>
        </w:tc>
      </w:tr>
      <w:tr w:rsidR="006435A3" w:rsidRPr="00B71E7E" w:rsidTr="00705D5B">
        <w:trPr>
          <w:cantSplit/>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 xml:space="preserve">Para transporte pesado </w:t>
            </w:r>
            <w:r w:rsidRPr="00B71E7E">
              <w:rPr>
                <w:rFonts w:cs="Arial"/>
                <w:snapToGrid w:val="0"/>
                <w:sz w:val="16"/>
                <w:szCs w:val="16"/>
                <w:lang w:val="es-ES_tradnl"/>
              </w:rPr>
              <w:t>señalización de gálibo y alturas limitadas</w:t>
            </w:r>
          </w:p>
        </w:tc>
      </w:tr>
      <w:tr w:rsidR="006435A3" w:rsidRPr="00B71E7E" w:rsidTr="00705D5B">
        <w:trPr>
          <w:cantSplit/>
          <w:trHeight w:val="64"/>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rPr>
                <w:rFonts w:cs="Arial"/>
                <w:snapToGrid w:val="0"/>
                <w:sz w:val="16"/>
                <w:szCs w:val="16"/>
                <w:lang w:val="es-ES_tradnl"/>
              </w:rPr>
            </w:pPr>
            <w:r w:rsidRPr="00B71E7E">
              <w:rPr>
                <w:rFonts w:cs="Arial"/>
                <w:snapToGrid w:val="0"/>
                <w:sz w:val="16"/>
                <w:lang w:val="es-ES_tradnl"/>
              </w:rPr>
              <w:t>Zonas de almacenamiento o carga y descarga señalización mediante marcas viales o pintura en pavimento</w:t>
            </w:r>
          </w:p>
        </w:tc>
      </w:tr>
    </w:tbl>
    <w:p w:rsidR="006435A3" w:rsidRPr="00B71E7E" w:rsidRDefault="006435A3" w:rsidP="006435A3">
      <w:pPr>
        <w:keepLines/>
        <w:rPr>
          <w:rFonts w:cs="Arial"/>
          <w:b/>
          <w:sz w:val="16"/>
          <w:lang w:val="es-ES_tradnl"/>
        </w:rPr>
      </w:pPr>
    </w:p>
    <w:p w:rsidR="006435A3" w:rsidRPr="00B71E7E" w:rsidRDefault="006435A3" w:rsidP="006435A3">
      <w:pPr>
        <w:spacing w:line="13.80pt" w:lineRule="auto"/>
        <w:rPr>
          <w:rFonts w:cs="Arial"/>
          <w:b/>
          <w:sz w:val="16"/>
          <w:szCs w:val="16"/>
          <w:lang w:val="es-ES_tradnl"/>
        </w:rPr>
      </w:pPr>
    </w:p>
    <w:p w:rsidR="006435A3" w:rsidRDefault="006435A3" w:rsidP="006435A3">
      <w:pPr>
        <w:spacing w:line="13.80pt" w:lineRule="auto"/>
        <w:rPr>
          <w:rFonts w:cs="Arial"/>
          <w:b/>
          <w:sz w:val="16"/>
          <w:szCs w:val="16"/>
          <w:lang w:val="es-ES_tradnl"/>
        </w:rPr>
      </w:pPr>
      <w:r w:rsidRPr="00B71E7E">
        <w:rPr>
          <w:rFonts w:cs="Arial"/>
          <w:b/>
          <w:sz w:val="16"/>
          <w:szCs w:val="16"/>
          <w:lang w:val="es-ES_tradnl"/>
        </w:rPr>
        <w:br w:type="page"/>
      </w:r>
    </w:p>
    <w:p w:rsidR="00571A48" w:rsidRPr="00D162FF" w:rsidRDefault="00571A48" w:rsidP="00571A48">
      <w:pPr>
        <w:pStyle w:val="Ttulo3"/>
      </w:pPr>
      <w:bookmarkStart w:id="210" w:name="_Toc21015977"/>
      <w:r w:rsidRPr="00D162FF">
        <w:lastRenderedPageBreak/>
        <w:t>3.</w:t>
      </w:r>
      <w:r>
        <w:t>3.8</w:t>
      </w:r>
      <w:r w:rsidRPr="00D162FF">
        <w:t xml:space="preserve">. </w:t>
      </w:r>
      <w:r>
        <w:t>SUA-8 Seguridad frente al riesgo causado por la acción del rayo</w:t>
      </w:r>
      <w:bookmarkEnd w:id="210"/>
    </w:p>
    <w:p w:rsidR="006435A3" w:rsidRPr="00B71E7E" w:rsidRDefault="006435A3" w:rsidP="006435A3">
      <w:pPr>
        <w:rPr>
          <w:rFonts w:cs="Arial"/>
          <w:b/>
          <w:sz w:val="16"/>
          <w:lang w:val="es-ES_tradnl"/>
        </w:rPr>
      </w:pPr>
    </w:p>
    <w:p w:rsidR="006435A3" w:rsidRPr="00B71E7E" w:rsidRDefault="006435A3" w:rsidP="006435A3">
      <w:pPr>
        <w:spacing w:line="13.80pt" w:lineRule="auto"/>
        <w:contextualSpacing/>
        <w:jc w:val="start"/>
        <w:rPr>
          <w:rFonts w:cs="Arial"/>
          <w:b/>
          <w:sz w:val="16"/>
          <w:szCs w:val="20"/>
          <w:u w:val="single"/>
          <w:lang w:val="es-ES_tradnl"/>
        </w:rPr>
      </w:pPr>
      <w:r w:rsidRPr="00B71E7E">
        <w:rPr>
          <w:rFonts w:cs="Arial"/>
          <w:b/>
          <w:sz w:val="16"/>
          <w:szCs w:val="20"/>
          <w:u w:val="single"/>
          <w:lang w:val="es-ES_tradnl"/>
        </w:rPr>
        <w:t>Exigencia Básica:</w:t>
      </w:r>
    </w:p>
    <w:p w:rsidR="006435A3" w:rsidRPr="00B71E7E" w:rsidRDefault="006435A3" w:rsidP="006435A3">
      <w:pPr>
        <w:autoSpaceDE w:val="0"/>
        <w:autoSpaceDN w:val="0"/>
        <w:adjustRightInd w:val="0"/>
        <w:rPr>
          <w:rFonts w:eastAsia="Calibri" w:cs="Arial"/>
          <w:sz w:val="16"/>
          <w:szCs w:val="16"/>
          <w:lang w:val="es-ES_tradnl" w:eastAsia="en-US"/>
        </w:rPr>
      </w:pPr>
      <w:r w:rsidRPr="00B71E7E">
        <w:rPr>
          <w:rFonts w:eastAsia="Calibri" w:cs="Arial"/>
          <w:sz w:val="16"/>
          <w:szCs w:val="16"/>
          <w:lang w:val="es-ES_tradnl" w:eastAsia="en-US"/>
        </w:rPr>
        <w:t xml:space="preserve">Se limitará el </w:t>
      </w:r>
      <w:r w:rsidRPr="00B71E7E">
        <w:rPr>
          <w:rFonts w:eastAsia="Calibri" w:cs="Arial"/>
          <w:iCs/>
          <w:sz w:val="16"/>
          <w:szCs w:val="16"/>
          <w:lang w:val="es-ES_tradnl" w:eastAsia="en-US"/>
        </w:rPr>
        <w:t xml:space="preserve">riesgo </w:t>
      </w:r>
      <w:r w:rsidRPr="00B71E7E">
        <w:rPr>
          <w:rFonts w:eastAsia="Calibri" w:cs="Arial"/>
          <w:sz w:val="16"/>
          <w:szCs w:val="16"/>
          <w:lang w:val="es-ES_tradnl" w:eastAsia="en-US"/>
        </w:rPr>
        <w:t>de electrocución y de incendio causado por la acción del rayo, mediante instalaciones adecuadas de protección contra el rayo.</w:t>
      </w:r>
    </w:p>
    <w:p w:rsidR="006435A3" w:rsidRPr="00B71E7E" w:rsidRDefault="006435A3" w:rsidP="006435A3">
      <w:pPr>
        <w:spacing w:line="13.80pt" w:lineRule="auto"/>
        <w:rPr>
          <w:rFonts w:cs="Arial"/>
          <w:b/>
          <w:sz w:val="16"/>
          <w:lang w:val="es-ES_tradnl"/>
        </w:rPr>
      </w:pPr>
    </w:p>
    <w:p w:rsidR="00BD0CCF" w:rsidRPr="00705D5B" w:rsidRDefault="00BD0CCF" w:rsidP="00E02513">
      <w:pPr>
        <w:pStyle w:val="Ttulo4"/>
      </w:pPr>
      <w:bookmarkStart w:id="211" w:name="_Toc21015978"/>
      <w:r>
        <w:t>1</w:t>
      </w:r>
      <w:r w:rsidRPr="00705D5B">
        <w:t xml:space="preserve">. </w:t>
      </w:r>
      <w:r>
        <w:t>Prodedimiento de verificación</w:t>
      </w:r>
      <w:bookmarkEnd w:id="211"/>
    </w:p>
    <w:tbl>
      <w:tblPr>
        <w:tblW w:w="457.10pt" w:type="dxa"/>
        <w:tblInd w:w="2.25pt" w:type="dxa"/>
        <w:tblLayout w:type="fixed"/>
        <w:tblCellMar>
          <w:start w:w="3.50pt" w:type="dxa"/>
          <w:end w:w="3.50pt" w:type="dxa"/>
        </w:tblCellMar>
        <w:tblLook w:firstRow="0" w:lastRow="0" w:firstColumn="0" w:lastColumn="0" w:noHBand="0" w:noVBand="0"/>
      </w:tblPr>
      <w:tblGrid>
        <w:gridCol w:w="1630"/>
        <w:gridCol w:w="213"/>
        <w:gridCol w:w="496"/>
        <w:gridCol w:w="850"/>
        <w:gridCol w:w="709"/>
        <w:gridCol w:w="160"/>
        <w:gridCol w:w="832"/>
        <w:gridCol w:w="851"/>
        <w:gridCol w:w="850"/>
        <w:gridCol w:w="851"/>
        <w:gridCol w:w="1700"/>
      </w:tblGrid>
      <w:tr w:rsidR="006435A3" w:rsidRPr="00B71E7E" w:rsidTr="00BD0CCF">
        <w:trPr>
          <w:cantSplit/>
        </w:trPr>
        <w:tc>
          <w:tcPr>
            <w:tcW w:w="372.10pt" w:type="dxa"/>
            <w:gridSpan w:val="10"/>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372.10pt" w:type="dxa"/>
            <w:gridSpan w:val="10"/>
            <w:vAlign w:val="center"/>
          </w:tcPr>
          <w:p w:rsidR="006435A3" w:rsidRPr="00B71E7E" w:rsidRDefault="006435A3" w:rsidP="006435A3">
            <w:pPr>
              <w:jc w:val="start"/>
              <w:rPr>
                <w:rFonts w:cs="Arial"/>
                <w:snapToGrid w:val="0"/>
                <w:sz w:val="20"/>
                <w:szCs w:val="20"/>
                <w:lang w:val="es-ES_tradnl"/>
              </w:rPr>
            </w:pPr>
          </w:p>
        </w:tc>
        <w:tc>
          <w:tcPr>
            <w:tcW w:w="8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Instalación de sistema de protección contra el rayo</w:t>
            </w:r>
          </w:p>
        </w:tc>
      </w:tr>
      <w:tr w:rsidR="006435A3" w:rsidRPr="00B71E7E" w:rsidTr="00BD0CCF">
        <w:trPr>
          <w:cantSplit/>
          <w:trHeight w:val="64"/>
        </w:trPr>
        <w:tc>
          <w:tcPr>
            <w:tcW w:w="372.10pt" w:type="dxa"/>
            <w:gridSpan w:val="10"/>
            <w:vAlign w:val="center"/>
          </w:tcPr>
          <w:p w:rsidR="006435A3" w:rsidRPr="00B71E7E" w:rsidRDefault="006435A3" w:rsidP="006435A3">
            <w:pPr>
              <w:jc w:val="start"/>
              <w:rPr>
                <w:rFonts w:cs="Arial"/>
                <w:snapToGrid w:val="0"/>
                <w:sz w:val="8"/>
                <w:szCs w:val="20"/>
                <w:lang w:val="es-ES_tradnl"/>
              </w:rPr>
            </w:pPr>
          </w:p>
        </w:tc>
        <w:tc>
          <w:tcPr>
            <w:tcW w:w="85pt" w:type="dxa"/>
            <w:tcBorders>
              <w:bottom w:val="single" w:sz="4" w:space="0" w:color="auto"/>
            </w:tcBorders>
          </w:tcPr>
          <w:p w:rsidR="006435A3" w:rsidRPr="00B71E7E" w:rsidRDefault="006435A3" w:rsidP="006435A3">
            <w:pPr>
              <w:jc w:val="center"/>
              <w:rPr>
                <w:rFonts w:cs="Arial"/>
                <w:snapToGrid w:val="0"/>
                <w:sz w:val="8"/>
                <w:lang w:val="es-ES_tradnl"/>
              </w:rPr>
            </w:pPr>
          </w:p>
        </w:tc>
      </w:tr>
      <w:tr w:rsidR="006435A3" w:rsidRPr="00B71E7E" w:rsidTr="00BD0CCF">
        <w:trPr>
          <w:cantSplit/>
        </w:trPr>
        <w:tc>
          <w:tcPr>
            <w:tcW w:w="372.10pt" w:type="dxa"/>
            <w:gridSpan w:val="10"/>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napToGrid w:val="0"/>
                <w:sz w:val="16"/>
                <w:szCs w:val="20"/>
                <w:lang w:val="es-ES_tradnl"/>
              </w:rPr>
            </w:pPr>
            <w:r w:rsidRPr="00B71E7E">
              <w:rPr>
                <w:rFonts w:cs="Arial"/>
                <w:snapToGrid w:val="0"/>
                <w:sz w:val="16"/>
                <w:szCs w:val="20"/>
                <w:lang w:val="es-ES_tradnl"/>
              </w:rPr>
              <w:t>Ne (frecuencia esperada de impactos) &gt; Na (riesgo admisible)</w:t>
            </w:r>
          </w:p>
        </w:tc>
        <w:tc>
          <w:tcPr>
            <w:tcW w:w="85pt" w:type="dxa"/>
            <w:tcBorders>
              <w:top w:val="single" w:sz="4" w:space="0" w:color="auto"/>
              <w:start w:val="single" w:sz="4" w:space="0" w:color="auto"/>
              <w:end w:val="single" w:sz="4" w:space="0" w:color="auto"/>
            </w:tcBorders>
            <w:shd w:val="clear" w:color="auto" w:fill="D9D9D9"/>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SI</w:t>
            </w:r>
          </w:p>
        </w:tc>
      </w:tr>
      <w:tr w:rsidR="006435A3" w:rsidRPr="00B71E7E" w:rsidTr="00BD0CCF">
        <w:trPr>
          <w:cantSplit/>
        </w:trPr>
        <w:tc>
          <w:tcPr>
            <w:tcW w:w="372.10pt" w:type="dxa"/>
            <w:gridSpan w:val="10"/>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napToGrid w:val="0"/>
                <w:sz w:val="16"/>
                <w:szCs w:val="20"/>
                <w:lang w:val="es-ES_tradnl"/>
              </w:rPr>
            </w:pPr>
            <w:r w:rsidRPr="00B71E7E">
              <w:rPr>
                <w:rFonts w:cs="Arial"/>
                <w:snapToGrid w:val="0"/>
                <w:sz w:val="16"/>
                <w:szCs w:val="20"/>
                <w:lang w:val="es-ES_tradnl"/>
              </w:rPr>
              <w:t>Ne (frecuencia esperada de impactos) ≤ Na (riesgo admisible)</w:t>
            </w:r>
          </w:p>
        </w:tc>
        <w:tc>
          <w:tcPr>
            <w:tcW w:w="85pt" w:type="dxa"/>
            <w:tcBorders>
              <w:start w:val="single" w:sz="4" w:space="0" w:color="auto"/>
              <w:bottom w:val="single" w:sz="12" w:space="0" w:color="auto"/>
              <w:end w:val="single" w:sz="4" w:space="0" w:color="auto"/>
            </w:tcBorders>
            <w:shd w:val="clear" w:color="auto" w:fill="D9D9D9"/>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NO</w:t>
            </w:r>
          </w:p>
        </w:tc>
      </w:tr>
      <w:tr w:rsidR="006435A3" w:rsidRPr="00B71E7E" w:rsidTr="00BD0CCF">
        <w:trPr>
          <w:cantSplit/>
        </w:trPr>
        <w:tc>
          <w:tcPr>
            <w:tcW w:w="372.10pt" w:type="dxa"/>
            <w:gridSpan w:val="10"/>
            <w:vAlign w:val="center"/>
          </w:tcPr>
          <w:p w:rsidR="006435A3" w:rsidRPr="00B71E7E" w:rsidRDefault="006435A3" w:rsidP="006435A3">
            <w:pPr>
              <w:jc w:val="start"/>
              <w:rPr>
                <w:rFonts w:cs="Arial"/>
                <w:snapToGrid w:val="0"/>
                <w:sz w:val="20"/>
                <w:szCs w:val="20"/>
                <w:lang w:val="es-ES_tradnl"/>
              </w:rPr>
            </w:pPr>
          </w:p>
        </w:tc>
        <w:tc>
          <w:tcPr>
            <w:tcW w:w="85pt" w:type="dxa"/>
            <w:tcBorders>
              <w:top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372.10pt" w:type="dxa"/>
            <w:gridSpan w:val="10"/>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Determinación de Ne</w:t>
            </w:r>
          </w:p>
        </w:tc>
        <w:tc>
          <w:tcPr>
            <w:tcW w:w="85pt" w:type="dxa"/>
          </w:tcPr>
          <w:p w:rsidR="006435A3" w:rsidRPr="00B71E7E" w:rsidRDefault="006435A3" w:rsidP="006435A3">
            <w:pPr>
              <w:jc w:val="end"/>
              <w:rPr>
                <w:rFonts w:cs="Arial"/>
                <w:snapToGrid w:val="0"/>
                <w:szCs w:val="18"/>
                <w:lang w:val="es-ES_tradnl"/>
              </w:rPr>
            </w:pPr>
          </w:p>
        </w:tc>
      </w:tr>
      <w:tr w:rsidR="006435A3" w:rsidRPr="00B71E7E" w:rsidTr="00BD0CCF">
        <w:trPr>
          <w:cantSplit/>
        </w:trPr>
        <w:tc>
          <w:tcPr>
            <w:tcW w:w="372.10pt" w:type="dxa"/>
            <w:gridSpan w:val="10"/>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92.1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50pt" w:end="0.50pt"/>
              <w:jc w:val="center"/>
              <w:rPr>
                <w:rFonts w:cs="Arial"/>
                <w:snapToGrid w:val="0"/>
                <w:sz w:val="16"/>
                <w:szCs w:val="20"/>
                <w:lang w:val="es-ES_tradnl"/>
              </w:rPr>
            </w:pPr>
            <w:r w:rsidRPr="00B71E7E">
              <w:rPr>
                <w:rFonts w:cs="Arial"/>
                <w:snapToGrid w:val="0"/>
                <w:sz w:val="16"/>
                <w:szCs w:val="20"/>
                <w:lang w:val="es-ES_tradnl"/>
              </w:rPr>
              <w:t>Ng</w:t>
            </w:r>
          </w:p>
          <w:p w:rsidR="006435A3" w:rsidRPr="00B71E7E" w:rsidRDefault="006435A3" w:rsidP="006435A3">
            <w:pPr>
              <w:ind w:start="0.50pt" w:end="0.50pt"/>
              <w:jc w:val="center"/>
              <w:rPr>
                <w:rFonts w:cs="Arial"/>
                <w:snapToGrid w:val="0"/>
                <w:sz w:val="14"/>
                <w:szCs w:val="20"/>
                <w:lang w:val="es-ES_tradnl"/>
              </w:rPr>
            </w:pPr>
            <w:r w:rsidRPr="00B71E7E">
              <w:rPr>
                <w:rFonts w:cs="Arial"/>
                <w:snapToGrid w:val="0"/>
                <w:sz w:val="14"/>
                <w:szCs w:val="20"/>
                <w:lang w:val="es-ES_tradnl"/>
              </w:rPr>
              <w:t>[nº impactos/año, km2]</w:t>
            </w:r>
          </w:p>
        </w:tc>
        <w:tc>
          <w:tcPr>
            <w:tcW w:w="102.7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Ae</w:t>
            </w:r>
          </w:p>
          <w:p w:rsidR="006435A3" w:rsidRPr="00B71E7E" w:rsidRDefault="006435A3" w:rsidP="006435A3">
            <w:pPr>
              <w:jc w:val="center"/>
              <w:rPr>
                <w:rFonts w:cs="Arial"/>
                <w:snapToGrid w:val="0"/>
                <w:sz w:val="16"/>
                <w:lang w:val="es-ES_tradnl"/>
              </w:rPr>
            </w:pPr>
            <w:r w:rsidRPr="00B71E7E">
              <w:rPr>
                <w:rFonts w:cs="Arial"/>
                <w:snapToGrid w:val="0"/>
                <w:sz w:val="16"/>
                <w:lang w:val="es-ES_tradnl"/>
              </w:rPr>
              <w:t>[m2]</w:t>
            </w:r>
          </w:p>
        </w:tc>
        <w:tc>
          <w:tcPr>
            <w:tcW w:w="177.2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C1</w:t>
            </w:r>
          </w:p>
        </w:tc>
        <w:tc>
          <w:tcPr>
            <w:tcW w:w="85pt" w:type="dxa"/>
            <w:tcBorders>
              <w:top w:val="single" w:sz="4" w:space="0" w:color="auto"/>
              <w:start w:val="nil"/>
              <w:bottom w:val="single" w:sz="4" w:space="0" w:color="auto"/>
              <w:end w:val="single" w:sz="4" w:space="0" w:color="auto"/>
            </w:tcBorders>
          </w:tcPr>
          <w:p w:rsidR="006435A3" w:rsidRPr="00B71E7E" w:rsidRDefault="006435A3" w:rsidP="006435A3">
            <w:pPr>
              <w:spacing w:before="12pt" w:after="3pt"/>
              <w:outlineLvl w:val="7"/>
              <w:rPr>
                <w:rFonts w:cs="Arial"/>
                <w:b/>
                <w:i/>
                <w:iCs/>
                <w:snapToGrid w:val="0"/>
                <w:sz w:val="24"/>
                <w:lang w:val="es-ES_tradnl"/>
              </w:rPr>
            </w:pPr>
            <w:r w:rsidRPr="00B71E7E">
              <w:rPr>
                <w:rFonts w:cs="Arial"/>
                <w:b/>
                <w:i/>
                <w:iCs/>
                <w:snapToGrid w:val="0"/>
                <w:sz w:val="24"/>
                <w:lang w:val="es-ES_tradnl"/>
              </w:rPr>
              <w:t>Ne</w:t>
            </w:r>
          </w:p>
          <w:p w:rsidR="006435A3" w:rsidRPr="00B71E7E" w:rsidRDefault="006435A3" w:rsidP="006435A3">
            <w:pPr>
              <w:jc w:val="center"/>
              <w:rPr>
                <w:rFonts w:cs="Arial"/>
                <w:snapToGrid w:val="0"/>
                <w:sz w:val="16"/>
                <w:lang w:val="es-ES_tradnl"/>
              </w:rPr>
            </w:pPr>
            <w:r w:rsidRPr="00B71E7E">
              <w:rPr>
                <w:rFonts w:cs="Arial"/>
                <w:position w:val="-14"/>
                <w:lang w:val="es-ES_tradnl"/>
              </w:rPr>
              <mc:AlternateContent>
                <mc:Choice Requires="v">
                  <w:object w:dxaOrig="80pt" w:dyaOrig="19pt">
                    <v:shape id="_x0000_i1036" type="#_x0000_t75" style="width:66.65pt;height:16pt" o:ole="" fillcolor="window">
                      <v:imagedata r:id="rId61" o:title=""/>
                    </v:shape>
                    <o:OLEObject Type="Embed" ProgID="Equation.3" ShapeID="_x0000_i1036" DrawAspect="Content" ObjectID="_1643525691" r:id="rId62"/>
                  </w:object>
                </mc:Choice>
                <mc:Fallback>
                  <w:object>
                    <w:drawing>
                      <wp:inline distT="0" distB="0" distL="0" distR="0" wp14:anchorId="78EBD050" wp14:editId="54B08AA2">
                        <wp:extent cx="846455" cy="203200"/>
                        <wp:effectExtent l="0" t="0" r="0" b="6350"/>
                        <wp:docPr id="12" name="Objeto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2"/>
                                <pic:cNvPicPr>
                                  <a:picLocks noChangeAspect="1" noChangeArrowheads="1"/>
                                  <a:extLst>
                                    <a:ext uri="{837473B0-CC2E-450a-ABE3-18F120FF3D37}">
                                      <a15:objectPr xmlns:a15="http://schemas.microsoft.com/office/drawing/2012/main" objectId="_1643525691" isActiveX="0" linkType=""/>
                                    </a:ext>
                                  </a:extLst>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46455" cy="203200"/>
                                </a:xfrm>
                                <a:prstGeom prst="rect">
                                  <a:avLst/>
                                </a:prstGeom>
                                <a:noFill/>
                                <a:ln>
                                  <a:noFill/>
                                </a:ln>
                              </pic:spPr>
                            </pic:pic>
                          </a:graphicData>
                        </a:graphic>
                      </wp:inline>
                    </w:drawing>
                    <w:objectEmbed w:drawAspect="content" r:id="rId62" w:progId="Equation.3" w:shapeId="12" w:fieldCodes=""/>
                  </w:object>
                </mc:Fallback>
              </mc:AlternateContent>
            </w:r>
          </w:p>
        </w:tc>
      </w:tr>
      <w:tr w:rsidR="006435A3" w:rsidRPr="00B71E7E" w:rsidTr="00BD0CCF">
        <w:trPr>
          <w:cantSplit/>
        </w:trPr>
        <w:tc>
          <w:tcPr>
            <w:tcW w:w="92.15pt" w:type="dxa"/>
            <w:gridSpan w:val="2"/>
            <w:vAlign w:val="center"/>
          </w:tcPr>
          <w:p w:rsidR="006435A3" w:rsidRPr="00B71E7E" w:rsidRDefault="006435A3" w:rsidP="006435A3">
            <w:pPr>
              <w:jc w:val="start"/>
              <w:rPr>
                <w:rFonts w:cs="Arial"/>
                <w:snapToGrid w:val="0"/>
                <w:sz w:val="8"/>
                <w:szCs w:val="20"/>
                <w:lang w:val="es-ES_tradnl"/>
              </w:rPr>
            </w:pPr>
          </w:p>
        </w:tc>
        <w:tc>
          <w:tcPr>
            <w:tcW w:w="102.75pt" w:type="dxa"/>
            <w:gridSpan w:val="3"/>
            <w:vAlign w:val="center"/>
          </w:tcPr>
          <w:p w:rsidR="006435A3" w:rsidRPr="00B71E7E" w:rsidRDefault="006435A3" w:rsidP="006435A3">
            <w:pPr>
              <w:rPr>
                <w:rFonts w:cs="Arial"/>
                <w:snapToGrid w:val="0"/>
                <w:sz w:val="8"/>
                <w:lang w:val="es-ES_tradnl"/>
              </w:rPr>
            </w:pPr>
          </w:p>
        </w:tc>
        <w:tc>
          <w:tcPr>
            <w:tcW w:w="177.20pt" w:type="dxa"/>
            <w:gridSpan w:val="5"/>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Height w:val="883"/>
        </w:trPr>
        <w:tc>
          <w:tcPr>
            <w:tcW w:w="92.15pt" w:type="dxa"/>
            <w:gridSpan w:val="2"/>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z w:val="16"/>
                <w:szCs w:val="16"/>
                <w:lang w:val="es-ES_tradnl"/>
              </w:rPr>
              <w:t>Densidad de impactos sobre el terreno</w:t>
            </w:r>
          </w:p>
        </w:tc>
        <w:tc>
          <w:tcPr>
            <w:tcW w:w="102.75pt" w:type="dxa"/>
            <w:gridSpan w:val="3"/>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z w:val="14"/>
                <w:lang w:val="es-ES_tradnl"/>
              </w:rPr>
              <w:t>superficie de captura equivalente del edificio aislado en m</w:t>
            </w:r>
            <w:r w:rsidRPr="00B71E7E">
              <w:rPr>
                <w:rFonts w:cs="Arial"/>
                <w:sz w:val="14"/>
                <w:vertAlign w:val="superscript"/>
                <w:lang w:val="es-ES_tradnl"/>
              </w:rPr>
              <w:t>2</w:t>
            </w:r>
            <w:r w:rsidRPr="00B71E7E">
              <w:rPr>
                <w:rFonts w:cs="Arial"/>
                <w:sz w:val="14"/>
                <w:lang w:val="es-ES_tradnl"/>
              </w:rPr>
              <w:t>, que es la delimitada por una línea trazada a una distancia 3H de cada uno de los puntos del perímetro del edificio, siendo H la altura del edificio en el punto del perímetro considerado</w:t>
            </w:r>
          </w:p>
        </w:tc>
        <w:tc>
          <w:tcPr>
            <w:tcW w:w="177.20pt" w:type="dxa"/>
            <w:gridSpan w:val="5"/>
            <w:tcBorders>
              <w:top w:val="single" w:sz="4" w:space="0" w:color="auto"/>
              <w:start w:val="nil"/>
              <w:bottom w:val="single" w:sz="4" w:space="0" w:color="auto"/>
              <w:end w:val="single" w:sz="4"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Coeficiente relacionado con el entorno</w:t>
            </w:r>
          </w:p>
        </w:tc>
        <w:tc>
          <w:tcPr>
            <w:tcW w:w="85pt" w:type="dxa"/>
            <w:vMerge w:val="restart"/>
            <w:tcBorders>
              <w:start w:val="nil"/>
            </w:tcBorders>
          </w:tcPr>
          <w:p w:rsidR="006435A3" w:rsidRPr="00B71E7E" w:rsidRDefault="006435A3" w:rsidP="006435A3">
            <w:pPr>
              <w:jc w:val="end"/>
              <w:rPr>
                <w:rFonts w:cs="Arial"/>
                <w:snapToGrid w:val="0"/>
                <w:sz w:val="16"/>
                <w:lang w:val="es-ES_tradnl"/>
              </w:rPr>
            </w:pPr>
          </w:p>
        </w:tc>
      </w:tr>
      <w:tr w:rsidR="006435A3" w:rsidRPr="00B71E7E" w:rsidTr="00BD0CCF">
        <w:trPr>
          <w:cantSplit/>
          <w:trHeight w:val="533"/>
        </w:trPr>
        <w:tc>
          <w:tcPr>
            <w:tcW w:w="92.15pt" w:type="dxa"/>
            <w:gridSpan w:val="2"/>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szCs w:val="20"/>
                <w:lang w:val="es-ES_tradnl"/>
              </w:rPr>
            </w:pPr>
          </w:p>
        </w:tc>
        <w:tc>
          <w:tcPr>
            <w:tcW w:w="102.75pt" w:type="dxa"/>
            <w:gridSpan w:val="3"/>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lang w:val="es-ES_tradnl"/>
              </w:rPr>
            </w:pPr>
          </w:p>
        </w:tc>
        <w:tc>
          <w:tcPr>
            <w:tcW w:w="134.65pt" w:type="dxa"/>
            <w:gridSpan w:val="4"/>
            <w:tcBorders>
              <w:top w:val="single" w:sz="4" w:space="0" w:color="auto"/>
              <w:start w:val="nil"/>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Situación del edificio</w:t>
            </w:r>
          </w:p>
        </w:tc>
        <w:tc>
          <w:tcPr>
            <w:tcW w:w="4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C1</w:t>
            </w:r>
          </w:p>
        </w:tc>
        <w:tc>
          <w:tcPr>
            <w:tcW w:w="85pt" w:type="dxa"/>
            <w:vMerge/>
            <w:tcBorders>
              <w:start w:val="nil"/>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92.15pt" w:type="dxa"/>
            <w:gridSpan w:val="2"/>
            <w:vAlign w:val="center"/>
          </w:tcPr>
          <w:p w:rsidR="006435A3" w:rsidRPr="00B71E7E" w:rsidRDefault="006435A3" w:rsidP="006435A3">
            <w:pPr>
              <w:jc w:val="center"/>
              <w:rPr>
                <w:rFonts w:cs="Arial"/>
                <w:snapToGrid w:val="0"/>
                <w:sz w:val="8"/>
                <w:szCs w:val="20"/>
                <w:lang w:val="es-ES_tradnl"/>
              </w:rPr>
            </w:pPr>
          </w:p>
        </w:tc>
        <w:tc>
          <w:tcPr>
            <w:tcW w:w="102.75pt" w:type="dxa"/>
            <w:gridSpan w:val="3"/>
            <w:tcBorders>
              <w:bottom w:val="single" w:sz="12" w:space="0" w:color="auto"/>
            </w:tcBorders>
            <w:vAlign w:val="center"/>
          </w:tcPr>
          <w:p w:rsidR="006435A3" w:rsidRPr="00B71E7E" w:rsidRDefault="006435A3" w:rsidP="006435A3">
            <w:pPr>
              <w:jc w:val="center"/>
              <w:rPr>
                <w:rFonts w:cs="Arial"/>
                <w:snapToGrid w:val="0"/>
                <w:sz w:val="8"/>
                <w:lang w:val="es-ES_tradnl"/>
              </w:rPr>
            </w:pPr>
          </w:p>
        </w:tc>
        <w:tc>
          <w:tcPr>
            <w:tcW w:w="134.65pt" w:type="dxa"/>
            <w:gridSpan w:val="4"/>
            <w:vAlign w:val="center"/>
          </w:tcPr>
          <w:p w:rsidR="006435A3" w:rsidRPr="00B71E7E" w:rsidRDefault="006435A3" w:rsidP="006435A3">
            <w:pPr>
              <w:jc w:val="center"/>
              <w:rPr>
                <w:rFonts w:cs="Arial"/>
                <w:snapToGrid w:val="0"/>
                <w:sz w:val="8"/>
                <w:lang w:val="es-ES_tradnl"/>
              </w:rPr>
            </w:pPr>
          </w:p>
        </w:tc>
        <w:tc>
          <w:tcPr>
            <w:tcW w:w="42.55pt" w:type="dxa"/>
            <w:tcBorders>
              <w:bottom w:val="single" w:sz="12" w:space="0" w:color="auto"/>
            </w:tcBorders>
            <w:vAlign w:val="center"/>
          </w:tcPr>
          <w:p w:rsidR="006435A3" w:rsidRPr="00B71E7E" w:rsidRDefault="006435A3" w:rsidP="006435A3">
            <w:pPr>
              <w:jc w:val="cente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9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20"/>
                <w:szCs w:val="20"/>
                <w:lang w:val="es-ES_tradnl"/>
              </w:rPr>
            </w:pPr>
            <w:r w:rsidRPr="00B71E7E">
              <w:rPr>
                <w:rFonts w:cs="Arial"/>
                <w:snapToGrid w:val="0"/>
                <w:sz w:val="16"/>
                <w:szCs w:val="20"/>
                <w:lang w:val="es-ES_tradnl"/>
              </w:rPr>
              <w:t>3</w:t>
            </w:r>
            <w:r w:rsidRPr="00B71E7E">
              <w:rPr>
                <w:rFonts w:cs="Arial"/>
                <w:snapToGrid w:val="0"/>
                <w:sz w:val="20"/>
                <w:szCs w:val="20"/>
                <w:lang w:val="es-ES_tradnl"/>
              </w:rPr>
              <w:t xml:space="preserve"> </w:t>
            </w:r>
          </w:p>
        </w:tc>
        <w:tc>
          <w:tcPr>
            <w:tcW w:w="102.75pt" w:type="dxa"/>
            <w:gridSpan w:val="3"/>
            <w:tcBorders>
              <w:top w:val="single" w:sz="12" w:space="0" w:color="auto"/>
              <w:start w:val="single" w:sz="12" w:space="0" w:color="auto"/>
              <w:bottom w:val="single" w:sz="12" w:space="0" w:color="auto"/>
              <w:end w:val="single" w:sz="12" w:space="0" w:color="auto"/>
            </w:tcBorders>
            <w:shd w:val="clear" w:color="auto" w:fill="auto"/>
            <w:vAlign w:val="center"/>
          </w:tcPr>
          <w:p w:rsidR="006435A3" w:rsidRPr="00B71E7E" w:rsidRDefault="006435A3" w:rsidP="006435A3">
            <w:pPr>
              <w:jc w:val="center"/>
              <w:rPr>
                <w:rFonts w:cs="Arial"/>
                <w:b/>
                <w:snapToGrid w:val="0"/>
                <w:sz w:val="16"/>
                <w:szCs w:val="16"/>
                <w:lang w:val="es-ES_tradnl"/>
              </w:rPr>
            </w:pPr>
            <w:r w:rsidRPr="00B71E7E">
              <w:rPr>
                <w:rFonts w:cs="Arial"/>
                <w:b/>
                <w:sz w:val="16"/>
                <w:szCs w:val="16"/>
                <w:lang w:val="es-ES_tradnl"/>
              </w:rPr>
              <w:t>Ae = 6500</w:t>
            </w:r>
          </w:p>
        </w:tc>
        <w:tc>
          <w:tcPr>
            <w:tcW w:w="134.65pt" w:type="dxa"/>
            <w:gridSpan w:val="4"/>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Próximo a otros edificios o árboles de la misma altura o más altos</w:t>
            </w:r>
          </w:p>
        </w:tc>
        <w:tc>
          <w:tcPr>
            <w:tcW w:w="42.55pt" w:type="dxa"/>
            <w:tcBorders>
              <w:top w:val="single" w:sz="12" w:space="0" w:color="auto"/>
              <w:start w:val="single" w:sz="12" w:space="0" w:color="auto"/>
              <w:bottom w:val="single" w:sz="6" w:space="0" w:color="auto"/>
              <w:end w:val="single" w:sz="12"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0,5</w:t>
            </w:r>
          </w:p>
        </w:tc>
        <w:tc>
          <w:tcPr>
            <w:tcW w:w="85pt" w:type="dxa"/>
            <w:tcBorders>
              <w:start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92.15pt" w:type="dxa"/>
            <w:gridSpan w:val="2"/>
            <w:vAlign w:val="center"/>
          </w:tcPr>
          <w:p w:rsidR="006435A3" w:rsidRPr="00B71E7E" w:rsidRDefault="006435A3" w:rsidP="006435A3">
            <w:pPr>
              <w:jc w:val="center"/>
              <w:rPr>
                <w:rFonts w:cs="Arial"/>
                <w:snapToGrid w:val="0"/>
                <w:sz w:val="20"/>
                <w:szCs w:val="20"/>
                <w:lang w:val="es-ES_tradnl"/>
              </w:rPr>
            </w:pPr>
          </w:p>
        </w:tc>
        <w:tc>
          <w:tcPr>
            <w:tcW w:w="102.75pt" w:type="dxa"/>
            <w:gridSpan w:val="3"/>
            <w:tcBorders>
              <w:top w:val="single" w:sz="12" w:space="0" w:color="auto"/>
            </w:tcBorders>
            <w:vAlign w:val="center"/>
          </w:tcPr>
          <w:p w:rsidR="006435A3" w:rsidRPr="00B71E7E" w:rsidRDefault="006435A3" w:rsidP="006435A3">
            <w:pPr>
              <w:jc w:val="center"/>
              <w:rPr>
                <w:rFonts w:cs="Arial"/>
                <w:snapToGrid w:val="0"/>
                <w:sz w:val="16"/>
                <w:lang w:val="es-ES_tradnl"/>
              </w:rPr>
            </w:pPr>
          </w:p>
        </w:tc>
        <w:tc>
          <w:tcPr>
            <w:tcW w:w="134.65pt" w:type="dxa"/>
            <w:gridSpan w:val="4"/>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Rodeado de edificios más bajos</w:t>
            </w:r>
          </w:p>
        </w:tc>
        <w:tc>
          <w:tcPr>
            <w:tcW w:w="42.55pt" w:type="dxa"/>
            <w:tcBorders>
              <w:top w:val="single" w:sz="6" w:space="0" w:color="auto"/>
              <w:start w:val="single" w:sz="12" w:space="0" w:color="auto"/>
              <w:bottom w:val="single" w:sz="6" w:space="0" w:color="auto"/>
              <w:end w:val="single" w:sz="12" w:space="0" w:color="auto"/>
            </w:tcBorders>
            <w:shd w:val="clear" w:color="auto" w:fill="auto"/>
            <w:vAlign w:val="center"/>
          </w:tcPr>
          <w:p w:rsidR="006435A3" w:rsidRPr="00B71E7E" w:rsidRDefault="006435A3" w:rsidP="006435A3">
            <w:pPr>
              <w:jc w:val="center"/>
              <w:rPr>
                <w:rFonts w:cs="Arial"/>
                <w:sz w:val="16"/>
                <w:lang w:val="es-ES_tradnl"/>
              </w:rPr>
            </w:pPr>
            <w:r w:rsidRPr="00B71E7E">
              <w:rPr>
                <w:rFonts w:cs="Arial"/>
                <w:sz w:val="16"/>
                <w:lang w:val="es-ES_tradnl"/>
              </w:rPr>
              <w:t>0,75</w:t>
            </w:r>
          </w:p>
        </w:tc>
        <w:tc>
          <w:tcPr>
            <w:tcW w:w="85pt" w:type="dxa"/>
            <w:tcBorders>
              <w:start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92.15pt" w:type="dxa"/>
            <w:gridSpan w:val="2"/>
            <w:vAlign w:val="center"/>
          </w:tcPr>
          <w:p w:rsidR="006435A3" w:rsidRPr="00B71E7E" w:rsidRDefault="006435A3" w:rsidP="006435A3">
            <w:pPr>
              <w:jc w:val="center"/>
              <w:rPr>
                <w:rFonts w:cs="Arial"/>
                <w:snapToGrid w:val="0"/>
                <w:sz w:val="20"/>
                <w:szCs w:val="20"/>
                <w:lang w:val="es-ES_tradnl"/>
              </w:rPr>
            </w:pPr>
          </w:p>
        </w:tc>
        <w:tc>
          <w:tcPr>
            <w:tcW w:w="102.75pt" w:type="dxa"/>
            <w:gridSpan w:val="3"/>
            <w:vAlign w:val="center"/>
          </w:tcPr>
          <w:p w:rsidR="006435A3" w:rsidRPr="00B71E7E" w:rsidRDefault="006435A3" w:rsidP="006435A3">
            <w:pPr>
              <w:jc w:val="center"/>
              <w:rPr>
                <w:rFonts w:cs="Arial"/>
                <w:snapToGrid w:val="0"/>
                <w:sz w:val="16"/>
                <w:lang w:val="es-ES_tradnl"/>
              </w:rPr>
            </w:pPr>
          </w:p>
        </w:tc>
        <w:tc>
          <w:tcPr>
            <w:tcW w:w="134.65pt" w:type="dxa"/>
            <w:gridSpan w:val="4"/>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Aislado</w:t>
            </w:r>
          </w:p>
        </w:tc>
        <w:tc>
          <w:tcPr>
            <w:tcW w:w="42.55pt" w:type="dxa"/>
            <w:tcBorders>
              <w:top w:val="single" w:sz="6" w:space="0" w:color="auto"/>
              <w:start w:val="single" w:sz="12" w:space="0" w:color="auto"/>
              <w:bottom w:val="single" w:sz="6" w:space="0" w:color="auto"/>
              <w:end w:val="single" w:sz="12" w:space="0" w:color="auto"/>
            </w:tcBorders>
            <w:shd w:val="clear" w:color="auto" w:fill="auto"/>
            <w:vAlign w:val="center"/>
          </w:tcPr>
          <w:p w:rsidR="006435A3" w:rsidRPr="00B71E7E" w:rsidRDefault="006435A3" w:rsidP="006435A3">
            <w:pPr>
              <w:jc w:val="center"/>
              <w:rPr>
                <w:rFonts w:cs="Arial"/>
                <w:sz w:val="16"/>
                <w:lang w:val="es-ES_tradnl"/>
              </w:rPr>
            </w:pPr>
            <w:r w:rsidRPr="00B71E7E">
              <w:rPr>
                <w:rFonts w:cs="Arial"/>
                <w:b/>
                <w:sz w:val="16"/>
                <w:szCs w:val="20"/>
                <w:lang w:val="es-ES_tradnl"/>
              </w:rPr>
              <w:t>1</w:t>
            </w:r>
          </w:p>
        </w:tc>
        <w:tc>
          <w:tcPr>
            <w:tcW w:w="85pt" w:type="dxa"/>
            <w:tcBorders>
              <w:start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92.15pt" w:type="dxa"/>
            <w:gridSpan w:val="2"/>
            <w:vAlign w:val="center"/>
          </w:tcPr>
          <w:p w:rsidR="006435A3" w:rsidRPr="00B71E7E" w:rsidRDefault="006435A3" w:rsidP="006435A3">
            <w:pPr>
              <w:jc w:val="center"/>
              <w:rPr>
                <w:rFonts w:cs="Arial"/>
                <w:snapToGrid w:val="0"/>
                <w:sz w:val="20"/>
                <w:szCs w:val="20"/>
                <w:lang w:val="es-ES_tradnl"/>
              </w:rPr>
            </w:pPr>
          </w:p>
        </w:tc>
        <w:tc>
          <w:tcPr>
            <w:tcW w:w="102.75pt" w:type="dxa"/>
            <w:gridSpan w:val="3"/>
            <w:vAlign w:val="center"/>
          </w:tcPr>
          <w:p w:rsidR="006435A3" w:rsidRPr="00B71E7E" w:rsidRDefault="006435A3" w:rsidP="006435A3">
            <w:pPr>
              <w:jc w:val="center"/>
              <w:rPr>
                <w:rFonts w:cs="Arial"/>
                <w:snapToGrid w:val="0"/>
                <w:sz w:val="16"/>
                <w:lang w:val="es-ES_tradnl"/>
              </w:rPr>
            </w:pPr>
          </w:p>
        </w:tc>
        <w:tc>
          <w:tcPr>
            <w:tcW w:w="134.65pt" w:type="dxa"/>
            <w:gridSpan w:val="4"/>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Aislado sobre una colina o promontorio</w:t>
            </w:r>
          </w:p>
        </w:tc>
        <w:tc>
          <w:tcPr>
            <w:tcW w:w="42.55pt" w:type="dxa"/>
            <w:tcBorders>
              <w:top w:val="single" w:sz="6" w:space="0" w:color="auto"/>
              <w:start w:val="single" w:sz="12" w:space="0" w:color="auto"/>
              <w:bottom w:val="single" w:sz="12" w:space="0" w:color="auto"/>
              <w:end w:val="single" w:sz="12" w:space="0" w:color="auto"/>
            </w:tcBorders>
            <w:shd w:val="clear" w:color="auto" w:fill="auto"/>
            <w:vAlign w:val="center"/>
          </w:tcPr>
          <w:p w:rsidR="006435A3" w:rsidRPr="00B71E7E" w:rsidRDefault="006435A3" w:rsidP="006435A3">
            <w:pPr>
              <w:jc w:val="center"/>
              <w:rPr>
                <w:rFonts w:cs="Arial"/>
                <w:sz w:val="16"/>
                <w:lang w:val="es-ES_tradnl"/>
              </w:rPr>
            </w:pPr>
            <w:r w:rsidRPr="00B71E7E">
              <w:rPr>
                <w:rFonts w:cs="Arial"/>
                <w:sz w:val="16"/>
                <w:lang w:val="es-ES_tradnl"/>
              </w:rPr>
              <w:t>2</w:t>
            </w:r>
          </w:p>
        </w:tc>
        <w:tc>
          <w:tcPr>
            <w:tcW w:w="85pt" w:type="dxa"/>
            <w:tcBorders>
              <w:start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92.15pt" w:type="dxa"/>
            <w:gridSpan w:val="2"/>
            <w:vAlign w:val="center"/>
          </w:tcPr>
          <w:p w:rsidR="006435A3" w:rsidRPr="00B71E7E" w:rsidRDefault="006435A3" w:rsidP="006435A3">
            <w:pPr>
              <w:jc w:val="center"/>
              <w:rPr>
                <w:rFonts w:cs="Arial"/>
                <w:snapToGrid w:val="0"/>
                <w:sz w:val="8"/>
                <w:szCs w:val="20"/>
                <w:lang w:val="es-ES_tradnl"/>
              </w:rPr>
            </w:pPr>
          </w:p>
        </w:tc>
        <w:tc>
          <w:tcPr>
            <w:tcW w:w="102.75pt" w:type="dxa"/>
            <w:gridSpan w:val="3"/>
            <w:vAlign w:val="center"/>
          </w:tcPr>
          <w:p w:rsidR="006435A3" w:rsidRPr="00B71E7E" w:rsidRDefault="006435A3" w:rsidP="006435A3">
            <w:pPr>
              <w:jc w:val="center"/>
              <w:rPr>
                <w:rFonts w:cs="Arial"/>
                <w:snapToGrid w:val="0"/>
                <w:sz w:val="8"/>
                <w:lang w:val="es-ES_tradnl"/>
              </w:rPr>
            </w:pPr>
          </w:p>
        </w:tc>
        <w:tc>
          <w:tcPr>
            <w:tcW w:w="134.65pt" w:type="dxa"/>
            <w:gridSpan w:val="4"/>
            <w:vAlign w:val="center"/>
          </w:tcPr>
          <w:p w:rsidR="006435A3" w:rsidRPr="00B71E7E" w:rsidRDefault="006435A3" w:rsidP="006435A3">
            <w:pPr>
              <w:jc w:val="center"/>
              <w:rPr>
                <w:rFonts w:cs="Arial"/>
                <w:snapToGrid w:val="0"/>
                <w:sz w:val="8"/>
                <w:lang w:val="es-ES_tradnl"/>
              </w:rPr>
            </w:pPr>
          </w:p>
        </w:tc>
        <w:tc>
          <w:tcPr>
            <w:tcW w:w="42.55pt" w:type="dxa"/>
            <w:tcBorders>
              <w:top w:val="single" w:sz="12" w:space="0" w:color="auto"/>
            </w:tcBorders>
            <w:vAlign w:val="center"/>
          </w:tcPr>
          <w:p w:rsidR="006435A3" w:rsidRPr="00B71E7E" w:rsidRDefault="006435A3" w:rsidP="006435A3">
            <w:pPr>
              <w:jc w:val="center"/>
              <w:rPr>
                <w:rFonts w:cs="Arial"/>
                <w:snapToGrid w:val="0"/>
                <w:sz w:val="8"/>
                <w:lang w:val="es-ES_tradnl"/>
              </w:rPr>
            </w:pPr>
          </w:p>
        </w:tc>
        <w:tc>
          <w:tcPr>
            <w:tcW w:w="85pt" w:type="dxa"/>
            <w:tcBorders>
              <w:bottom w:val="single" w:sz="12" w:space="0" w:color="auto"/>
            </w:tcBorders>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92.15pt" w:type="dxa"/>
            <w:gridSpan w:val="2"/>
            <w:vAlign w:val="center"/>
          </w:tcPr>
          <w:p w:rsidR="006435A3" w:rsidRPr="00B71E7E" w:rsidRDefault="006435A3" w:rsidP="006435A3">
            <w:pPr>
              <w:spacing w:line="14pt" w:lineRule="exact"/>
              <w:jc w:val="center"/>
              <w:rPr>
                <w:rFonts w:cs="Arial"/>
                <w:snapToGrid w:val="0"/>
                <w:sz w:val="20"/>
                <w:szCs w:val="20"/>
                <w:lang w:val="es-ES_tradnl"/>
              </w:rPr>
            </w:pPr>
          </w:p>
        </w:tc>
        <w:tc>
          <w:tcPr>
            <w:tcW w:w="102.75pt" w:type="dxa"/>
            <w:gridSpan w:val="3"/>
            <w:vAlign w:val="center"/>
          </w:tcPr>
          <w:p w:rsidR="006435A3" w:rsidRPr="00B71E7E" w:rsidRDefault="006435A3" w:rsidP="006435A3">
            <w:pPr>
              <w:spacing w:line="14pt" w:lineRule="exact"/>
              <w:jc w:val="center"/>
              <w:rPr>
                <w:rFonts w:cs="Arial"/>
                <w:snapToGrid w:val="0"/>
                <w:sz w:val="16"/>
                <w:lang w:val="es-ES_tradnl"/>
              </w:rPr>
            </w:pPr>
          </w:p>
        </w:tc>
        <w:tc>
          <w:tcPr>
            <w:tcW w:w="134.65pt" w:type="dxa"/>
            <w:gridSpan w:val="4"/>
            <w:vAlign w:val="center"/>
          </w:tcPr>
          <w:p w:rsidR="006435A3" w:rsidRPr="00B71E7E" w:rsidRDefault="006435A3" w:rsidP="006435A3">
            <w:pPr>
              <w:spacing w:line="14pt" w:lineRule="exact"/>
              <w:jc w:val="center"/>
              <w:rPr>
                <w:rFonts w:cs="Arial"/>
                <w:snapToGrid w:val="0"/>
                <w:sz w:val="16"/>
                <w:lang w:val="es-ES_tradnl"/>
              </w:rPr>
            </w:pPr>
          </w:p>
        </w:tc>
        <w:tc>
          <w:tcPr>
            <w:tcW w:w="42.55pt" w:type="dxa"/>
            <w:tcBorders>
              <w:end w:val="single" w:sz="12" w:space="0" w:color="auto"/>
            </w:tcBorders>
            <w:vAlign w:val="center"/>
          </w:tcPr>
          <w:p w:rsidR="006435A3" w:rsidRPr="00B71E7E" w:rsidRDefault="006435A3" w:rsidP="006435A3">
            <w:pPr>
              <w:spacing w:line="14pt" w:lineRule="exact"/>
              <w:jc w:val="center"/>
              <w:rPr>
                <w:rFonts w:cs="Arial"/>
                <w:snapToGrid w:val="0"/>
                <w:sz w:val="16"/>
                <w:lang w:val="es-ES_tradnl"/>
              </w:rPr>
            </w:pPr>
          </w:p>
        </w:tc>
        <w:tc>
          <w:tcPr>
            <w:tcW w:w="85pt" w:type="dxa"/>
            <w:tcBorders>
              <w:top w:val="single" w:sz="12" w:space="0" w:color="auto"/>
              <w:start w:val="single" w:sz="12" w:space="0" w:color="auto"/>
              <w:bottom w:val="single" w:sz="12" w:space="0" w:color="auto"/>
              <w:end w:val="single" w:sz="12" w:space="0" w:color="auto"/>
            </w:tcBorders>
            <w:shd w:val="clear" w:color="auto" w:fill="auto"/>
            <w:vAlign w:val="center"/>
          </w:tcPr>
          <w:p w:rsidR="006435A3" w:rsidRPr="007C57AE" w:rsidRDefault="006435A3" w:rsidP="007C57AE">
            <w:pPr>
              <w:jc w:val="center"/>
              <w:rPr>
                <w:b/>
                <w:bCs/>
                <w:snapToGrid w:val="0"/>
                <w:sz w:val="20"/>
                <w:szCs w:val="20"/>
                <w:lang w:val="es-ES_tradnl"/>
              </w:rPr>
            </w:pPr>
            <w:r w:rsidRPr="007C57AE">
              <w:rPr>
                <w:b/>
                <w:bCs/>
                <w:snapToGrid w:val="0"/>
                <w:sz w:val="20"/>
                <w:szCs w:val="20"/>
                <w:lang w:val="es-ES_tradnl"/>
              </w:rPr>
              <w:t xml:space="preserve">Ne = </w:t>
            </w:r>
            <w:r w:rsidRPr="007C57AE">
              <w:rPr>
                <w:b/>
                <w:sz w:val="20"/>
                <w:szCs w:val="20"/>
                <w:lang w:val="es-ES_tradnl"/>
              </w:rPr>
              <w:t>0,0195</w:t>
            </w:r>
          </w:p>
        </w:tc>
      </w:tr>
      <w:tr w:rsidR="006435A3" w:rsidRPr="00B71E7E" w:rsidTr="00BD0CCF">
        <w:trPr>
          <w:cantSplit/>
        </w:trPr>
        <w:tc>
          <w:tcPr>
            <w:tcW w:w="372.10pt" w:type="dxa"/>
            <w:gridSpan w:val="10"/>
            <w:vAlign w:val="center"/>
          </w:tcPr>
          <w:p w:rsidR="006435A3" w:rsidRPr="00B71E7E" w:rsidRDefault="006435A3" w:rsidP="006435A3">
            <w:pPr>
              <w:rPr>
                <w:rFonts w:cs="Arial"/>
                <w:snapToGrid w:val="0"/>
                <w:sz w:val="8"/>
                <w:lang w:val="es-ES_tradnl"/>
              </w:rPr>
            </w:pPr>
          </w:p>
        </w:tc>
        <w:tc>
          <w:tcPr>
            <w:tcW w:w="85pt" w:type="dxa"/>
            <w:tcBorders>
              <w:top w:val="single" w:sz="12" w:space="0" w:color="auto"/>
            </w:tcBorders>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372.10pt" w:type="dxa"/>
            <w:gridSpan w:val="10"/>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Determinación de Na</w:t>
            </w:r>
          </w:p>
        </w:tc>
        <w:tc>
          <w:tcPr>
            <w:tcW w:w="85pt" w:type="dxa"/>
          </w:tcPr>
          <w:p w:rsidR="006435A3" w:rsidRPr="00B71E7E" w:rsidRDefault="006435A3" w:rsidP="006435A3">
            <w:pPr>
              <w:jc w:val="end"/>
              <w:rPr>
                <w:rFonts w:cs="Arial"/>
                <w:snapToGrid w:val="0"/>
                <w:szCs w:val="18"/>
                <w:lang w:val="es-ES_tradnl"/>
              </w:rPr>
            </w:pPr>
          </w:p>
        </w:tc>
      </w:tr>
      <w:tr w:rsidR="006435A3" w:rsidRPr="00B71E7E" w:rsidTr="00BD0CCF">
        <w:trPr>
          <w:cantSplit/>
        </w:trPr>
        <w:tc>
          <w:tcPr>
            <w:tcW w:w="372.10pt" w:type="dxa"/>
            <w:gridSpan w:val="10"/>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194.9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C</w:t>
            </w:r>
            <w:r w:rsidRPr="00B71E7E">
              <w:rPr>
                <w:rFonts w:cs="Arial"/>
                <w:sz w:val="16"/>
                <w:vertAlign w:val="subscript"/>
                <w:lang w:val="es-ES_tradnl"/>
              </w:rPr>
              <w:t>2</w:t>
            </w:r>
            <w:r w:rsidRPr="00B71E7E">
              <w:rPr>
                <w:rFonts w:cs="Arial"/>
                <w:sz w:val="16"/>
                <w:lang w:val="es-ES_tradnl"/>
              </w:rPr>
              <w:tab/>
            </w:r>
          </w:p>
          <w:p w:rsidR="006435A3" w:rsidRPr="00B71E7E" w:rsidRDefault="006435A3" w:rsidP="006435A3">
            <w:pPr>
              <w:jc w:val="center"/>
              <w:rPr>
                <w:rFonts w:cs="Arial"/>
                <w:snapToGrid w:val="0"/>
                <w:sz w:val="16"/>
                <w:lang w:val="es-ES_tradnl"/>
              </w:rPr>
            </w:pPr>
            <w:r w:rsidRPr="00B71E7E">
              <w:rPr>
                <w:rFonts w:cs="Arial"/>
                <w:sz w:val="14"/>
                <w:lang w:val="es-ES_tradnl"/>
              </w:rPr>
              <w:t>coeficiente en función del tipo de construcción</w:t>
            </w:r>
          </w:p>
        </w:tc>
        <w:tc>
          <w:tcPr>
            <w:tcW w:w="8pt" w:type="dxa"/>
            <w:tcBorders>
              <w:start w:val="nil"/>
            </w:tcBorders>
            <w:vAlign w:val="center"/>
          </w:tcPr>
          <w:p w:rsidR="006435A3" w:rsidRPr="00B71E7E" w:rsidRDefault="006435A3" w:rsidP="006435A3">
            <w:pPr>
              <w:rPr>
                <w:rFonts w:cs="Arial"/>
                <w:snapToGrid w:val="0"/>
                <w:sz w:val="16"/>
                <w:lang w:val="es-ES_tradnl"/>
              </w:rPr>
            </w:pPr>
          </w:p>
        </w:tc>
        <w:tc>
          <w:tcPr>
            <w:tcW w:w="41.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C</w:t>
            </w:r>
            <w:r w:rsidRPr="00B71E7E">
              <w:rPr>
                <w:rFonts w:cs="Arial"/>
                <w:sz w:val="16"/>
                <w:vertAlign w:val="subscript"/>
                <w:lang w:val="es-ES_tradnl"/>
              </w:rPr>
              <w:t>3</w:t>
            </w:r>
          </w:p>
          <w:p w:rsidR="006435A3" w:rsidRPr="00B71E7E" w:rsidRDefault="006435A3" w:rsidP="006435A3">
            <w:pPr>
              <w:jc w:val="center"/>
              <w:rPr>
                <w:rFonts w:cs="Arial"/>
                <w:snapToGrid w:val="0"/>
                <w:sz w:val="14"/>
                <w:lang w:val="es-ES_tradnl"/>
              </w:rPr>
            </w:pPr>
            <w:r w:rsidRPr="00B71E7E">
              <w:rPr>
                <w:rFonts w:cs="Arial"/>
                <w:sz w:val="14"/>
                <w:lang w:val="es-ES_tradnl"/>
              </w:rPr>
              <w:t>contenido del edificio</w:t>
            </w:r>
          </w:p>
        </w:tc>
        <w:tc>
          <w:tcPr>
            <w:tcW w:w="4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C</w:t>
            </w:r>
            <w:r w:rsidRPr="00B71E7E">
              <w:rPr>
                <w:rFonts w:cs="Arial"/>
                <w:sz w:val="16"/>
                <w:vertAlign w:val="subscript"/>
                <w:lang w:val="es-ES_tradnl"/>
              </w:rPr>
              <w:t>4</w:t>
            </w:r>
          </w:p>
          <w:p w:rsidR="006435A3" w:rsidRPr="00B71E7E" w:rsidRDefault="006435A3" w:rsidP="006435A3">
            <w:pPr>
              <w:jc w:val="center"/>
              <w:rPr>
                <w:rFonts w:cs="Arial"/>
                <w:snapToGrid w:val="0"/>
                <w:sz w:val="14"/>
                <w:lang w:val="es-ES_tradnl"/>
              </w:rPr>
            </w:pPr>
            <w:r w:rsidRPr="00B71E7E">
              <w:rPr>
                <w:rFonts w:cs="Arial"/>
                <w:sz w:val="14"/>
                <w:lang w:val="es-ES_tradnl"/>
              </w:rPr>
              <w:t>uso del edificio</w:t>
            </w:r>
          </w:p>
        </w:tc>
        <w:tc>
          <w:tcPr>
            <w:tcW w:w="85.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lang w:val="es-ES_tradnl"/>
              </w:rPr>
            </w:pPr>
            <w:r w:rsidRPr="00B71E7E">
              <w:rPr>
                <w:rFonts w:cs="Arial"/>
                <w:sz w:val="16"/>
                <w:lang w:val="es-ES_tradnl"/>
              </w:rPr>
              <w:t>C</w:t>
            </w:r>
            <w:r w:rsidRPr="00B71E7E">
              <w:rPr>
                <w:rFonts w:cs="Arial"/>
                <w:sz w:val="16"/>
                <w:vertAlign w:val="subscript"/>
                <w:lang w:val="es-ES_tradnl"/>
              </w:rPr>
              <w:t>5</w:t>
            </w:r>
          </w:p>
          <w:p w:rsidR="006435A3" w:rsidRPr="00B71E7E" w:rsidRDefault="006435A3" w:rsidP="006435A3">
            <w:pPr>
              <w:jc w:val="center"/>
              <w:rPr>
                <w:rFonts w:cs="Arial"/>
                <w:snapToGrid w:val="0"/>
                <w:sz w:val="14"/>
                <w:lang w:val="es-ES_tradnl"/>
              </w:rPr>
            </w:pPr>
            <w:r w:rsidRPr="00B71E7E">
              <w:rPr>
                <w:rFonts w:cs="Arial"/>
                <w:sz w:val="14"/>
                <w:lang w:val="es-ES_tradnl"/>
              </w:rPr>
              <w:t>necesidad de continuidad en las activ. que se desarrollan en el edificio</w:t>
            </w:r>
          </w:p>
        </w:tc>
        <w:tc>
          <w:tcPr>
            <w:tcW w:w="85pt" w:type="dxa"/>
            <w:tcBorders>
              <w:start w:val="nil"/>
            </w:tcBorders>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Na</w:t>
            </w:r>
          </w:p>
          <w:p w:rsidR="006435A3" w:rsidRPr="00B71E7E" w:rsidRDefault="006435A3" w:rsidP="006435A3">
            <w:pPr>
              <w:jc w:val="center"/>
              <w:rPr>
                <w:rFonts w:cs="Arial"/>
                <w:snapToGrid w:val="0"/>
                <w:sz w:val="16"/>
                <w:lang w:val="es-ES_tradnl"/>
              </w:rPr>
            </w:pPr>
          </w:p>
          <w:p w:rsidR="006435A3" w:rsidRPr="00B71E7E" w:rsidRDefault="006435A3" w:rsidP="006435A3">
            <w:pPr>
              <w:jc w:val="center"/>
              <w:rPr>
                <w:rFonts w:cs="Arial"/>
                <w:snapToGrid w:val="0"/>
                <w:sz w:val="16"/>
                <w:lang w:val="es-ES_tradnl"/>
              </w:rPr>
            </w:pPr>
            <w:r w:rsidRPr="00B71E7E">
              <w:rPr>
                <w:rFonts w:cs="Arial"/>
                <w:position w:val="-26"/>
                <w:lang w:val="es-ES_tradnl"/>
              </w:rPr>
              <mc:AlternateContent>
                <mc:Choice Requires="v">
                  <w:object w:dxaOrig="96.95pt" w:dyaOrig="30pt">
                    <v:shape id="_x0000_i1037" type="#_x0000_t75" style="width:71.05pt;height:21.35pt" o:ole="" fillcolor="window">
                      <v:imagedata r:id="rId64" o:title=""/>
                    </v:shape>
                    <o:OLEObject Type="Embed" ProgID="Equation.3" ShapeID="_x0000_i1037" DrawAspect="Content" ObjectID="_1643525692" r:id="rId65"/>
                  </w:object>
                </mc:Choice>
                <mc:Fallback>
                  <w:object>
                    <w:drawing>
                      <wp:inline distT="0" distB="0" distL="0" distR="0" wp14:anchorId="3A95303B" wp14:editId="0D35FA58">
                        <wp:extent cx="902335" cy="271145"/>
                        <wp:effectExtent l="0" t="0" r="0" b="0"/>
                        <wp:docPr id="13" name="Objeto 1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3"/>
                                <pic:cNvPicPr>
                                  <a:picLocks noChangeAspect="1" noChangeArrowheads="1"/>
                                  <a:extLst>
                                    <a:ext uri="{837473B0-CC2E-450a-ABE3-18F120FF3D37}">
                                      <a15:objectPr xmlns:a15="http://schemas.microsoft.com/office/drawing/2012/main" objectId="_1643525692" isActiveX="0" linkType=""/>
                                    </a:ext>
                                  </a:extLst>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02335" cy="271145"/>
                                </a:xfrm>
                                <a:prstGeom prst="rect">
                                  <a:avLst/>
                                </a:prstGeom>
                                <a:noFill/>
                                <a:ln>
                                  <a:noFill/>
                                </a:ln>
                              </pic:spPr>
                            </pic:pic>
                          </a:graphicData>
                        </a:graphic>
                      </wp:inline>
                    </w:drawing>
                    <w:objectEmbed w:drawAspect="content" r:id="rId65" w:progId="Equation.3" w:shapeId="13" w:fieldCodes=""/>
                  </w:object>
                </mc:Fallback>
              </mc:AlternateContent>
            </w:r>
          </w:p>
        </w:tc>
      </w:tr>
      <w:tr w:rsidR="006435A3" w:rsidRPr="00B71E7E" w:rsidTr="00BD0CCF">
        <w:trPr>
          <w:cantSplit/>
        </w:trPr>
        <w:tc>
          <w:tcPr>
            <w:tcW w:w="194.90pt" w:type="dxa"/>
            <w:gridSpan w:val="5"/>
            <w:vAlign w:val="center"/>
          </w:tcPr>
          <w:p w:rsidR="006435A3" w:rsidRPr="00B71E7E" w:rsidRDefault="006435A3" w:rsidP="006435A3">
            <w:pPr>
              <w:rPr>
                <w:rFonts w:cs="Arial"/>
                <w:sz w:val="8"/>
                <w:lang w:val="es-ES_tradnl"/>
              </w:rPr>
            </w:pPr>
          </w:p>
        </w:tc>
        <w:tc>
          <w:tcPr>
            <w:tcW w:w="8pt" w:type="dxa"/>
            <w:vAlign w:val="center"/>
          </w:tcPr>
          <w:p w:rsidR="006435A3" w:rsidRPr="00B71E7E" w:rsidRDefault="006435A3" w:rsidP="006435A3">
            <w:pPr>
              <w:rPr>
                <w:rFonts w:cs="Arial"/>
                <w:snapToGrid w:val="0"/>
                <w:sz w:val="8"/>
                <w:lang w:val="es-ES_tradnl"/>
              </w:rPr>
            </w:pPr>
          </w:p>
        </w:tc>
        <w:tc>
          <w:tcPr>
            <w:tcW w:w="41.60pt" w:type="dxa"/>
            <w:vAlign w:val="center"/>
          </w:tcPr>
          <w:p w:rsidR="006435A3" w:rsidRPr="00B71E7E" w:rsidRDefault="006435A3" w:rsidP="006435A3">
            <w:pPr>
              <w:rPr>
                <w:rFonts w:cs="Arial"/>
                <w:snapToGrid w:val="0"/>
                <w:sz w:val="8"/>
                <w:lang w:val="es-ES_tradnl"/>
              </w:rPr>
            </w:pPr>
          </w:p>
        </w:tc>
        <w:tc>
          <w:tcPr>
            <w:tcW w:w="42.55pt" w:type="dxa"/>
            <w:vAlign w:val="center"/>
          </w:tcPr>
          <w:p w:rsidR="006435A3" w:rsidRPr="00B71E7E" w:rsidRDefault="006435A3" w:rsidP="006435A3">
            <w:pPr>
              <w:rPr>
                <w:rFonts w:cs="Arial"/>
                <w:snapToGrid w:val="0"/>
                <w:sz w:val="8"/>
                <w:lang w:val="es-ES_tradnl"/>
              </w:rPr>
            </w:pPr>
          </w:p>
        </w:tc>
        <w:tc>
          <w:tcPr>
            <w:tcW w:w="85.05pt" w:type="dxa"/>
            <w:gridSpan w:val="2"/>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81.50pt" w:type="dxa"/>
            <w:vAlign w:val="center"/>
          </w:tcPr>
          <w:p w:rsidR="006435A3" w:rsidRPr="00B71E7E" w:rsidRDefault="006435A3" w:rsidP="006435A3">
            <w:pPr>
              <w:rPr>
                <w:rFonts w:cs="Arial"/>
                <w:snapToGrid w:val="0"/>
                <w:sz w:val="16"/>
                <w:lang w:val="es-ES_tradnl"/>
              </w:rPr>
            </w:pPr>
          </w:p>
        </w:tc>
        <w:tc>
          <w:tcPr>
            <w:tcW w:w="35.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lang w:val="es-ES_tradnl"/>
              </w:rPr>
            </w:pPr>
            <w:r w:rsidRPr="00B71E7E">
              <w:rPr>
                <w:rFonts w:cs="Arial"/>
                <w:sz w:val="14"/>
                <w:lang w:val="es-ES_tradnl"/>
              </w:rPr>
              <w:t>Cubierta metálica</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lang w:val="es-ES_tradnl"/>
              </w:rPr>
            </w:pPr>
            <w:r w:rsidRPr="00B71E7E">
              <w:rPr>
                <w:rFonts w:cs="Arial"/>
                <w:sz w:val="14"/>
                <w:lang w:val="es-ES_tradnl"/>
              </w:rPr>
              <w:t>Cubierta de hormigón</w:t>
            </w:r>
          </w:p>
        </w:tc>
        <w:tc>
          <w:tcPr>
            <w:tcW w:w="35.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lang w:val="es-ES_tradnl"/>
              </w:rPr>
            </w:pPr>
            <w:r w:rsidRPr="00B71E7E">
              <w:rPr>
                <w:rFonts w:cs="Arial"/>
                <w:sz w:val="14"/>
                <w:lang w:val="es-ES_tradnl"/>
              </w:rPr>
              <w:t>Cubierta de madera</w:t>
            </w:r>
          </w:p>
        </w:tc>
        <w:tc>
          <w:tcPr>
            <w:tcW w:w="8pt" w:type="dxa"/>
            <w:tcBorders>
              <w:start w:val="nil"/>
            </w:tcBorders>
            <w:vAlign w:val="center"/>
          </w:tcPr>
          <w:p w:rsidR="006435A3" w:rsidRPr="00B71E7E" w:rsidRDefault="006435A3" w:rsidP="006435A3">
            <w:pPr>
              <w:rPr>
                <w:rFonts w:cs="Arial"/>
                <w:snapToGrid w:val="0"/>
                <w:sz w:val="16"/>
                <w:lang w:val="es-ES_tradnl"/>
              </w:rPr>
            </w:pPr>
          </w:p>
        </w:tc>
        <w:tc>
          <w:tcPr>
            <w:tcW w:w="41.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Otros</w:t>
            </w:r>
          </w:p>
        </w:tc>
        <w:tc>
          <w:tcPr>
            <w:tcW w:w="4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Administ</w:t>
            </w:r>
          </w:p>
        </w:tc>
        <w:tc>
          <w:tcPr>
            <w:tcW w:w="85.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4"/>
                <w:lang w:val="es-ES_tradnl"/>
              </w:rPr>
            </w:pPr>
            <w:r w:rsidRPr="00B71E7E">
              <w:rPr>
                <w:rFonts w:cs="Arial"/>
                <w:snapToGrid w:val="0"/>
                <w:sz w:val="14"/>
                <w:lang w:val="es-ES_tradnl"/>
              </w:rPr>
              <w:t>Resto</w:t>
            </w:r>
          </w:p>
        </w:tc>
        <w:tc>
          <w:tcPr>
            <w:tcW w:w="85pt" w:type="dxa"/>
            <w:tcBorders>
              <w:start w:val="nil"/>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81.50pt" w:type="dxa"/>
            <w:vAlign w:val="center"/>
          </w:tcPr>
          <w:p w:rsidR="006435A3" w:rsidRPr="00B71E7E" w:rsidRDefault="006435A3" w:rsidP="006435A3">
            <w:pPr>
              <w:rPr>
                <w:rFonts w:cs="Arial"/>
                <w:snapToGrid w:val="0"/>
                <w:sz w:val="8"/>
                <w:lang w:val="es-ES_tradnl"/>
              </w:rPr>
            </w:pPr>
          </w:p>
        </w:tc>
        <w:tc>
          <w:tcPr>
            <w:tcW w:w="35.45pt" w:type="dxa"/>
            <w:gridSpan w:val="2"/>
            <w:tcBorders>
              <w:bottom w:val="single" w:sz="12" w:space="0" w:color="auto"/>
            </w:tcBorders>
            <w:vAlign w:val="center"/>
          </w:tcPr>
          <w:p w:rsidR="006435A3" w:rsidRPr="00B71E7E" w:rsidRDefault="006435A3" w:rsidP="006435A3">
            <w:pPr>
              <w:rPr>
                <w:rFonts w:cs="Arial"/>
                <w:snapToGrid w:val="0"/>
                <w:sz w:val="8"/>
                <w:lang w:val="es-ES_tradnl"/>
              </w:rPr>
            </w:pPr>
          </w:p>
        </w:tc>
        <w:tc>
          <w:tcPr>
            <w:tcW w:w="42.50pt" w:type="dxa"/>
            <w:tcBorders>
              <w:bottom w:val="single" w:sz="12" w:space="0" w:color="auto"/>
            </w:tcBorders>
            <w:vAlign w:val="center"/>
          </w:tcPr>
          <w:p w:rsidR="006435A3" w:rsidRPr="00B71E7E" w:rsidRDefault="006435A3" w:rsidP="006435A3">
            <w:pPr>
              <w:rPr>
                <w:rFonts w:cs="Arial"/>
                <w:snapToGrid w:val="0"/>
                <w:sz w:val="8"/>
                <w:lang w:val="es-ES_tradnl"/>
              </w:rPr>
            </w:pPr>
          </w:p>
        </w:tc>
        <w:tc>
          <w:tcPr>
            <w:tcW w:w="35.45pt" w:type="dxa"/>
            <w:tcBorders>
              <w:bottom w:val="single" w:sz="12" w:space="0" w:color="auto"/>
            </w:tcBorders>
            <w:vAlign w:val="center"/>
          </w:tcPr>
          <w:p w:rsidR="006435A3" w:rsidRPr="00B71E7E" w:rsidRDefault="006435A3" w:rsidP="006435A3">
            <w:pPr>
              <w:rPr>
                <w:rFonts w:cs="Arial"/>
                <w:snapToGrid w:val="0"/>
                <w:sz w:val="8"/>
                <w:lang w:val="es-ES_tradnl"/>
              </w:rPr>
            </w:pPr>
          </w:p>
        </w:tc>
        <w:tc>
          <w:tcPr>
            <w:tcW w:w="8pt" w:type="dxa"/>
            <w:vAlign w:val="center"/>
          </w:tcPr>
          <w:p w:rsidR="006435A3" w:rsidRPr="00B71E7E" w:rsidRDefault="006435A3" w:rsidP="006435A3">
            <w:pPr>
              <w:jc w:val="start"/>
              <w:rPr>
                <w:rFonts w:cs="Arial"/>
                <w:snapToGrid w:val="0"/>
                <w:sz w:val="8"/>
                <w:szCs w:val="20"/>
                <w:lang w:val="es-ES_tradnl"/>
              </w:rPr>
            </w:pPr>
          </w:p>
        </w:tc>
        <w:tc>
          <w:tcPr>
            <w:tcW w:w="41.60pt" w:type="dxa"/>
            <w:tcBorders>
              <w:bottom w:val="single" w:sz="12" w:space="0" w:color="auto"/>
            </w:tcBorders>
            <w:vAlign w:val="center"/>
          </w:tcPr>
          <w:p w:rsidR="006435A3" w:rsidRPr="00B71E7E" w:rsidRDefault="006435A3" w:rsidP="006435A3">
            <w:pPr>
              <w:rPr>
                <w:rFonts w:cs="Arial"/>
                <w:snapToGrid w:val="0"/>
                <w:sz w:val="8"/>
                <w:lang w:val="es-ES_tradnl"/>
              </w:rPr>
            </w:pPr>
          </w:p>
        </w:tc>
        <w:tc>
          <w:tcPr>
            <w:tcW w:w="42.55pt" w:type="dxa"/>
            <w:tcBorders>
              <w:bottom w:val="single" w:sz="12" w:space="0" w:color="auto"/>
            </w:tcBorders>
            <w:vAlign w:val="center"/>
          </w:tcPr>
          <w:p w:rsidR="006435A3" w:rsidRPr="00B71E7E" w:rsidRDefault="006435A3" w:rsidP="006435A3">
            <w:pPr>
              <w:rPr>
                <w:rFonts w:cs="Arial"/>
                <w:snapToGrid w:val="0"/>
                <w:sz w:val="8"/>
                <w:lang w:val="es-ES_tradnl"/>
              </w:rPr>
            </w:pPr>
          </w:p>
        </w:tc>
        <w:tc>
          <w:tcPr>
            <w:tcW w:w="85.05pt" w:type="dxa"/>
            <w:gridSpan w:val="2"/>
            <w:tcBorders>
              <w:bottom w:val="single" w:sz="12" w:space="0" w:color="auto"/>
            </w:tcBorders>
            <w:vAlign w:val="center"/>
          </w:tcPr>
          <w:p w:rsidR="006435A3" w:rsidRPr="00B71E7E" w:rsidRDefault="006435A3" w:rsidP="006435A3">
            <w:pPr>
              <w:rPr>
                <w:rFonts w:cs="Arial"/>
                <w:snapToGrid w:val="0"/>
                <w:sz w:val="8"/>
                <w:lang w:val="es-ES_tradnl"/>
              </w:rPr>
            </w:pPr>
          </w:p>
        </w:tc>
        <w:tc>
          <w:tcPr>
            <w:tcW w:w="85pt" w:type="dxa"/>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81.5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Estructura metálica</w:t>
            </w:r>
          </w:p>
        </w:tc>
        <w:tc>
          <w:tcPr>
            <w:tcW w:w="35.45pt" w:type="dxa"/>
            <w:gridSpan w:val="2"/>
            <w:tcBorders>
              <w:top w:val="single" w:sz="12" w:space="0" w:color="auto"/>
              <w:start w:val="single" w:sz="12" w:space="0" w:color="auto"/>
              <w:bottom w:val="single" w:sz="6" w:space="0" w:color="auto"/>
              <w:end w:val="single" w:sz="6" w:space="0" w:color="auto"/>
            </w:tcBorders>
            <w:shd w:val="clear" w:color="auto" w:fill="auto"/>
            <w:vAlign w:val="center"/>
          </w:tcPr>
          <w:p w:rsidR="006435A3" w:rsidRPr="00B71E7E" w:rsidRDefault="006435A3" w:rsidP="006435A3">
            <w:pPr>
              <w:jc w:val="center"/>
              <w:rPr>
                <w:rFonts w:cs="Arial"/>
                <w:b/>
                <w:sz w:val="16"/>
                <w:lang w:val="es-ES_tradnl"/>
              </w:rPr>
            </w:pPr>
            <w:r w:rsidRPr="00B71E7E">
              <w:rPr>
                <w:rFonts w:cs="Arial"/>
                <w:b/>
                <w:sz w:val="16"/>
                <w:lang w:val="es-ES_tradnl"/>
              </w:rPr>
              <w:t>0,5</w:t>
            </w:r>
          </w:p>
        </w:tc>
        <w:tc>
          <w:tcPr>
            <w:tcW w:w="42.50pt" w:type="dxa"/>
            <w:tcBorders>
              <w:top w:val="single" w:sz="12" w:space="0" w:color="auto"/>
              <w:start w:val="single" w:sz="6" w:space="0" w:color="auto"/>
              <w:bottom w:val="single" w:sz="6" w:space="0" w:color="auto"/>
              <w:end w:val="single" w:sz="6" w:space="0" w:color="auto"/>
            </w:tcBorders>
            <w:shd w:val="clear" w:color="auto" w:fill="D9D9D9"/>
            <w:vAlign w:val="center"/>
          </w:tcPr>
          <w:p w:rsidR="006435A3" w:rsidRPr="00B71E7E" w:rsidRDefault="006435A3" w:rsidP="006435A3">
            <w:pPr>
              <w:jc w:val="center"/>
              <w:rPr>
                <w:rFonts w:cs="Arial"/>
                <w:sz w:val="16"/>
                <w:lang w:val="es-ES_tradnl"/>
              </w:rPr>
            </w:pPr>
            <w:r w:rsidRPr="00B71E7E">
              <w:rPr>
                <w:rFonts w:cs="Arial"/>
                <w:sz w:val="16"/>
                <w:lang w:val="es-ES_tradnl"/>
              </w:rPr>
              <w:t>1</w:t>
            </w:r>
          </w:p>
        </w:tc>
        <w:tc>
          <w:tcPr>
            <w:tcW w:w="35.45pt" w:type="dxa"/>
            <w:tcBorders>
              <w:top w:val="single" w:sz="12"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2</w:t>
            </w:r>
          </w:p>
        </w:tc>
        <w:tc>
          <w:tcPr>
            <w:tcW w:w="8pt" w:type="dxa"/>
            <w:tcBorders>
              <w:start w:val="single" w:sz="12" w:space="0" w:color="auto"/>
              <w:end w:val="single" w:sz="12" w:space="0" w:color="auto"/>
            </w:tcBorders>
            <w:vAlign w:val="center"/>
          </w:tcPr>
          <w:p w:rsidR="006435A3" w:rsidRPr="00B71E7E" w:rsidRDefault="006435A3" w:rsidP="006435A3">
            <w:pPr>
              <w:rPr>
                <w:rFonts w:cs="Arial"/>
                <w:snapToGrid w:val="0"/>
                <w:sz w:val="16"/>
                <w:lang w:val="es-ES_tradnl"/>
              </w:rPr>
            </w:pPr>
          </w:p>
        </w:tc>
        <w:tc>
          <w:tcPr>
            <w:tcW w:w="41.60pt" w:type="dxa"/>
            <w:tcBorders>
              <w:top w:val="single" w:sz="12" w:space="0" w:color="auto"/>
              <w:start w:val="single" w:sz="12" w:space="0" w:color="auto"/>
              <w:bottom w:val="single" w:sz="12" w:space="0" w:color="auto"/>
              <w:end w:val="single" w:sz="6"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w:t>
            </w:r>
          </w:p>
        </w:tc>
        <w:tc>
          <w:tcPr>
            <w:tcW w:w="42.55pt" w:type="dxa"/>
            <w:tcBorders>
              <w:top w:val="single" w:sz="12" w:space="0" w:color="auto"/>
              <w:start w:val="single" w:sz="6" w:space="0" w:color="auto"/>
              <w:bottom w:val="single" w:sz="12" w:space="0" w:color="auto"/>
              <w:end w:val="single" w:sz="6"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3</w:t>
            </w:r>
          </w:p>
        </w:tc>
        <w:tc>
          <w:tcPr>
            <w:tcW w:w="85.05pt" w:type="dxa"/>
            <w:gridSpan w:val="2"/>
            <w:tcBorders>
              <w:top w:val="single" w:sz="12" w:space="0" w:color="auto"/>
              <w:start w:val="single" w:sz="6"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w:t>
            </w:r>
          </w:p>
        </w:tc>
        <w:tc>
          <w:tcPr>
            <w:tcW w:w="85pt" w:type="dxa"/>
            <w:tcBorders>
              <w:start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81.5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z w:val="14"/>
                <w:lang w:val="es-ES_tradnl"/>
              </w:rPr>
            </w:pPr>
            <w:r w:rsidRPr="00B71E7E">
              <w:rPr>
                <w:rFonts w:cs="Arial"/>
                <w:sz w:val="14"/>
                <w:lang w:val="es-ES_tradnl"/>
              </w:rPr>
              <w:t>Estructura de hormigón</w:t>
            </w:r>
          </w:p>
        </w:tc>
        <w:tc>
          <w:tcPr>
            <w:tcW w:w="35.45pt" w:type="dxa"/>
            <w:gridSpan w:val="2"/>
            <w:tcBorders>
              <w:top w:val="single" w:sz="6" w:space="0" w:color="auto"/>
              <w:start w:val="single" w:sz="12" w:space="0" w:color="auto"/>
              <w:bottom w:val="single" w:sz="6" w:space="0" w:color="auto"/>
              <w:end w:val="single" w:sz="6"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1</w:t>
            </w:r>
          </w:p>
        </w:tc>
        <w:tc>
          <w:tcPr>
            <w:tcW w:w="42.50pt" w:type="dxa"/>
            <w:tcBorders>
              <w:top w:val="single" w:sz="6" w:space="0" w:color="auto"/>
              <w:start w:val="single" w:sz="6" w:space="0" w:color="auto"/>
              <w:bottom w:val="single" w:sz="6" w:space="0" w:color="auto"/>
              <w:end w:val="single" w:sz="6" w:space="0" w:color="auto"/>
            </w:tcBorders>
            <w:shd w:val="clear" w:color="auto" w:fill="FFFFFF"/>
            <w:vAlign w:val="center"/>
          </w:tcPr>
          <w:p w:rsidR="006435A3" w:rsidRPr="00B71E7E" w:rsidRDefault="006435A3" w:rsidP="006435A3">
            <w:pPr>
              <w:jc w:val="center"/>
              <w:rPr>
                <w:rFonts w:cs="Arial"/>
                <w:sz w:val="16"/>
                <w:lang w:val="es-ES_tradnl"/>
              </w:rPr>
            </w:pPr>
            <w:r w:rsidRPr="00B71E7E">
              <w:rPr>
                <w:rFonts w:cs="Arial"/>
                <w:sz w:val="16"/>
                <w:lang w:val="es-ES_tradnl"/>
              </w:rPr>
              <w:t>1</w:t>
            </w:r>
          </w:p>
        </w:tc>
        <w:tc>
          <w:tcPr>
            <w:tcW w:w="35.45pt" w:type="dxa"/>
            <w:tcBorders>
              <w:top w:val="single" w:sz="6"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z w:val="16"/>
                <w:lang w:val="es-ES_tradnl"/>
              </w:rPr>
            </w:pPr>
            <w:r w:rsidRPr="00B71E7E">
              <w:rPr>
                <w:rFonts w:cs="Arial"/>
                <w:sz w:val="16"/>
                <w:lang w:val="es-ES_tradnl"/>
              </w:rPr>
              <w:t>2,5</w:t>
            </w:r>
          </w:p>
        </w:tc>
        <w:tc>
          <w:tcPr>
            <w:tcW w:w="8pt" w:type="dxa"/>
            <w:tcBorders>
              <w:start w:val="single" w:sz="12" w:space="0" w:color="auto"/>
            </w:tcBorders>
            <w:vAlign w:val="center"/>
          </w:tcPr>
          <w:p w:rsidR="006435A3" w:rsidRPr="00B71E7E" w:rsidRDefault="006435A3" w:rsidP="006435A3">
            <w:pPr>
              <w:rPr>
                <w:rFonts w:cs="Arial"/>
                <w:snapToGrid w:val="0"/>
                <w:sz w:val="16"/>
                <w:lang w:val="es-ES_tradnl"/>
              </w:rPr>
            </w:pPr>
          </w:p>
        </w:tc>
        <w:tc>
          <w:tcPr>
            <w:tcW w:w="41.60pt" w:type="dxa"/>
            <w:tcBorders>
              <w:top w:val="single" w:sz="12" w:space="0" w:color="auto"/>
            </w:tcBorders>
            <w:vAlign w:val="center"/>
          </w:tcPr>
          <w:p w:rsidR="006435A3" w:rsidRPr="00B71E7E" w:rsidRDefault="006435A3" w:rsidP="006435A3">
            <w:pPr>
              <w:rPr>
                <w:rFonts w:cs="Arial"/>
                <w:snapToGrid w:val="0"/>
                <w:sz w:val="16"/>
                <w:lang w:val="es-ES_tradnl"/>
              </w:rPr>
            </w:pPr>
          </w:p>
        </w:tc>
        <w:tc>
          <w:tcPr>
            <w:tcW w:w="42.55pt" w:type="dxa"/>
            <w:tcBorders>
              <w:top w:val="single" w:sz="12" w:space="0" w:color="auto"/>
            </w:tcBorders>
            <w:vAlign w:val="center"/>
          </w:tcPr>
          <w:p w:rsidR="006435A3" w:rsidRPr="00B71E7E" w:rsidRDefault="006435A3" w:rsidP="006435A3">
            <w:pPr>
              <w:rPr>
                <w:rFonts w:cs="Arial"/>
                <w:snapToGrid w:val="0"/>
                <w:sz w:val="16"/>
                <w:lang w:val="es-ES_tradnl"/>
              </w:rPr>
            </w:pPr>
          </w:p>
        </w:tc>
        <w:tc>
          <w:tcPr>
            <w:tcW w:w="85.05pt" w:type="dxa"/>
            <w:gridSpan w:val="2"/>
            <w:tcBorders>
              <w:top w:val="single" w:sz="12" w:space="0" w:color="auto"/>
            </w:tcBorders>
            <w:vAlign w:val="center"/>
          </w:tcPr>
          <w:p w:rsidR="006435A3" w:rsidRPr="00B71E7E" w:rsidRDefault="006435A3" w:rsidP="006435A3">
            <w:pPr>
              <w:rPr>
                <w:rFonts w:cs="Arial"/>
                <w:snapToGrid w:val="0"/>
                <w:sz w:val="16"/>
                <w:lang w:val="es-ES_tradnl"/>
              </w:rPr>
            </w:pPr>
          </w:p>
        </w:tc>
        <w:tc>
          <w:tcPr>
            <w:tcW w:w="85pt" w:type="dxa"/>
            <w:tcBorders>
              <w:bottom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81.5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spacing w:line="14pt" w:lineRule="exact"/>
              <w:rPr>
                <w:rFonts w:cs="Arial"/>
                <w:sz w:val="14"/>
                <w:lang w:val="es-ES_tradnl"/>
              </w:rPr>
            </w:pPr>
            <w:r w:rsidRPr="00B71E7E">
              <w:rPr>
                <w:rFonts w:cs="Arial"/>
                <w:sz w:val="14"/>
                <w:lang w:val="es-ES_tradnl"/>
              </w:rPr>
              <w:t>Estructura de madera</w:t>
            </w:r>
          </w:p>
        </w:tc>
        <w:tc>
          <w:tcPr>
            <w:tcW w:w="35.45pt" w:type="dxa"/>
            <w:gridSpan w:val="2"/>
            <w:tcBorders>
              <w:top w:val="single" w:sz="6" w:space="0" w:color="auto"/>
              <w:start w:val="single" w:sz="12" w:space="0" w:color="auto"/>
              <w:bottom w:val="single" w:sz="12" w:space="0" w:color="auto"/>
              <w:end w:val="single" w:sz="6" w:space="0" w:color="auto"/>
            </w:tcBorders>
            <w:vAlign w:val="center"/>
          </w:tcPr>
          <w:p w:rsidR="006435A3" w:rsidRPr="00B71E7E" w:rsidRDefault="006435A3" w:rsidP="006435A3">
            <w:pPr>
              <w:spacing w:line="14pt" w:lineRule="exact"/>
              <w:jc w:val="center"/>
              <w:rPr>
                <w:rFonts w:cs="Arial"/>
                <w:sz w:val="16"/>
                <w:lang w:val="es-ES_tradnl"/>
              </w:rPr>
            </w:pPr>
            <w:r w:rsidRPr="00B71E7E">
              <w:rPr>
                <w:rFonts w:cs="Arial"/>
                <w:sz w:val="16"/>
                <w:lang w:val="es-ES_tradnl"/>
              </w:rPr>
              <w:t>2</w:t>
            </w:r>
          </w:p>
        </w:tc>
        <w:tc>
          <w:tcPr>
            <w:tcW w:w="42.50pt" w:type="dxa"/>
            <w:tcBorders>
              <w:top w:val="single" w:sz="6" w:space="0" w:color="auto"/>
              <w:start w:val="single" w:sz="6" w:space="0" w:color="auto"/>
              <w:bottom w:val="single" w:sz="12" w:space="0" w:color="auto"/>
              <w:end w:val="single" w:sz="6" w:space="0" w:color="auto"/>
            </w:tcBorders>
            <w:vAlign w:val="center"/>
          </w:tcPr>
          <w:p w:rsidR="006435A3" w:rsidRPr="00B71E7E" w:rsidRDefault="006435A3" w:rsidP="006435A3">
            <w:pPr>
              <w:spacing w:line="14pt" w:lineRule="exact"/>
              <w:jc w:val="center"/>
              <w:rPr>
                <w:rFonts w:cs="Arial"/>
                <w:sz w:val="16"/>
                <w:lang w:val="es-ES_tradnl"/>
              </w:rPr>
            </w:pPr>
            <w:r w:rsidRPr="00B71E7E">
              <w:rPr>
                <w:rFonts w:cs="Arial"/>
                <w:sz w:val="16"/>
                <w:lang w:val="es-ES_tradnl"/>
              </w:rPr>
              <w:t>2,5</w:t>
            </w:r>
          </w:p>
        </w:tc>
        <w:tc>
          <w:tcPr>
            <w:tcW w:w="35.45pt" w:type="dxa"/>
            <w:tcBorders>
              <w:top w:val="single" w:sz="6" w:space="0" w:color="auto"/>
              <w:start w:val="single" w:sz="6" w:space="0" w:color="auto"/>
              <w:bottom w:val="single" w:sz="12" w:space="0" w:color="auto"/>
              <w:end w:val="single" w:sz="12" w:space="0" w:color="auto"/>
            </w:tcBorders>
            <w:vAlign w:val="center"/>
          </w:tcPr>
          <w:p w:rsidR="006435A3" w:rsidRPr="00B71E7E" w:rsidRDefault="006435A3" w:rsidP="006435A3">
            <w:pPr>
              <w:spacing w:line="14pt" w:lineRule="exact"/>
              <w:jc w:val="center"/>
              <w:rPr>
                <w:rFonts w:cs="Arial"/>
                <w:sz w:val="16"/>
                <w:lang w:val="es-ES_tradnl"/>
              </w:rPr>
            </w:pPr>
            <w:r w:rsidRPr="00B71E7E">
              <w:rPr>
                <w:rFonts w:cs="Arial"/>
                <w:sz w:val="16"/>
                <w:lang w:val="es-ES_tradnl"/>
              </w:rPr>
              <w:t>3</w:t>
            </w:r>
          </w:p>
        </w:tc>
        <w:tc>
          <w:tcPr>
            <w:tcW w:w="8pt" w:type="dxa"/>
            <w:tcBorders>
              <w:start w:val="single" w:sz="12" w:space="0" w:color="auto"/>
            </w:tcBorders>
            <w:vAlign w:val="center"/>
          </w:tcPr>
          <w:p w:rsidR="006435A3" w:rsidRPr="00B71E7E" w:rsidRDefault="006435A3" w:rsidP="006435A3">
            <w:pPr>
              <w:spacing w:line="14pt" w:lineRule="exact"/>
              <w:jc w:val="start"/>
              <w:rPr>
                <w:rFonts w:cs="Arial"/>
                <w:snapToGrid w:val="0"/>
                <w:sz w:val="20"/>
                <w:szCs w:val="20"/>
                <w:lang w:val="es-ES_tradnl"/>
              </w:rPr>
            </w:pPr>
          </w:p>
        </w:tc>
        <w:tc>
          <w:tcPr>
            <w:tcW w:w="41.60pt" w:type="dxa"/>
            <w:vAlign w:val="center"/>
          </w:tcPr>
          <w:p w:rsidR="006435A3" w:rsidRPr="00B71E7E" w:rsidRDefault="006435A3" w:rsidP="006435A3">
            <w:pPr>
              <w:spacing w:line="14pt" w:lineRule="exact"/>
              <w:rPr>
                <w:rFonts w:cs="Arial"/>
                <w:snapToGrid w:val="0"/>
                <w:sz w:val="16"/>
                <w:lang w:val="es-ES_tradnl"/>
              </w:rPr>
            </w:pPr>
          </w:p>
        </w:tc>
        <w:tc>
          <w:tcPr>
            <w:tcW w:w="42.55pt" w:type="dxa"/>
            <w:vAlign w:val="center"/>
          </w:tcPr>
          <w:p w:rsidR="006435A3" w:rsidRPr="00B71E7E" w:rsidRDefault="006435A3" w:rsidP="006435A3">
            <w:pPr>
              <w:spacing w:line="14pt" w:lineRule="exact"/>
              <w:rPr>
                <w:rFonts w:cs="Arial"/>
                <w:snapToGrid w:val="0"/>
                <w:sz w:val="16"/>
                <w:lang w:val="es-ES_tradnl"/>
              </w:rPr>
            </w:pPr>
          </w:p>
        </w:tc>
        <w:tc>
          <w:tcPr>
            <w:tcW w:w="85.05pt" w:type="dxa"/>
            <w:gridSpan w:val="2"/>
            <w:tcBorders>
              <w:end w:val="single" w:sz="12" w:space="0" w:color="auto"/>
            </w:tcBorders>
            <w:vAlign w:val="center"/>
          </w:tcPr>
          <w:p w:rsidR="006435A3" w:rsidRPr="00B71E7E" w:rsidRDefault="006435A3" w:rsidP="006435A3">
            <w:pPr>
              <w:spacing w:line="14pt" w:lineRule="exact"/>
              <w:rPr>
                <w:rFonts w:cs="Arial"/>
                <w:snapToGrid w:val="0"/>
                <w:sz w:val="16"/>
                <w:lang w:val="es-ES_tradnl"/>
              </w:rPr>
            </w:pPr>
          </w:p>
        </w:tc>
        <w:tc>
          <w:tcPr>
            <w:tcW w:w="85pt" w:type="dxa"/>
            <w:tcBorders>
              <w:top w:val="single" w:sz="12" w:space="0" w:color="auto"/>
              <w:start w:val="single" w:sz="12" w:space="0" w:color="auto"/>
              <w:bottom w:val="single" w:sz="12" w:space="0" w:color="auto"/>
              <w:end w:val="single" w:sz="12" w:space="0" w:color="auto"/>
            </w:tcBorders>
            <w:shd w:val="clear" w:color="auto" w:fill="auto"/>
            <w:vAlign w:val="center"/>
          </w:tcPr>
          <w:p w:rsidR="006435A3" w:rsidRPr="00B71E7E" w:rsidRDefault="006435A3" w:rsidP="007C57AE">
            <w:pPr>
              <w:jc w:val="center"/>
              <w:rPr>
                <w:rFonts w:cs="Arial"/>
                <w:b/>
                <w:bCs/>
                <w:snapToGrid w:val="0"/>
                <w:sz w:val="20"/>
                <w:szCs w:val="20"/>
                <w:lang w:val="es-ES_tradnl"/>
              </w:rPr>
            </w:pPr>
            <w:r w:rsidRPr="007C57AE">
              <w:rPr>
                <w:b/>
                <w:bCs/>
                <w:snapToGrid w:val="0"/>
                <w:sz w:val="20"/>
                <w:szCs w:val="20"/>
                <w:lang w:val="es-ES_tradnl"/>
              </w:rPr>
              <w:t>Na = 0,0037</w:t>
            </w:r>
          </w:p>
        </w:tc>
      </w:tr>
      <w:tr w:rsidR="006435A3" w:rsidRPr="00B71E7E" w:rsidTr="00BD0CCF">
        <w:trPr>
          <w:cantSplit/>
        </w:trPr>
        <w:tc>
          <w:tcPr>
            <w:tcW w:w="81.50pt" w:type="dxa"/>
            <w:vAlign w:val="center"/>
          </w:tcPr>
          <w:p w:rsidR="006435A3" w:rsidRPr="00B71E7E" w:rsidRDefault="006435A3" w:rsidP="006435A3">
            <w:pPr>
              <w:rPr>
                <w:rFonts w:cs="Arial"/>
                <w:snapToGrid w:val="0"/>
                <w:sz w:val="12"/>
                <w:szCs w:val="12"/>
                <w:lang w:val="es-ES_tradnl"/>
              </w:rPr>
            </w:pPr>
          </w:p>
        </w:tc>
        <w:tc>
          <w:tcPr>
            <w:tcW w:w="35.45pt" w:type="dxa"/>
            <w:gridSpan w:val="2"/>
            <w:tcBorders>
              <w:top w:val="single" w:sz="12" w:space="0" w:color="auto"/>
            </w:tcBorders>
            <w:vAlign w:val="center"/>
          </w:tcPr>
          <w:p w:rsidR="006435A3" w:rsidRPr="00B71E7E" w:rsidRDefault="006435A3" w:rsidP="006435A3">
            <w:pPr>
              <w:rPr>
                <w:rFonts w:cs="Arial"/>
                <w:snapToGrid w:val="0"/>
                <w:sz w:val="12"/>
                <w:szCs w:val="12"/>
                <w:lang w:val="es-ES_tradnl"/>
              </w:rPr>
            </w:pPr>
          </w:p>
        </w:tc>
        <w:tc>
          <w:tcPr>
            <w:tcW w:w="42.50pt" w:type="dxa"/>
            <w:tcBorders>
              <w:top w:val="single" w:sz="12" w:space="0" w:color="auto"/>
            </w:tcBorders>
            <w:vAlign w:val="center"/>
          </w:tcPr>
          <w:p w:rsidR="006435A3" w:rsidRPr="00B71E7E" w:rsidRDefault="006435A3" w:rsidP="006435A3">
            <w:pPr>
              <w:rPr>
                <w:rFonts w:cs="Arial"/>
                <w:snapToGrid w:val="0"/>
                <w:sz w:val="12"/>
                <w:szCs w:val="12"/>
                <w:lang w:val="es-ES_tradnl"/>
              </w:rPr>
            </w:pPr>
          </w:p>
        </w:tc>
        <w:tc>
          <w:tcPr>
            <w:tcW w:w="35.45pt" w:type="dxa"/>
            <w:tcBorders>
              <w:top w:val="single" w:sz="12" w:space="0" w:color="auto"/>
            </w:tcBorders>
            <w:vAlign w:val="center"/>
          </w:tcPr>
          <w:p w:rsidR="006435A3" w:rsidRPr="00B71E7E" w:rsidRDefault="006435A3" w:rsidP="006435A3">
            <w:pPr>
              <w:rPr>
                <w:rFonts w:cs="Arial"/>
                <w:snapToGrid w:val="0"/>
                <w:sz w:val="12"/>
                <w:szCs w:val="12"/>
                <w:lang w:val="es-ES_tradnl"/>
              </w:rPr>
            </w:pPr>
          </w:p>
        </w:tc>
        <w:tc>
          <w:tcPr>
            <w:tcW w:w="8pt" w:type="dxa"/>
            <w:vAlign w:val="center"/>
          </w:tcPr>
          <w:p w:rsidR="006435A3" w:rsidRPr="00B71E7E" w:rsidRDefault="006435A3" w:rsidP="006435A3">
            <w:pPr>
              <w:rPr>
                <w:rFonts w:cs="Arial"/>
                <w:snapToGrid w:val="0"/>
                <w:sz w:val="12"/>
                <w:szCs w:val="12"/>
                <w:lang w:val="es-ES_tradnl"/>
              </w:rPr>
            </w:pPr>
          </w:p>
        </w:tc>
        <w:tc>
          <w:tcPr>
            <w:tcW w:w="41.60pt" w:type="dxa"/>
            <w:vAlign w:val="center"/>
          </w:tcPr>
          <w:p w:rsidR="006435A3" w:rsidRPr="00B71E7E" w:rsidRDefault="006435A3" w:rsidP="006435A3">
            <w:pPr>
              <w:rPr>
                <w:rFonts w:cs="Arial"/>
                <w:snapToGrid w:val="0"/>
                <w:sz w:val="12"/>
                <w:szCs w:val="12"/>
                <w:lang w:val="es-ES_tradnl"/>
              </w:rPr>
            </w:pPr>
          </w:p>
        </w:tc>
        <w:tc>
          <w:tcPr>
            <w:tcW w:w="42.55pt" w:type="dxa"/>
            <w:vAlign w:val="center"/>
          </w:tcPr>
          <w:p w:rsidR="006435A3" w:rsidRPr="00B71E7E" w:rsidRDefault="006435A3" w:rsidP="006435A3">
            <w:pPr>
              <w:rPr>
                <w:rFonts w:cs="Arial"/>
                <w:snapToGrid w:val="0"/>
                <w:sz w:val="12"/>
                <w:szCs w:val="12"/>
                <w:lang w:val="es-ES_tradnl"/>
              </w:rPr>
            </w:pPr>
          </w:p>
        </w:tc>
        <w:tc>
          <w:tcPr>
            <w:tcW w:w="85.05pt" w:type="dxa"/>
            <w:gridSpan w:val="2"/>
            <w:vAlign w:val="center"/>
          </w:tcPr>
          <w:p w:rsidR="006435A3" w:rsidRPr="00B71E7E" w:rsidRDefault="006435A3" w:rsidP="006435A3">
            <w:pPr>
              <w:rPr>
                <w:rFonts w:cs="Arial"/>
                <w:snapToGrid w:val="0"/>
                <w:sz w:val="12"/>
                <w:szCs w:val="12"/>
                <w:lang w:val="es-ES_tradnl"/>
              </w:rPr>
            </w:pPr>
          </w:p>
        </w:tc>
        <w:tc>
          <w:tcPr>
            <w:tcW w:w="85pt" w:type="dxa"/>
            <w:tcBorders>
              <w:top w:val="single" w:sz="12" w:space="0" w:color="auto"/>
            </w:tcBorders>
          </w:tcPr>
          <w:p w:rsidR="006435A3" w:rsidRPr="00B71E7E" w:rsidRDefault="006435A3" w:rsidP="006435A3">
            <w:pPr>
              <w:jc w:val="end"/>
              <w:rPr>
                <w:rFonts w:cs="Arial"/>
                <w:snapToGrid w:val="0"/>
                <w:sz w:val="12"/>
                <w:szCs w:val="12"/>
                <w:lang w:val="es-ES_tradnl"/>
              </w:rPr>
            </w:pPr>
          </w:p>
        </w:tc>
      </w:tr>
    </w:tbl>
    <w:p w:rsidR="00BD0CCF" w:rsidRPr="00BD0CCF" w:rsidRDefault="00BD0CCF" w:rsidP="00BD0CCF"/>
    <w:p w:rsidR="00BD0CCF" w:rsidRDefault="00BD0CCF" w:rsidP="00E02513">
      <w:pPr>
        <w:pStyle w:val="Ttulo4"/>
        <w:rPr>
          <w:snapToGrid w:val="0"/>
        </w:rPr>
      </w:pPr>
      <w:bookmarkStart w:id="212" w:name="_Toc21015979"/>
      <w:r>
        <w:t>2</w:t>
      </w:r>
      <w:r w:rsidRPr="00705D5B">
        <w:t xml:space="preserve">. </w:t>
      </w:r>
      <w:r>
        <w:t>Tipo de instalación exigido</w:t>
      </w:r>
      <w:bookmarkEnd w:id="212"/>
    </w:p>
    <w:p w:rsidR="00BD0CCF" w:rsidRPr="00BD0CCF" w:rsidRDefault="00BD0CCF" w:rsidP="00BD0CCF">
      <w:r w:rsidRPr="00BD0CCF">
        <w:tab/>
      </w:r>
    </w:p>
    <w:tbl>
      <w:tblPr>
        <w:tblW w:w="457.10pt" w:type="dxa"/>
        <w:tblInd w:w="2.25pt" w:type="dxa"/>
        <w:tblLayout w:type="fixed"/>
        <w:tblCellMar>
          <w:start w:w="3.50pt" w:type="dxa"/>
          <w:end w:w="3.50pt" w:type="dxa"/>
        </w:tblCellMar>
        <w:tblLook w:firstRow="0" w:lastRow="0" w:firstColumn="0" w:lastColumn="0" w:noHBand="0" w:noVBand="0"/>
      </w:tblPr>
      <w:tblGrid>
        <w:gridCol w:w="1701"/>
        <w:gridCol w:w="1205"/>
        <w:gridCol w:w="1134"/>
        <w:gridCol w:w="160"/>
        <w:gridCol w:w="1541"/>
        <w:gridCol w:w="1701"/>
        <w:gridCol w:w="1700"/>
      </w:tblGrid>
      <w:tr w:rsidR="006435A3" w:rsidRPr="00B71E7E" w:rsidTr="00BD0CCF">
        <w:trPr>
          <w:cantSplit/>
        </w:trPr>
        <w:tc>
          <w:tcPr>
            <w:tcW w:w="372.10pt" w:type="dxa"/>
            <w:gridSpan w:val="6"/>
            <w:vAlign w:val="center"/>
          </w:tcPr>
          <w:p w:rsidR="006435A3" w:rsidRPr="00B71E7E" w:rsidRDefault="006435A3" w:rsidP="006435A3">
            <w:pPr>
              <w:rPr>
                <w:rFonts w:cs="Arial"/>
                <w:snapToGrid w:val="0"/>
                <w:sz w:val="8"/>
                <w:lang w:val="es-ES_tradnl"/>
              </w:rPr>
            </w:pPr>
          </w:p>
        </w:tc>
        <w:tc>
          <w:tcPr>
            <w:tcW w:w="85pt" w:type="dxa"/>
            <w:tcBorders>
              <w:bottom w:val="single" w:sz="4" w:space="0" w:color="auto"/>
            </w:tcBorders>
          </w:tcPr>
          <w:p w:rsidR="006435A3" w:rsidRPr="00B71E7E" w:rsidRDefault="006435A3" w:rsidP="006435A3">
            <w:pPr>
              <w:jc w:val="end"/>
              <w:rPr>
                <w:rFonts w:cs="Arial"/>
                <w:snapToGrid w:val="0"/>
                <w:sz w:val="8"/>
                <w:lang w:val="es-ES_tradnl"/>
              </w:rPr>
            </w:pPr>
          </w:p>
        </w:tc>
      </w:tr>
      <w:tr w:rsidR="006435A3" w:rsidRPr="00B71E7E" w:rsidTr="00BD0CCF">
        <w:trPr>
          <w:cantSplit/>
          <w:trHeight w:val="353"/>
        </w:trPr>
        <w:tc>
          <w:tcPr>
            <w:tcW w:w="85.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szCs w:val="20"/>
                <w:lang w:val="es-ES_tradnl"/>
              </w:rPr>
            </w:pPr>
            <w:r w:rsidRPr="00B71E7E">
              <w:rPr>
                <w:rFonts w:cs="Arial"/>
                <w:snapToGrid w:val="0"/>
                <w:sz w:val="16"/>
                <w:szCs w:val="20"/>
                <w:lang w:val="es-ES_tradnl"/>
              </w:rPr>
              <w:t>Na</w:t>
            </w:r>
          </w:p>
        </w:tc>
        <w:tc>
          <w:tcPr>
            <w:tcW w:w="60.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Ne</w:t>
            </w:r>
          </w:p>
        </w:tc>
        <w:tc>
          <w:tcPr>
            <w:tcW w:w="5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position w:val="-26"/>
                <w:lang w:val="es-ES_tradnl"/>
              </w:rPr>
              <mc:AlternateContent>
                <mc:Choice Requires="v">
                  <w:object w:dxaOrig="49pt" w:dyaOrig="30pt">
                    <v:shape id="_x0000_i1038" type="#_x0000_t75" style="width:33.8pt;height:21.35pt" o:ole="" fillcolor="window">
                      <v:imagedata r:id="rId67" o:title=""/>
                    </v:shape>
                    <o:OLEObject Type="Embed" ProgID="Equation.3" ShapeID="_x0000_i1038" DrawAspect="Content" ObjectID="_1643525693" r:id="rId68"/>
                  </w:object>
                </mc:Choice>
                <mc:Fallback>
                  <w:object>
                    <w:drawing>
                      <wp:inline distT="0" distB="0" distL="0" distR="0" wp14:anchorId="135FCF9E" wp14:editId="3BDCC3F8">
                        <wp:extent cx="429260" cy="271145"/>
                        <wp:effectExtent l="0" t="0" r="8890" b="0"/>
                        <wp:docPr id="2" name="Objeto 1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4"/>
                                <pic:cNvPicPr>
                                  <a:picLocks noChangeAspect="1" noChangeArrowheads="1"/>
                                  <a:extLst>
                                    <a:ext uri="{837473B0-CC2E-450a-ABE3-18F120FF3D37}">
                                      <a15:objectPr xmlns:a15="http://schemas.microsoft.com/office/drawing/2012/main" objectId="_1643525693" isActiveX="0" linkType=""/>
                                    </a:ext>
                                  </a:extLst>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9260" cy="271145"/>
                                </a:xfrm>
                                <a:prstGeom prst="rect">
                                  <a:avLst/>
                                </a:prstGeom>
                                <a:noFill/>
                                <a:ln>
                                  <a:noFill/>
                                </a:ln>
                              </pic:spPr>
                            </pic:pic>
                          </a:graphicData>
                        </a:graphic>
                      </wp:inline>
                    </w:drawing>
                    <w:objectEmbed w:drawAspect="content" r:id="rId68" w:progId="Equation.3" w:shapeId="2" w:fieldCodes=""/>
                  </w:object>
                </mc:Fallback>
              </mc:AlternateContent>
            </w:r>
          </w:p>
        </w:tc>
        <w:tc>
          <w:tcPr>
            <w:tcW w:w="8pt" w:type="dxa"/>
            <w:tcBorders>
              <w:start w:val="nil"/>
            </w:tcBorders>
            <w:vAlign w:val="center"/>
          </w:tcPr>
          <w:p w:rsidR="006435A3" w:rsidRPr="00B71E7E" w:rsidRDefault="006435A3" w:rsidP="006435A3">
            <w:pPr>
              <w:jc w:val="center"/>
              <w:rPr>
                <w:rFonts w:cs="Arial"/>
                <w:snapToGrid w:val="0"/>
                <w:sz w:val="16"/>
                <w:lang w:val="es-ES_tradnl"/>
              </w:rPr>
            </w:pPr>
          </w:p>
        </w:tc>
        <w:tc>
          <w:tcPr>
            <w:tcW w:w="162.1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Nivel de protección</w:t>
            </w:r>
          </w:p>
        </w:tc>
        <w:tc>
          <w:tcPr>
            <w:tcW w:w="85pt" w:type="dxa"/>
            <w:tcBorders>
              <w:top w:val="single" w:sz="4" w:space="0" w:color="auto"/>
              <w:start w:val="nil"/>
              <w:bottom w:val="single" w:sz="4" w:space="0" w:color="auto"/>
              <w:end w:val="single" w:sz="4" w:space="0" w:color="auto"/>
            </w:tcBorders>
            <w:shd w:val="clear" w:color="auto" w:fill="auto"/>
            <w:vAlign w:val="center"/>
          </w:tcPr>
          <w:p w:rsidR="006435A3" w:rsidRPr="007C57AE" w:rsidRDefault="006435A3" w:rsidP="007C57AE">
            <w:pPr>
              <w:jc w:val="center"/>
              <w:rPr>
                <w:b/>
                <w:snapToGrid w:val="0"/>
                <w:sz w:val="16"/>
                <w:szCs w:val="16"/>
                <w:lang w:val="es-ES_tradnl"/>
              </w:rPr>
            </w:pPr>
            <w:bookmarkStart w:id="213" w:name="_Toc16523868"/>
            <w:r w:rsidRPr="007C57AE">
              <w:rPr>
                <w:b/>
                <w:sz w:val="16"/>
                <w:szCs w:val="16"/>
                <w:lang w:val="es-ES_tradnl"/>
              </w:rPr>
              <w:t>Ne &gt; Na</w:t>
            </w:r>
            <w:bookmarkEnd w:id="213"/>
          </w:p>
        </w:tc>
      </w:tr>
      <w:tr w:rsidR="006435A3" w:rsidRPr="00B71E7E" w:rsidTr="00BD0CCF">
        <w:trPr>
          <w:cantSplit/>
        </w:trPr>
        <w:tc>
          <w:tcPr>
            <w:tcW w:w="85.05pt" w:type="dxa"/>
            <w:tcBorders>
              <w:bottom w:val="single" w:sz="12" w:space="0" w:color="auto"/>
            </w:tcBorders>
            <w:vAlign w:val="center"/>
          </w:tcPr>
          <w:p w:rsidR="006435A3" w:rsidRPr="00B71E7E" w:rsidRDefault="006435A3" w:rsidP="006435A3">
            <w:pPr>
              <w:jc w:val="start"/>
              <w:rPr>
                <w:rFonts w:cs="Arial"/>
                <w:snapToGrid w:val="0"/>
                <w:sz w:val="8"/>
                <w:szCs w:val="20"/>
                <w:lang w:val="es-ES_tradnl"/>
              </w:rPr>
            </w:pPr>
          </w:p>
        </w:tc>
        <w:tc>
          <w:tcPr>
            <w:tcW w:w="60.25pt" w:type="dxa"/>
            <w:tcBorders>
              <w:top w:val="single" w:sz="4" w:space="0" w:color="auto"/>
              <w:bottom w:val="single" w:sz="12" w:space="0" w:color="auto"/>
            </w:tcBorders>
            <w:vAlign w:val="center"/>
          </w:tcPr>
          <w:p w:rsidR="006435A3" w:rsidRPr="00B71E7E" w:rsidRDefault="006435A3" w:rsidP="006435A3">
            <w:pPr>
              <w:rPr>
                <w:rFonts w:cs="Arial"/>
                <w:snapToGrid w:val="0"/>
                <w:sz w:val="8"/>
                <w:lang w:val="es-ES_tradnl"/>
              </w:rPr>
            </w:pPr>
          </w:p>
        </w:tc>
        <w:tc>
          <w:tcPr>
            <w:tcW w:w="56.70pt" w:type="dxa"/>
            <w:tcBorders>
              <w:top w:val="single" w:sz="4" w:space="0" w:color="auto"/>
              <w:bottom w:val="single" w:sz="12" w:space="0" w:color="auto"/>
            </w:tcBorders>
            <w:vAlign w:val="center"/>
          </w:tcPr>
          <w:p w:rsidR="006435A3" w:rsidRPr="00B71E7E" w:rsidRDefault="006435A3" w:rsidP="006435A3">
            <w:pPr>
              <w:rPr>
                <w:rFonts w:cs="Arial"/>
                <w:snapToGrid w:val="0"/>
                <w:sz w:val="8"/>
                <w:lang w:val="es-ES_tradnl"/>
              </w:rPr>
            </w:pPr>
          </w:p>
        </w:tc>
        <w:tc>
          <w:tcPr>
            <w:tcW w:w="8pt" w:type="dxa"/>
            <w:tcBorders>
              <w:top w:val="single" w:sz="4" w:space="0" w:color="auto"/>
            </w:tcBorders>
            <w:vAlign w:val="center"/>
          </w:tcPr>
          <w:p w:rsidR="006435A3" w:rsidRPr="00B71E7E" w:rsidRDefault="006435A3" w:rsidP="006435A3">
            <w:pPr>
              <w:rPr>
                <w:rFonts w:cs="Arial"/>
                <w:snapToGrid w:val="0"/>
                <w:sz w:val="8"/>
                <w:lang w:val="es-ES_tradnl"/>
              </w:rPr>
            </w:pPr>
          </w:p>
        </w:tc>
        <w:tc>
          <w:tcPr>
            <w:tcW w:w="77.05pt" w:type="dxa"/>
            <w:tcBorders>
              <w:top w:val="single" w:sz="4" w:space="0" w:color="auto"/>
            </w:tcBorders>
            <w:vAlign w:val="center"/>
          </w:tcPr>
          <w:p w:rsidR="006435A3" w:rsidRPr="00B71E7E" w:rsidRDefault="006435A3" w:rsidP="006435A3">
            <w:pPr>
              <w:rPr>
                <w:rFonts w:cs="Arial"/>
                <w:snapToGrid w:val="0"/>
                <w:sz w:val="8"/>
                <w:lang w:val="es-ES_tradnl"/>
              </w:rPr>
            </w:pPr>
          </w:p>
        </w:tc>
        <w:tc>
          <w:tcPr>
            <w:tcW w:w="85.05pt" w:type="dxa"/>
            <w:tcBorders>
              <w:top w:val="single" w:sz="4" w:space="0" w:color="auto"/>
              <w:bottom w:val="single" w:sz="4" w:space="0" w:color="auto"/>
            </w:tcBorders>
            <w:vAlign w:val="center"/>
          </w:tcPr>
          <w:p w:rsidR="006435A3" w:rsidRPr="00B71E7E" w:rsidRDefault="006435A3" w:rsidP="006435A3">
            <w:pPr>
              <w:rPr>
                <w:rFonts w:cs="Arial"/>
                <w:snapToGrid w:val="0"/>
                <w:sz w:val="8"/>
                <w:lang w:val="es-ES_tradnl"/>
              </w:rPr>
            </w:pPr>
          </w:p>
        </w:tc>
        <w:tc>
          <w:tcPr>
            <w:tcW w:w="85pt" w:type="dxa"/>
            <w:tcBorders>
              <w:top w:val="single" w:sz="4" w:space="0" w:color="auto"/>
              <w:bottom w:val="single" w:sz="12" w:space="0" w:color="auto"/>
            </w:tcBorders>
          </w:tcPr>
          <w:p w:rsidR="006435A3" w:rsidRPr="00B71E7E" w:rsidRDefault="006435A3" w:rsidP="006435A3">
            <w:pPr>
              <w:jc w:val="end"/>
              <w:rPr>
                <w:rFonts w:cs="Arial"/>
                <w:snapToGrid w:val="0"/>
                <w:sz w:val="8"/>
                <w:lang w:val="es-ES_tradnl"/>
              </w:rPr>
            </w:pPr>
          </w:p>
        </w:tc>
      </w:tr>
      <w:tr w:rsidR="006435A3" w:rsidRPr="00B71E7E" w:rsidTr="00BD0CCF">
        <w:trPr>
          <w:cantSplit/>
        </w:trPr>
        <w:tc>
          <w:tcPr>
            <w:tcW w:w="85.05pt" w:type="dxa"/>
            <w:tcBorders>
              <w:top w:val="single" w:sz="12" w:space="0" w:color="auto"/>
              <w:start w:val="single" w:sz="12"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bCs/>
                <w:sz w:val="16"/>
                <w:szCs w:val="16"/>
                <w:lang w:val="es-ES_tradnl"/>
              </w:rPr>
              <w:t>0,0037</w:t>
            </w:r>
          </w:p>
        </w:tc>
        <w:tc>
          <w:tcPr>
            <w:tcW w:w="60.25pt" w:type="dxa"/>
            <w:tcBorders>
              <w:top w:val="single" w:sz="12" w:space="0" w:color="auto"/>
              <w:start w:val="single" w:sz="6"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bCs/>
                <w:sz w:val="16"/>
                <w:szCs w:val="16"/>
                <w:lang w:val="es-ES_tradnl"/>
              </w:rPr>
              <w:t>0,0195</w:t>
            </w:r>
          </w:p>
        </w:tc>
        <w:tc>
          <w:tcPr>
            <w:tcW w:w="56.70pt" w:type="dxa"/>
            <w:tcBorders>
              <w:top w:val="single" w:sz="12"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0,8120</w:t>
            </w:r>
          </w:p>
        </w:tc>
        <w:tc>
          <w:tcPr>
            <w:tcW w:w="8pt" w:type="dxa"/>
            <w:tcBorders>
              <w:start w:val="single" w:sz="12" w:space="0" w:color="auto"/>
            </w:tcBorders>
            <w:vAlign w:val="center"/>
          </w:tcPr>
          <w:p w:rsidR="006435A3" w:rsidRPr="00B71E7E" w:rsidRDefault="006435A3" w:rsidP="006435A3">
            <w:pPr>
              <w:rPr>
                <w:rFonts w:cs="Arial"/>
                <w:snapToGrid w:val="0"/>
                <w:sz w:val="16"/>
                <w:lang w:val="es-ES_tradnl"/>
              </w:rPr>
            </w:pPr>
          </w:p>
        </w:tc>
        <w:tc>
          <w:tcPr>
            <w:tcW w:w="77.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eastAsia="Arial Unicode MS" w:cs="Arial"/>
                <w:sz w:val="16"/>
                <w:lang w:val="es-ES_tradnl"/>
              </w:rPr>
            </w:pPr>
            <w:r w:rsidRPr="00B71E7E">
              <w:rPr>
                <w:rFonts w:cs="Arial"/>
                <w:sz w:val="16"/>
                <w:lang w:val="es-ES_tradnl"/>
              </w:rPr>
              <w:t xml:space="preserve">E </w:t>
            </w:r>
            <w:r w:rsidRPr="00B71E7E">
              <w:rPr>
                <w:rFonts w:cs="Arial"/>
                <w:sz w:val="16"/>
                <w:u w:val="single"/>
                <w:lang w:val="es-ES_tradnl"/>
              </w:rPr>
              <w:t>&gt;</w:t>
            </w:r>
            <w:r w:rsidRPr="00B71E7E">
              <w:rPr>
                <w:rFonts w:cs="Arial"/>
                <w:sz w:val="16"/>
                <w:lang w:val="es-ES_tradnl"/>
              </w:rPr>
              <w:t xml:space="preserve"> 0,98</w:t>
            </w:r>
          </w:p>
        </w:tc>
        <w:tc>
          <w:tcPr>
            <w:tcW w:w="85.05pt" w:type="dxa"/>
            <w:tcBorders>
              <w:top w:val="single" w:sz="4" w:space="0" w:color="auto"/>
              <w:start w:val="single" w:sz="4" w:space="0" w:color="auto"/>
              <w:bottom w:val="single" w:sz="4" w:space="0" w:color="auto"/>
              <w:end w:val="single" w:sz="12" w:space="0" w:color="auto"/>
            </w:tcBorders>
            <w:shd w:val="clear" w:color="auto" w:fill="auto"/>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1</w:t>
            </w:r>
          </w:p>
        </w:tc>
        <w:tc>
          <w:tcPr>
            <w:tcW w:w="85pt" w:type="dxa"/>
            <w:vMerge w:val="restart"/>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b/>
                <w:snapToGrid w:val="0"/>
                <w:sz w:val="16"/>
                <w:lang w:val="es-ES_tradnl"/>
              </w:rPr>
            </w:pPr>
            <w:r w:rsidRPr="00B71E7E">
              <w:rPr>
                <w:rFonts w:cs="Arial"/>
                <w:b/>
                <w:snapToGrid w:val="0"/>
                <w:sz w:val="16"/>
                <w:lang w:val="es-ES_tradnl"/>
              </w:rPr>
              <w:t>Se necesita la instalación de sistema de protección contra  el rayo</w:t>
            </w:r>
          </w:p>
        </w:tc>
      </w:tr>
      <w:tr w:rsidR="006435A3" w:rsidRPr="00B71E7E" w:rsidTr="00BD0CCF">
        <w:trPr>
          <w:cantSplit/>
        </w:trPr>
        <w:tc>
          <w:tcPr>
            <w:tcW w:w="85.05pt" w:type="dxa"/>
            <w:tcBorders>
              <w:top w:val="single" w:sz="6" w:space="0" w:color="auto"/>
              <w:start w:val="single" w:sz="12"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60.25pt" w:type="dxa"/>
            <w:tcBorders>
              <w:top w:val="single" w:sz="6" w:space="0" w:color="auto"/>
              <w:start w:val="single" w:sz="6"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56.70pt" w:type="dxa"/>
            <w:tcBorders>
              <w:top w:val="single" w:sz="6"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8pt" w:type="dxa"/>
            <w:tcBorders>
              <w:start w:val="single" w:sz="12" w:space="0" w:color="auto"/>
            </w:tcBorders>
            <w:vAlign w:val="center"/>
          </w:tcPr>
          <w:p w:rsidR="006435A3" w:rsidRPr="00B71E7E" w:rsidRDefault="006435A3" w:rsidP="006435A3">
            <w:pPr>
              <w:rPr>
                <w:rFonts w:cs="Arial"/>
                <w:snapToGrid w:val="0"/>
                <w:sz w:val="16"/>
                <w:lang w:val="es-ES_tradnl"/>
              </w:rPr>
            </w:pPr>
          </w:p>
        </w:tc>
        <w:tc>
          <w:tcPr>
            <w:tcW w:w="77.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eastAsia="Arial Unicode MS" w:cs="Arial"/>
                <w:sz w:val="16"/>
                <w:lang w:val="es-ES_tradnl"/>
              </w:rPr>
            </w:pPr>
            <w:r w:rsidRPr="00B71E7E">
              <w:rPr>
                <w:rFonts w:cs="Arial"/>
                <w:sz w:val="16"/>
                <w:lang w:val="es-ES_tradnl"/>
              </w:rPr>
              <w:t xml:space="preserve">0,95 </w:t>
            </w:r>
            <w:r w:rsidRPr="00B71E7E">
              <w:rPr>
                <w:rFonts w:cs="Arial"/>
                <w:sz w:val="16"/>
                <w:u w:val="single"/>
                <w:lang w:val="es-ES_tradnl"/>
              </w:rPr>
              <w:t>&lt;</w:t>
            </w:r>
            <w:r w:rsidRPr="00B71E7E">
              <w:rPr>
                <w:rFonts w:cs="Arial"/>
                <w:sz w:val="16"/>
                <w:lang w:val="es-ES_tradnl"/>
              </w:rPr>
              <w:t xml:space="preserve"> E &lt; 0,98</w:t>
            </w:r>
          </w:p>
        </w:tc>
        <w:tc>
          <w:tcPr>
            <w:tcW w:w="85.05pt" w:type="dxa"/>
            <w:tcBorders>
              <w:top w:val="single" w:sz="4" w:space="0" w:color="auto"/>
              <w:start w:val="single" w:sz="4" w:space="0" w:color="auto"/>
              <w:bottom w:val="single" w:sz="4" w:space="0" w:color="auto"/>
              <w:end w:val="single" w:sz="12" w:space="0" w:color="auto"/>
            </w:tcBorders>
            <w:shd w:val="clear" w:color="auto" w:fill="auto"/>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2</w:t>
            </w:r>
          </w:p>
        </w:tc>
        <w:tc>
          <w:tcPr>
            <w:tcW w:w="85pt" w:type="dxa"/>
            <w:vMerge/>
            <w:tcBorders>
              <w:start w:val="single" w:sz="12" w:space="0" w:color="auto"/>
              <w:bottom w:val="single" w:sz="12" w:space="0" w:color="auto"/>
              <w:end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BD0CCF">
        <w:trPr>
          <w:cantSplit/>
        </w:trPr>
        <w:tc>
          <w:tcPr>
            <w:tcW w:w="85.05pt" w:type="dxa"/>
            <w:tcBorders>
              <w:top w:val="single" w:sz="6" w:space="0" w:color="auto"/>
              <w:start w:val="single" w:sz="12"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60.25pt" w:type="dxa"/>
            <w:tcBorders>
              <w:top w:val="single" w:sz="6" w:space="0" w:color="auto"/>
              <w:start w:val="single" w:sz="6"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56.70pt" w:type="dxa"/>
            <w:tcBorders>
              <w:top w:val="single" w:sz="6"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8pt" w:type="dxa"/>
            <w:tcBorders>
              <w:start w:val="single" w:sz="12" w:space="0" w:color="auto"/>
            </w:tcBorders>
            <w:vAlign w:val="center"/>
          </w:tcPr>
          <w:p w:rsidR="006435A3" w:rsidRPr="00B71E7E" w:rsidRDefault="006435A3" w:rsidP="006435A3">
            <w:pPr>
              <w:rPr>
                <w:rFonts w:cs="Arial"/>
                <w:snapToGrid w:val="0"/>
                <w:sz w:val="16"/>
                <w:lang w:val="es-ES_tradnl"/>
              </w:rPr>
            </w:pPr>
          </w:p>
        </w:tc>
        <w:tc>
          <w:tcPr>
            <w:tcW w:w="77.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eastAsia="Arial Unicode MS" w:cs="Arial"/>
                <w:sz w:val="16"/>
                <w:lang w:val="es-ES_tradnl"/>
              </w:rPr>
            </w:pPr>
            <w:r w:rsidRPr="00B71E7E">
              <w:rPr>
                <w:rFonts w:cs="Arial"/>
                <w:sz w:val="16"/>
                <w:lang w:val="es-ES_tradnl"/>
              </w:rPr>
              <w:t xml:space="preserve">0,80 </w:t>
            </w:r>
            <w:r w:rsidRPr="00B71E7E">
              <w:rPr>
                <w:rFonts w:cs="Arial"/>
                <w:sz w:val="16"/>
                <w:u w:val="single"/>
                <w:lang w:val="es-ES_tradnl"/>
              </w:rPr>
              <w:t>&lt;</w:t>
            </w:r>
            <w:r w:rsidRPr="00B71E7E">
              <w:rPr>
                <w:rFonts w:cs="Arial"/>
                <w:sz w:val="16"/>
                <w:lang w:val="es-ES_tradnl"/>
              </w:rPr>
              <w:t xml:space="preserve"> E &lt; 0,95</w:t>
            </w:r>
          </w:p>
        </w:tc>
        <w:tc>
          <w:tcPr>
            <w:tcW w:w="85.05pt" w:type="dxa"/>
            <w:tcBorders>
              <w:top w:val="single" w:sz="4" w:space="0" w:color="auto"/>
              <w:start w:val="single" w:sz="4" w:space="0" w:color="auto"/>
              <w:bottom w:val="single" w:sz="4" w:space="0" w:color="auto"/>
              <w:end w:val="single" w:sz="12" w:space="0" w:color="auto"/>
            </w:tcBorders>
            <w:shd w:val="clear" w:color="auto" w:fill="BFBFBF" w:themeFill="background1" w:themeFillShade="BF"/>
            <w:vAlign w:val="center"/>
          </w:tcPr>
          <w:p w:rsidR="006435A3" w:rsidRPr="00B71E7E" w:rsidRDefault="006435A3" w:rsidP="006435A3">
            <w:pPr>
              <w:jc w:val="center"/>
              <w:rPr>
                <w:rFonts w:cs="Arial"/>
                <w:b/>
                <w:snapToGrid w:val="0"/>
                <w:sz w:val="16"/>
                <w:lang w:val="es-ES_tradnl"/>
              </w:rPr>
            </w:pPr>
            <w:r w:rsidRPr="00B71E7E">
              <w:rPr>
                <w:rFonts w:cs="Arial"/>
                <w:b/>
                <w:snapToGrid w:val="0"/>
                <w:sz w:val="16"/>
                <w:lang w:val="es-ES_tradnl"/>
              </w:rPr>
              <w:t>3</w:t>
            </w:r>
          </w:p>
        </w:tc>
        <w:tc>
          <w:tcPr>
            <w:tcW w:w="85pt" w:type="dxa"/>
            <w:vMerge/>
            <w:tcBorders>
              <w:start w:val="single" w:sz="12" w:space="0" w:color="auto"/>
              <w:bottom w:val="single" w:sz="12" w:space="0" w:color="auto"/>
              <w:end w:val="single" w:sz="12" w:space="0" w:color="auto"/>
            </w:tcBorders>
          </w:tcPr>
          <w:p w:rsidR="006435A3" w:rsidRPr="00B71E7E" w:rsidRDefault="006435A3" w:rsidP="006435A3">
            <w:pPr>
              <w:jc w:val="end"/>
              <w:rPr>
                <w:rFonts w:cs="Arial"/>
                <w:snapToGrid w:val="0"/>
                <w:sz w:val="16"/>
                <w:lang w:val="es-ES_tradnl"/>
              </w:rPr>
            </w:pPr>
          </w:p>
        </w:tc>
      </w:tr>
      <w:tr w:rsidR="006435A3" w:rsidRPr="00B71E7E" w:rsidTr="00212914">
        <w:trPr>
          <w:cantSplit/>
        </w:trPr>
        <w:tc>
          <w:tcPr>
            <w:tcW w:w="85.05pt" w:type="dxa"/>
            <w:tcBorders>
              <w:top w:val="single" w:sz="6" w:space="0" w:color="auto"/>
              <w:start w:val="single" w:sz="12"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60.25pt" w:type="dxa"/>
            <w:tcBorders>
              <w:top w:val="single" w:sz="6" w:space="0" w:color="auto"/>
              <w:start w:val="single" w:sz="6" w:space="0" w:color="auto"/>
              <w:bottom w:val="single" w:sz="6" w:space="0" w:color="auto"/>
              <w:end w:val="single" w:sz="6"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56.70pt" w:type="dxa"/>
            <w:tcBorders>
              <w:top w:val="single" w:sz="6" w:space="0" w:color="auto"/>
              <w:start w:val="single" w:sz="6"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c>
          <w:tcPr>
            <w:tcW w:w="8pt" w:type="dxa"/>
            <w:tcBorders>
              <w:start w:val="single" w:sz="12" w:space="0" w:color="auto"/>
            </w:tcBorders>
            <w:vAlign w:val="center"/>
          </w:tcPr>
          <w:p w:rsidR="006435A3" w:rsidRPr="00B71E7E" w:rsidRDefault="006435A3" w:rsidP="006435A3">
            <w:pPr>
              <w:rPr>
                <w:rFonts w:cs="Arial"/>
                <w:snapToGrid w:val="0"/>
                <w:sz w:val="16"/>
                <w:lang w:val="es-ES_tradnl"/>
              </w:rPr>
            </w:pPr>
          </w:p>
        </w:tc>
        <w:tc>
          <w:tcPr>
            <w:tcW w:w="77.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eastAsia="Arial Unicode MS" w:cs="Arial"/>
                <w:sz w:val="16"/>
                <w:lang w:val="es-ES_tradnl"/>
              </w:rPr>
            </w:pPr>
            <w:r w:rsidRPr="00B71E7E">
              <w:rPr>
                <w:rFonts w:cs="Arial"/>
                <w:sz w:val="16"/>
                <w:lang w:val="es-ES_tradnl"/>
              </w:rPr>
              <w:t xml:space="preserve">0 </w:t>
            </w:r>
            <w:r w:rsidRPr="00B71E7E">
              <w:rPr>
                <w:rFonts w:cs="Arial"/>
                <w:sz w:val="16"/>
                <w:u w:val="single"/>
                <w:lang w:val="es-ES_tradnl"/>
              </w:rPr>
              <w:t>&lt;</w:t>
            </w:r>
            <w:r w:rsidRPr="00B71E7E">
              <w:rPr>
                <w:rFonts w:cs="Arial"/>
                <w:sz w:val="16"/>
                <w:lang w:val="es-ES_tradnl"/>
              </w:rPr>
              <w:t xml:space="preserve"> E &lt; 0,80</w:t>
            </w:r>
          </w:p>
        </w:tc>
        <w:tc>
          <w:tcPr>
            <w:tcW w:w="85.05pt" w:type="dxa"/>
            <w:tcBorders>
              <w:top w:val="single" w:sz="4" w:space="0" w:color="auto"/>
              <w:start w:val="single" w:sz="4" w:space="0" w:color="auto"/>
              <w:bottom w:val="single" w:sz="4" w:space="0" w:color="auto"/>
              <w:end w:val="single" w:sz="12" w:space="0" w:color="auto"/>
            </w:tcBorders>
            <w:shd w:val="clear" w:color="auto" w:fill="auto"/>
            <w:vAlign w:val="center"/>
          </w:tcPr>
          <w:p w:rsidR="006435A3" w:rsidRPr="00B71E7E" w:rsidRDefault="006435A3" w:rsidP="006435A3">
            <w:pPr>
              <w:jc w:val="center"/>
              <w:rPr>
                <w:rFonts w:cs="Arial"/>
                <w:snapToGrid w:val="0"/>
                <w:sz w:val="16"/>
                <w:lang w:val="es-ES_tradnl"/>
              </w:rPr>
            </w:pPr>
            <w:r w:rsidRPr="00B71E7E">
              <w:rPr>
                <w:rFonts w:cs="Arial"/>
                <w:snapToGrid w:val="0"/>
                <w:sz w:val="16"/>
                <w:lang w:val="es-ES_tradnl"/>
              </w:rPr>
              <w:t>4</w:t>
            </w:r>
          </w:p>
        </w:tc>
        <w:tc>
          <w:tcPr>
            <w:tcW w:w="85pt" w:type="dxa"/>
            <w:vMerge/>
            <w:tcBorders>
              <w:start w:val="single" w:sz="12" w:space="0" w:color="auto"/>
              <w:end w:val="single" w:sz="12" w:space="0" w:color="auto"/>
            </w:tcBorders>
          </w:tcPr>
          <w:p w:rsidR="006435A3" w:rsidRPr="00B71E7E" w:rsidRDefault="006435A3" w:rsidP="006435A3">
            <w:pPr>
              <w:jc w:val="end"/>
              <w:rPr>
                <w:rFonts w:cs="Arial"/>
                <w:snapToGrid w:val="0"/>
                <w:sz w:val="16"/>
                <w:lang w:val="es-ES_tradnl"/>
              </w:rPr>
            </w:pPr>
          </w:p>
        </w:tc>
      </w:tr>
      <w:tr w:rsidR="00212914" w:rsidRPr="00B71E7E" w:rsidTr="00BD0CCF">
        <w:trPr>
          <w:cantSplit/>
        </w:trPr>
        <w:tc>
          <w:tcPr>
            <w:tcW w:w="85.05pt" w:type="dxa"/>
            <w:tcBorders>
              <w:top w:val="single" w:sz="6" w:space="0" w:color="auto"/>
              <w:start w:val="single" w:sz="12" w:space="0" w:color="auto"/>
              <w:bottom w:val="single" w:sz="12" w:space="0" w:color="auto"/>
              <w:end w:val="single" w:sz="6" w:space="0" w:color="auto"/>
            </w:tcBorders>
            <w:vAlign w:val="center"/>
          </w:tcPr>
          <w:p w:rsidR="00212914" w:rsidRPr="00B71E7E" w:rsidRDefault="00212914" w:rsidP="00212914">
            <w:pPr>
              <w:rPr>
                <w:rFonts w:cs="Arial"/>
                <w:snapToGrid w:val="0"/>
                <w:sz w:val="16"/>
                <w:szCs w:val="16"/>
                <w:lang w:val="es-ES_tradnl"/>
              </w:rPr>
            </w:pPr>
          </w:p>
        </w:tc>
        <w:tc>
          <w:tcPr>
            <w:tcW w:w="60.25pt" w:type="dxa"/>
            <w:tcBorders>
              <w:top w:val="single" w:sz="6" w:space="0" w:color="auto"/>
              <w:start w:val="single" w:sz="6" w:space="0" w:color="auto"/>
              <w:bottom w:val="single" w:sz="12" w:space="0" w:color="auto"/>
              <w:end w:val="single" w:sz="6" w:space="0" w:color="auto"/>
            </w:tcBorders>
            <w:vAlign w:val="center"/>
          </w:tcPr>
          <w:p w:rsidR="00212914" w:rsidRPr="00B71E7E" w:rsidRDefault="00212914" w:rsidP="006435A3">
            <w:pPr>
              <w:jc w:val="center"/>
              <w:rPr>
                <w:rFonts w:cs="Arial"/>
                <w:snapToGrid w:val="0"/>
                <w:sz w:val="16"/>
                <w:szCs w:val="16"/>
                <w:lang w:val="es-ES_tradnl"/>
              </w:rPr>
            </w:pPr>
          </w:p>
        </w:tc>
        <w:tc>
          <w:tcPr>
            <w:tcW w:w="56.70pt" w:type="dxa"/>
            <w:tcBorders>
              <w:top w:val="single" w:sz="6" w:space="0" w:color="auto"/>
              <w:start w:val="single" w:sz="6" w:space="0" w:color="auto"/>
              <w:bottom w:val="single" w:sz="12" w:space="0" w:color="auto"/>
              <w:end w:val="single" w:sz="12" w:space="0" w:color="auto"/>
            </w:tcBorders>
            <w:vAlign w:val="center"/>
          </w:tcPr>
          <w:p w:rsidR="00212914" w:rsidRPr="00B71E7E" w:rsidRDefault="00212914" w:rsidP="006435A3">
            <w:pPr>
              <w:jc w:val="center"/>
              <w:rPr>
                <w:rFonts w:cs="Arial"/>
                <w:snapToGrid w:val="0"/>
                <w:sz w:val="16"/>
                <w:szCs w:val="16"/>
                <w:lang w:val="es-ES_tradnl"/>
              </w:rPr>
            </w:pPr>
          </w:p>
        </w:tc>
        <w:tc>
          <w:tcPr>
            <w:tcW w:w="8pt" w:type="dxa"/>
            <w:tcBorders>
              <w:start w:val="single" w:sz="12" w:space="0" w:color="auto"/>
            </w:tcBorders>
            <w:vAlign w:val="center"/>
          </w:tcPr>
          <w:p w:rsidR="00212914" w:rsidRPr="00B71E7E" w:rsidRDefault="00212914" w:rsidP="006435A3">
            <w:pPr>
              <w:rPr>
                <w:rFonts w:cs="Arial"/>
                <w:snapToGrid w:val="0"/>
                <w:sz w:val="16"/>
                <w:lang w:val="es-ES_tradnl"/>
              </w:rPr>
            </w:pPr>
          </w:p>
        </w:tc>
        <w:tc>
          <w:tcPr>
            <w:tcW w:w="77.05pt" w:type="dxa"/>
            <w:tcBorders>
              <w:top w:val="single" w:sz="4" w:space="0" w:color="auto"/>
              <w:start w:val="single" w:sz="4" w:space="0" w:color="auto"/>
              <w:bottom w:val="single" w:sz="4" w:space="0" w:color="auto"/>
              <w:end w:val="single" w:sz="4" w:space="0" w:color="auto"/>
            </w:tcBorders>
            <w:vAlign w:val="center"/>
          </w:tcPr>
          <w:p w:rsidR="00212914" w:rsidRPr="00B71E7E" w:rsidRDefault="00212914" w:rsidP="006435A3">
            <w:pPr>
              <w:jc w:val="center"/>
              <w:rPr>
                <w:rFonts w:cs="Arial"/>
                <w:sz w:val="16"/>
                <w:lang w:val="es-ES_tradnl"/>
              </w:rPr>
            </w:pPr>
          </w:p>
        </w:tc>
        <w:tc>
          <w:tcPr>
            <w:tcW w:w="85.05pt" w:type="dxa"/>
            <w:tcBorders>
              <w:top w:val="single" w:sz="4" w:space="0" w:color="auto"/>
              <w:start w:val="single" w:sz="4" w:space="0" w:color="auto"/>
              <w:bottom w:val="single" w:sz="4" w:space="0" w:color="auto"/>
              <w:end w:val="single" w:sz="12" w:space="0" w:color="auto"/>
            </w:tcBorders>
            <w:shd w:val="clear" w:color="auto" w:fill="auto"/>
            <w:vAlign w:val="center"/>
          </w:tcPr>
          <w:p w:rsidR="00212914" w:rsidRPr="00B71E7E" w:rsidRDefault="00212914" w:rsidP="006435A3">
            <w:pPr>
              <w:jc w:val="center"/>
              <w:rPr>
                <w:rFonts w:cs="Arial"/>
                <w:snapToGrid w:val="0"/>
                <w:sz w:val="16"/>
                <w:lang w:val="es-ES_tradnl"/>
              </w:rPr>
            </w:pPr>
          </w:p>
        </w:tc>
        <w:tc>
          <w:tcPr>
            <w:tcW w:w="85pt" w:type="dxa"/>
            <w:tcBorders>
              <w:start w:val="single" w:sz="12" w:space="0" w:color="auto"/>
              <w:bottom w:val="single" w:sz="12" w:space="0" w:color="auto"/>
              <w:end w:val="single" w:sz="12" w:space="0" w:color="auto"/>
            </w:tcBorders>
          </w:tcPr>
          <w:p w:rsidR="00212914" w:rsidRPr="00B71E7E" w:rsidRDefault="00212914" w:rsidP="006435A3">
            <w:pPr>
              <w:jc w:val="end"/>
              <w:rPr>
                <w:rFonts w:cs="Arial"/>
                <w:snapToGrid w:val="0"/>
                <w:sz w:val="16"/>
                <w:lang w:val="es-ES_tradnl"/>
              </w:rPr>
            </w:pPr>
          </w:p>
        </w:tc>
      </w:tr>
    </w:tbl>
    <w:p w:rsidR="00212914" w:rsidRPr="00212914" w:rsidRDefault="00212914" w:rsidP="00212914"/>
    <w:p w:rsidR="00212914" w:rsidRPr="00212914" w:rsidRDefault="00CA3A55" w:rsidP="00CA3A55">
      <w:r w:rsidRPr="00CA3A55">
        <w:rPr>
          <w:rFonts w:eastAsia="Calibri" w:cs="Arial"/>
          <w:sz w:val="16"/>
          <w:szCs w:val="16"/>
          <w:lang w:val="es-ES_tradnl" w:eastAsia="en-US"/>
        </w:rPr>
        <w:t>Se proyecta un i</w:t>
      </w:r>
      <w:r w:rsidR="00212914" w:rsidRPr="00CA3A55">
        <w:rPr>
          <w:rFonts w:eastAsia="Calibri" w:cs="Arial"/>
          <w:sz w:val="16"/>
          <w:szCs w:val="16"/>
          <w:lang w:val="es-ES_tradnl" w:eastAsia="en-US"/>
        </w:rPr>
        <w:t>nstalació</w:t>
      </w:r>
      <w:r w:rsidRPr="00CA3A55">
        <w:rPr>
          <w:rFonts w:eastAsia="Calibri" w:cs="Arial"/>
          <w:sz w:val="16"/>
          <w:szCs w:val="16"/>
          <w:lang w:val="es-ES_tradnl" w:eastAsia="en-US"/>
        </w:rPr>
        <w:t>n de p</w:t>
      </w:r>
      <w:r w:rsidR="00212914" w:rsidRPr="00CA3A55">
        <w:rPr>
          <w:rFonts w:eastAsia="Calibri" w:cs="Arial"/>
          <w:sz w:val="16"/>
          <w:szCs w:val="16"/>
          <w:lang w:val="es-ES_tradnl" w:eastAsia="en-US"/>
        </w:rPr>
        <w:t>ararrayos con dispositivo de cebado y nivel de protección 3 según CTE, con un radio de protección de 97 m para una altura de 6 m, para cubrir toda la superficie del edificio, modelo DAT CONTROLER PLUS 60-PDC o equivalente, s/legislación vigente, mástil, pieza de adaptación cabezal-mástil, anclaje para mástil, abrazaderas y bornas, conductor de bajada, con tres fijaciones por metro, realizado con cable rígido de cobre desnudo de 50 mm2 de sección, bajo tubo aislante y no inflamable de 50 mm. de diámetro cuando discurra por el interior del edificio (en cruces con conducciones eléctricas además el tubo dispondrá de blindaje metálico) según UNE 21.186, tubo de protección de hierro galvanizado de 2 m. para conductor de bajada, arqueta de registro, puente de comprobación, contador electromecánico de rayos, vía chispas y toma de tierra independiente de la del edificio realizada con cable desnudo de Cu de 50 mm2 de sección, separadores y picas cobreadas de 2m. de longitud.</w:t>
      </w:r>
    </w:p>
    <w:p w:rsidR="00571A48" w:rsidRPr="00D162FF" w:rsidRDefault="006435A3" w:rsidP="00571A48">
      <w:pPr>
        <w:pStyle w:val="Ttulo3"/>
      </w:pPr>
      <w:r w:rsidRPr="00B71E7E">
        <w:rPr>
          <w:rFonts w:cs="Arial"/>
          <w:sz w:val="8"/>
          <w:szCs w:val="8"/>
          <w:lang w:val="es-ES_tradnl"/>
        </w:rPr>
        <w:br w:type="page"/>
      </w:r>
      <w:bookmarkStart w:id="214" w:name="_Toc21015980"/>
      <w:r w:rsidR="00571A48" w:rsidRPr="00D162FF">
        <w:lastRenderedPageBreak/>
        <w:t>3.</w:t>
      </w:r>
      <w:r w:rsidR="00571A48">
        <w:t>3.9</w:t>
      </w:r>
      <w:r w:rsidR="00571A48" w:rsidRPr="00D162FF">
        <w:t xml:space="preserve">. </w:t>
      </w:r>
      <w:r w:rsidR="00571A48">
        <w:t>SUA-9 Accesibilidad</w:t>
      </w:r>
      <w:bookmarkEnd w:id="214"/>
    </w:p>
    <w:p w:rsidR="00571A48" w:rsidRDefault="00571A48" w:rsidP="006435A3">
      <w:pPr>
        <w:spacing w:line="13.80pt" w:lineRule="auto"/>
        <w:contextualSpacing/>
        <w:rPr>
          <w:rFonts w:cs="Arial"/>
          <w:b/>
          <w:sz w:val="16"/>
          <w:szCs w:val="20"/>
          <w:u w:val="single"/>
          <w:lang w:val="es-ES_tradnl"/>
        </w:rPr>
      </w:pPr>
    </w:p>
    <w:p w:rsidR="006435A3" w:rsidRPr="00B71E7E" w:rsidRDefault="006435A3" w:rsidP="006435A3">
      <w:pPr>
        <w:spacing w:line="13.80pt" w:lineRule="auto"/>
        <w:contextualSpacing/>
        <w:rPr>
          <w:rFonts w:cs="Arial"/>
          <w:b/>
          <w:sz w:val="16"/>
          <w:szCs w:val="20"/>
          <w:u w:val="single"/>
          <w:lang w:val="es-ES_tradnl"/>
        </w:rPr>
      </w:pPr>
      <w:r w:rsidRPr="00B71E7E">
        <w:rPr>
          <w:rFonts w:cs="Arial"/>
          <w:b/>
          <w:sz w:val="16"/>
          <w:szCs w:val="20"/>
          <w:u w:val="single"/>
          <w:lang w:val="es-ES_tradnl"/>
        </w:rPr>
        <w:t>Exigencia Básica:</w:t>
      </w:r>
    </w:p>
    <w:p w:rsidR="006435A3" w:rsidRPr="00B71E7E" w:rsidRDefault="006435A3" w:rsidP="006435A3">
      <w:pPr>
        <w:keepLines/>
        <w:rPr>
          <w:rFonts w:cs="Arial"/>
          <w:sz w:val="16"/>
          <w:szCs w:val="16"/>
        </w:rPr>
      </w:pPr>
      <w:r w:rsidRPr="00B71E7E">
        <w:rPr>
          <w:rFonts w:cs="Arial"/>
          <w:sz w:val="16"/>
          <w:szCs w:val="16"/>
        </w:rPr>
        <w:t>Se facilitará el acceso y la utilización no discriminatoria, independiente y segura de los edificios a las personas con discapacidad.</w:t>
      </w:r>
    </w:p>
    <w:p w:rsidR="006435A3" w:rsidRDefault="006435A3" w:rsidP="006435A3">
      <w:pPr>
        <w:keepLines/>
        <w:rPr>
          <w:rFonts w:cs="Arial"/>
          <w:b/>
          <w:sz w:val="16"/>
          <w:lang w:val="es-ES_tradnl"/>
        </w:rPr>
      </w:pPr>
    </w:p>
    <w:p w:rsidR="00BD0CCF" w:rsidRDefault="00BD0CCF" w:rsidP="006435A3">
      <w:pPr>
        <w:keepLines/>
        <w:rPr>
          <w:rFonts w:cs="Arial"/>
          <w:b/>
          <w:sz w:val="16"/>
          <w:lang w:val="es-ES_tradnl"/>
        </w:rPr>
      </w:pPr>
    </w:p>
    <w:p w:rsidR="00BD0CCF" w:rsidRPr="00BD0CCF" w:rsidRDefault="00BD0CCF" w:rsidP="00E02513">
      <w:pPr>
        <w:pStyle w:val="Ttulo4"/>
        <w:rPr>
          <w:snapToGrid w:val="0"/>
        </w:rPr>
      </w:pPr>
      <w:bookmarkStart w:id="215" w:name="_Toc21015981"/>
      <w:r w:rsidRPr="00BD0CCF">
        <w:t>1. Condiciones de accesibilidad</w:t>
      </w:r>
      <w:bookmarkEnd w:id="215"/>
    </w:p>
    <w:p w:rsidR="00BD0CCF" w:rsidRDefault="00BD0CCF" w:rsidP="006435A3">
      <w:pPr>
        <w:keepLines/>
        <w:rPr>
          <w:rFonts w:cs="Arial"/>
          <w:b/>
          <w:sz w:val="16"/>
          <w:lang w:val="es-ES_tradnl"/>
        </w:rPr>
      </w:pPr>
    </w:p>
    <w:p w:rsidR="00BD0CCF" w:rsidRPr="00B71E7E" w:rsidRDefault="00BD0CCF" w:rsidP="006435A3">
      <w:pPr>
        <w:keepLines/>
        <w:rPr>
          <w:rFonts w:cs="Arial"/>
          <w:b/>
          <w:sz w:val="16"/>
          <w:lang w:val="es-ES_tradnl"/>
        </w:rPr>
      </w:pPr>
    </w:p>
    <w:tbl>
      <w:tblPr>
        <w:tblW w:w="457.10pt" w:type="dxa"/>
        <w:tblLayout w:type="fixed"/>
        <w:tblCellMar>
          <w:start w:w="3.50pt" w:type="dxa"/>
          <w:end w:w="3.50pt" w:type="dxa"/>
        </w:tblCellMar>
        <w:tblLook w:firstRow="0" w:lastRow="0" w:firstColumn="0" w:lastColumn="0" w:noHBand="0" w:noVBand="0"/>
      </w:tblPr>
      <w:tblGrid>
        <w:gridCol w:w="9142"/>
      </w:tblGrid>
      <w:tr w:rsidR="006435A3" w:rsidRPr="00B71E7E" w:rsidTr="006435A3">
        <w:trPr>
          <w:cantSplit/>
        </w:trPr>
        <w:tc>
          <w:tcPr>
            <w:tcW w:w="457.10pt" w:type="dxa"/>
            <w:tcBorders>
              <w:top w:val="single" w:sz="4" w:space="0" w:color="auto"/>
              <w:start w:val="single" w:sz="4" w:space="0" w:color="auto"/>
              <w:bottom w:val="single" w:sz="4" w:space="0" w:color="auto"/>
              <w:end w:val="single" w:sz="4" w:space="0" w:color="auto"/>
            </w:tcBorders>
            <w:shd w:val="clear" w:color="auto" w:fill="D9D9D9"/>
            <w:vAlign w:val="center"/>
          </w:tcPr>
          <w:p w:rsidR="006435A3" w:rsidRPr="00B71E7E" w:rsidRDefault="006435A3" w:rsidP="006435A3">
            <w:pPr>
              <w:rPr>
                <w:rFonts w:cs="Arial"/>
                <w:snapToGrid w:val="0"/>
                <w:lang w:val="es-ES_tradnl"/>
              </w:rPr>
            </w:pPr>
            <w:r w:rsidRPr="00B71E7E">
              <w:rPr>
                <w:rFonts w:cs="Arial"/>
                <w:b/>
                <w:lang w:val="es-ES_tradnl"/>
              </w:rPr>
              <w:t>SUA. Sección 9.1 Condiciones de accesibilidad</w:t>
            </w:r>
          </w:p>
        </w:tc>
      </w:tr>
      <w:tr w:rsidR="006435A3" w:rsidRPr="00B71E7E" w:rsidTr="006435A3">
        <w:trPr>
          <w:cantSplit/>
        </w:trPr>
        <w:tc>
          <w:tcPr>
            <w:tcW w:w="457.10pt" w:type="dxa"/>
            <w:tcBorders>
              <w:bottom w:val="single" w:sz="4" w:space="0" w:color="auto"/>
            </w:tcBorders>
            <w:vAlign w:val="center"/>
          </w:tcPr>
          <w:p w:rsidR="006435A3" w:rsidRPr="00B71E7E" w:rsidRDefault="006435A3" w:rsidP="006435A3">
            <w:pPr>
              <w:jc w:val="start"/>
              <w:rPr>
                <w:rFonts w:cs="Arial"/>
                <w:snapToGrid w:val="0"/>
                <w:sz w:val="8"/>
                <w:szCs w:val="8"/>
                <w:lang w:val="es-ES_tradnl"/>
              </w:rPr>
            </w:pPr>
          </w:p>
        </w:tc>
      </w:tr>
      <w:tr w:rsidR="006435A3" w:rsidRPr="00B71E7E" w:rsidTr="006435A3">
        <w:trPr>
          <w:cantSplit/>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8"/>
                <w:szCs w:val="8"/>
                <w:lang w:val="es-ES_tradnl"/>
              </w:rPr>
            </w:pPr>
            <w:r w:rsidRPr="00B71E7E">
              <w:rPr>
                <w:rFonts w:eastAsia="Calibri" w:cs="Arial"/>
                <w:sz w:val="16"/>
                <w:szCs w:val="16"/>
              </w:rPr>
              <w:t>Con el fin de facilitar el acceso y la utilización no discriminatoria, independiente y segura de los edificios a las personas con discapacidad se cumplirán las condiciones funcionales y de dotación de elementos accesibles.</w:t>
            </w:r>
          </w:p>
        </w:tc>
      </w:tr>
      <w:tr w:rsidR="006435A3" w:rsidRPr="00B71E7E" w:rsidTr="006435A3">
        <w:trPr>
          <w:cantSplit/>
          <w:trHeight w:val="315"/>
        </w:trPr>
        <w:tc>
          <w:tcPr>
            <w:tcW w:w="457.1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8"/>
                <w:szCs w:val="8"/>
                <w:lang w:val="es-ES_tradnl"/>
              </w:rPr>
            </w:pPr>
            <w:r w:rsidRPr="00B71E7E">
              <w:rPr>
                <w:rFonts w:eastAsia="Calibri" w:cs="Arial"/>
                <w:sz w:val="16"/>
                <w:szCs w:val="16"/>
              </w:rPr>
              <w:t>Dentro de los límites de las viviendas, incluidas las unifamiliares y sus zonas exteriores privativas, las condiciones de accesibilidad únicamente son exigibles en aquellas que deban ser accesibles.</w:t>
            </w:r>
          </w:p>
        </w:tc>
      </w:tr>
    </w:tbl>
    <w:p w:rsidR="006435A3" w:rsidRPr="00B71E7E" w:rsidRDefault="006435A3" w:rsidP="006435A3">
      <w:pPr>
        <w:keepLines/>
        <w:rPr>
          <w:rFonts w:cs="Arial"/>
          <w:b/>
          <w:sz w:val="16"/>
          <w:lang w:val="es-ES_tradnl"/>
        </w:rPr>
      </w:pPr>
    </w:p>
    <w:p w:rsidR="006435A3" w:rsidRPr="00B71E7E" w:rsidRDefault="006435A3" w:rsidP="006435A3">
      <w:pPr>
        <w:keepLines/>
        <w:rPr>
          <w:rFonts w:cs="Arial"/>
          <w:b/>
          <w:sz w:val="16"/>
          <w:lang w:val="es-ES_tradnl"/>
        </w:rPr>
      </w:pPr>
    </w:p>
    <w:p w:rsidR="006435A3" w:rsidRPr="00B71E7E" w:rsidRDefault="006435A3" w:rsidP="006435A3">
      <w:pPr>
        <w:keepLines/>
        <w:rPr>
          <w:rFonts w:cs="Arial"/>
          <w:b/>
          <w:sz w:val="16"/>
          <w:lang w:val="es-ES_tradnl"/>
        </w:rPr>
      </w:pPr>
    </w:p>
    <w:tbl>
      <w:tblPr>
        <w:tblW w:w="457.10pt" w:type="dxa"/>
        <w:tblLayout w:type="fixed"/>
        <w:tblCellMar>
          <w:start w:w="3.50pt" w:type="dxa"/>
          <w:end w:w="3.50pt" w:type="dxa"/>
        </w:tblCellMar>
        <w:tblLook w:firstRow="0" w:lastRow="0" w:firstColumn="0" w:lastColumn="0" w:noHBand="0" w:noVBand="0"/>
      </w:tblPr>
      <w:tblGrid>
        <w:gridCol w:w="6449"/>
        <w:gridCol w:w="1418"/>
        <w:gridCol w:w="1275"/>
      </w:tblGrid>
      <w:tr w:rsidR="006435A3" w:rsidRPr="00B71E7E" w:rsidTr="006435A3">
        <w:trPr>
          <w:cantSplit/>
        </w:trPr>
        <w:tc>
          <w:tcPr>
            <w:tcW w:w="457.10pt" w:type="dxa"/>
            <w:gridSpan w:val="3"/>
            <w:tcBorders>
              <w:top w:val="single" w:sz="4" w:space="0" w:color="auto"/>
              <w:start w:val="single" w:sz="4" w:space="0" w:color="auto"/>
              <w:bottom w:val="single" w:sz="4" w:space="0" w:color="auto"/>
              <w:end w:val="single" w:sz="4" w:space="0" w:color="auto"/>
            </w:tcBorders>
            <w:shd w:val="clear" w:color="auto" w:fill="D9D9D9"/>
            <w:vAlign w:val="center"/>
          </w:tcPr>
          <w:p w:rsidR="006435A3" w:rsidRPr="00B71E7E" w:rsidRDefault="006435A3" w:rsidP="006435A3">
            <w:pPr>
              <w:rPr>
                <w:rFonts w:cs="Arial"/>
                <w:snapToGrid w:val="0"/>
                <w:lang w:val="es-ES_tradnl"/>
              </w:rPr>
            </w:pPr>
            <w:r w:rsidRPr="00B71E7E">
              <w:rPr>
                <w:rFonts w:cs="Arial"/>
                <w:b/>
                <w:lang w:val="es-ES_tradnl"/>
              </w:rPr>
              <w:t>SUA. Sección 9.1 Condiciones funcionales</w:t>
            </w:r>
          </w:p>
        </w:tc>
      </w:tr>
      <w:tr w:rsidR="006435A3" w:rsidRPr="00B71E7E" w:rsidTr="006435A3">
        <w:trPr>
          <w:cantSplit/>
        </w:trPr>
        <w:tc>
          <w:tcPr>
            <w:tcW w:w="457.10pt" w:type="dxa"/>
            <w:gridSpan w:val="3"/>
            <w:vAlign w:val="center"/>
          </w:tcPr>
          <w:p w:rsidR="006435A3" w:rsidRPr="00B71E7E" w:rsidRDefault="006435A3" w:rsidP="006435A3">
            <w:pPr>
              <w:jc w:val="start"/>
              <w:rPr>
                <w:rFonts w:cs="Arial"/>
                <w:snapToGrid w:val="0"/>
                <w:sz w:val="8"/>
                <w:szCs w:val="8"/>
                <w:lang w:val="es-ES_tradnl"/>
              </w:rPr>
            </w:pPr>
          </w:p>
        </w:tc>
      </w:tr>
      <w:tr w:rsidR="006435A3" w:rsidRPr="00B71E7E" w:rsidTr="006435A3">
        <w:trPr>
          <w:cantSplit/>
        </w:trPr>
        <w:tc>
          <w:tcPr>
            <w:tcW w:w="322.45pt" w:type="dxa"/>
            <w:tcBorders>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Accesibilidad en el exterior del edificio</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PROYECTO</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rPr>
                <w:rFonts w:cs="Arial"/>
                <w:snapToGrid w:val="0"/>
                <w:sz w:val="16"/>
                <w:lang w:val="es-ES_tradnl"/>
              </w:rPr>
            </w:pPr>
            <w:r w:rsidRPr="00B71E7E">
              <w:rPr>
                <w:rFonts w:cs="Arial"/>
                <w:snapToGrid w:val="0"/>
                <w:sz w:val="16"/>
                <w:lang w:val="es-ES_tradnl"/>
              </w:rPr>
              <w:t>La parcela dispondrá de al menos un itinerario accesible que comunique una entrada principal al edificio</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En conjuntos de viviendas unifamiliares una entrada a la zona privativa de cada vivienda, con la vía pública y con las zonas comunes exteriores, tales como aparcamientos exteriores propios del edificio, jardines, piscinas, zonas deportivas, etc.</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22.45pt" w:type="dxa"/>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Accesibilidad entre plantas del edificio</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 w:val="14"/>
                <w:szCs w:val="14"/>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 w:val="14"/>
                <w:szCs w:val="14"/>
                <w:lang w:val="es-ES_tradnl"/>
              </w:rPr>
            </w:pPr>
          </w:p>
        </w:tc>
      </w:tr>
      <w:tr w:rsidR="006435A3" w:rsidRPr="00B71E7E" w:rsidTr="006435A3">
        <w:trPr>
          <w:cantSplit/>
        </w:trPr>
        <w:tc>
          <w:tcPr>
            <w:tcW w:w="393.35pt" w:type="dxa"/>
            <w:gridSpan w:val="2"/>
            <w:tcBorders>
              <w:top w:val="single" w:sz="4" w:space="0" w:color="auto"/>
              <w:start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Los edificios de </w:t>
            </w:r>
            <w:r w:rsidRPr="00B71E7E">
              <w:rPr>
                <w:rFonts w:eastAsia="Calibri" w:cs="Arial"/>
                <w:i/>
                <w:iCs/>
                <w:sz w:val="16"/>
                <w:szCs w:val="16"/>
              </w:rPr>
              <w:t xml:space="preserve">uso Residencial Vivienda </w:t>
            </w:r>
            <w:r w:rsidRPr="00B71E7E">
              <w:rPr>
                <w:rFonts w:eastAsia="Calibri" w:cs="Arial"/>
                <w:sz w:val="16"/>
                <w:szCs w:val="16"/>
              </w:rPr>
              <w:t xml:space="preserve">en los que haya que salvar más de dos plantas desde alguna entrada principal accesible al edificio hasta alguna vivienda o zona comunitaria, dispondrán de </w:t>
            </w:r>
            <w:r w:rsidRPr="00B71E7E">
              <w:rPr>
                <w:rFonts w:eastAsia="Calibri" w:cs="Arial"/>
                <w:i/>
                <w:iCs/>
                <w:sz w:val="16"/>
                <w:szCs w:val="16"/>
              </w:rPr>
              <w:t xml:space="preserve">ascensor accesible </w:t>
            </w:r>
            <w:r w:rsidRPr="00B71E7E">
              <w:rPr>
                <w:rFonts w:eastAsia="Calibri" w:cs="Arial"/>
                <w:sz w:val="16"/>
                <w:szCs w:val="16"/>
              </w:rPr>
              <w:t xml:space="preserve">o rampa accesible (conforme al apartado 4 del SUA 1) que comunique las plantas que no sean de </w:t>
            </w:r>
            <w:r w:rsidRPr="00B71E7E">
              <w:rPr>
                <w:rFonts w:eastAsia="Calibri" w:cs="Arial"/>
                <w:i/>
                <w:iCs/>
                <w:sz w:val="16"/>
                <w:szCs w:val="16"/>
              </w:rPr>
              <w:t xml:space="preserve">ocupación nula </w:t>
            </w:r>
            <w:r w:rsidRPr="00B71E7E">
              <w:rPr>
                <w:rFonts w:eastAsia="Calibri" w:cs="Arial"/>
                <w:sz w:val="16"/>
                <w:szCs w:val="16"/>
              </w:rPr>
              <w:t>con las de entrada accesible al edificio.</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2"/>
            <w:tcBorders>
              <w:top w:val="single" w:sz="4" w:space="0" w:color="auto"/>
              <w:start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Los edificios con más de 12 viviendas en plantas sin entrada principal accesible al edificio, dispondrán de </w:t>
            </w:r>
            <w:r w:rsidRPr="00B71E7E">
              <w:rPr>
                <w:rFonts w:eastAsia="Calibri" w:cs="Arial"/>
                <w:i/>
                <w:iCs/>
                <w:sz w:val="16"/>
                <w:szCs w:val="16"/>
              </w:rPr>
              <w:t xml:space="preserve">ascensor accesible </w:t>
            </w:r>
            <w:r w:rsidRPr="00B71E7E">
              <w:rPr>
                <w:rFonts w:eastAsia="Calibri" w:cs="Arial"/>
                <w:sz w:val="16"/>
                <w:szCs w:val="16"/>
              </w:rPr>
              <w:t xml:space="preserve">o rampa accesible (conforme al apartado 4 del SUA 1) que comunique las plantas que no sean de </w:t>
            </w:r>
            <w:r w:rsidRPr="00B71E7E">
              <w:rPr>
                <w:rFonts w:eastAsia="Calibri" w:cs="Arial"/>
                <w:i/>
                <w:iCs/>
                <w:sz w:val="16"/>
                <w:szCs w:val="16"/>
              </w:rPr>
              <w:t xml:space="preserve">ocupación nula </w:t>
            </w:r>
            <w:r w:rsidRPr="00B71E7E">
              <w:rPr>
                <w:rFonts w:eastAsia="Calibri" w:cs="Arial"/>
                <w:sz w:val="16"/>
                <w:szCs w:val="16"/>
              </w:rPr>
              <w:t>con las de entrada accesible al edificio.</w:t>
            </w:r>
          </w:p>
        </w:tc>
        <w:tc>
          <w:tcPr>
            <w:tcW w:w="63.75pt" w:type="dxa"/>
            <w:tcBorders>
              <w:top w:val="single" w:sz="6"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En el resto de los casos, el proyecto debe prever, al menos dimensional y estructuralmente, la instalación de un </w:t>
            </w:r>
            <w:r w:rsidRPr="00B71E7E">
              <w:rPr>
                <w:rFonts w:eastAsia="Calibri" w:cs="Arial"/>
                <w:i/>
                <w:iCs/>
                <w:sz w:val="16"/>
                <w:szCs w:val="16"/>
              </w:rPr>
              <w:t xml:space="preserve">ascensor accesible </w:t>
            </w:r>
            <w:r w:rsidRPr="00B71E7E">
              <w:rPr>
                <w:rFonts w:eastAsia="Calibri" w:cs="Arial"/>
                <w:sz w:val="16"/>
                <w:szCs w:val="16"/>
              </w:rPr>
              <w:t>que comunique dichas plantas.</w:t>
            </w:r>
          </w:p>
        </w:tc>
        <w:tc>
          <w:tcPr>
            <w:tcW w:w="63.75pt" w:type="dxa"/>
            <w:tcBorders>
              <w:top w:val="single" w:sz="6"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Las plantas con </w:t>
            </w:r>
            <w:r w:rsidRPr="00B71E7E">
              <w:rPr>
                <w:rFonts w:eastAsia="Calibri" w:cs="Arial"/>
                <w:i/>
                <w:iCs/>
                <w:sz w:val="16"/>
                <w:szCs w:val="16"/>
              </w:rPr>
              <w:t xml:space="preserve">viviendas accesibles para usuarios de silla de ruedas </w:t>
            </w:r>
            <w:r w:rsidRPr="00B71E7E">
              <w:rPr>
                <w:rFonts w:eastAsia="Calibri" w:cs="Arial"/>
                <w:sz w:val="16"/>
                <w:szCs w:val="16"/>
              </w:rPr>
              <w:t xml:space="preserve">dispondrán de </w:t>
            </w:r>
            <w:r w:rsidRPr="00B71E7E">
              <w:rPr>
                <w:rFonts w:eastAsia="Calibri" w:cs="Arial"/>
                <w:i/>
                <w:iCs/>
                <w:sz w:val="16"/>
                <w:szCs w:val="16"/>
              </w:rPr>
              <w:t xml:space="preserve">ascensor accesible </w:t>
            </w:r>
            <w:r w:rsidRPr="00B71E7E">
              <w:rPr>
                <w:rFonts w:eastAsia="Calibri" w:cs="Arial"/>
                <w:sz w:val="16"/>
                <w:szCs w:val="16"/>
              </w:rPr>
              <w:t>o de rampa accesible que las comunique con las plantas con entrada accesible al edificio y con las que tengan elementos asociados a dichas viviendas o zonas comunitarias, tales como trastero o plaza de aparcamiento de la vivienda accesible, sala de comunidad, tendedero, etc</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Los edificios de otros usos en los que haya que salvar más de dos plantas desde alguna entrada principal accesible al edificio hasta alguna planta que no sea de </w:t>
            </w:r>
            <w:r w:rsidRPr="00B71E7E">
              <w:rPr>
                <w:rFonts w:eastAsia="Calibri" w:cs="Arial"/>
                <w:i/>
                <w:iCs/>
                <w:sz w:val="16"/>
                <w:szCs w:val="16"/>
              </w:rPr>
              <w:t>ocupación nula</w:t>
            </w:r>
            <w:r w:rsidRPr="00B71E7E">
              <w:rPr>
                <w:rFonts w:eastAsia="Calibri" w:cs="Arial"/>
                <w:sz w:val="16"/>
                <w:szCs w:val="16"/>
              </w:rPr>
              <w:t xml:space="preserve">, o cuando en total existan más de 200 m2 de </w:t>
            </w:r>
            <w:r w:rsidRPr="00B71E7E">
              <w:rPr>
                <w:rFonts w:eastAsia="Calibri" w:cs="Arial"/>
                <w:i/>
                <w:iCs/>
                <w:sz w:val="16"/>
                <w:szCs w:val="16"/>
              </w:rPr>
              <w:t xml:space="preserve">superficie útil </w:t>
            </w:r>
            <w:r w:rsidRPr="00B71E7E">
              <w:rPr>
                <w:rFonts w:eastAsia="Calibri" w:cs="Arial"/>
                <w:sz w:val="16"/>
                <w:szCs w:val="16"/>
              </w:rPr>
              <w:t xml:space="preserve">(ver definición en el anejo SI A del DB SI) excluida la superficie de </w:t>
            </w:r>
            <w:r w:rsidRPr="00B71E7E">
              <w:rPr>
                <w:rFonts w:eastAsia="Calibri" w:cs="Arial"/>
                <w:i/>
                <w:iCs/>
                <w:sz w:val="16"/>
                <w:szCs w:val="16"/>
              </w:rPr>
              <w:t xml:space="preserve">zonas de ocupación nula </w:t>
            </w:r>
            <w:r w:rsidRPr="00B71E7E">
              <w:rPr>
                <w:rFonts w:eastAsia="Calibri" w:cs="Arial"/>
                <w:sz w:val="16"/>
                <w:szCs w:val="16"/>
              </w:rPr>
              <w:t xml:space="preserve">en plantas sin entrada accesible al edificio, dispondrán de </w:t>
            </w:r>
            <w:r w:rsidRPr="00B71E7E">
              <w:rPr>
                <w:rFonts w:eastAsia="Calibri" w:cs="Arial"/>
                <w:i/>
                <w:iCs/>
                <w:sz w:val="16"/>
                <w:szCs w:val="16"/>
              </w:rPr>
              <w:t xml:space="preserve">ascensor accesible </w:t>
            </w:r>
            <w:r w:rsidRPr="00B71E7E">
              <w:rPr>
                <w:rFonts w:eastAsia="Calibri" w:cs="Arial"/>
                <w:sz w:val="16"/>
                <w:szCs w:val="16"/>
              </w:rPr>
              <w:t xml:space="preserve">o rampa accesible que comunique las plantas que no sean de </w:t>
            </w:r>
            <w:r w:rsidRPr="00B71E7E">
              <w:rPr>
                <w:rFonts w:eastAsia="Calibri" w:cs="Arial"/>
                <w:i/>
                <w:iCs/>
                <w:sz w:val="16"/>
                <w:szCs w:val="16"/>
              </w:rPr>
              <w:t xml:space="preserve">ocupación nula </w:t>
            </w:r>
            <w:r w:rsidRPr="00B71E7E">
              <w:rPr>
                <w:rFonts w:eastAsia="Calibri" w:cs="Arial"/>
                <w:sz w:val="16"/>
                <w:szCs w:val="16"/>
              </w:rPr>
              <w:t>con las de entrada accesible al edificio</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Las plantas que tengan zonas de </w:t>
            </w:r>
            <w:r w:rsidRPr="00B71E7E">
              <w:rPr>
                <w:rFonts w:eastAsia="Calibri" w:cs="Arial"/>
                <w:i/>
                <w:iCs/>
                <w:sz w:val="16"/>
                <w:szCs w:val="16"/>
              </w:rPr>
              <w:t xml:space="preserve">uso público </w:t>
            </w:r>
            <w:r w:rsidRPr="00B71E7E">
              <w:rPr>
                <w:rFonts w:eastAsia="Calibri" w:cs="Arial"/>
                <w:sz w:val="16"/>
                <w:szCs w:val="16"/>
              </w:rPr>
              <w:t xml:space="preserve">con más de 100 m2 de </w:t>
            </w:r>
            <w:r w:rsidRPr="00B71E7E">
              <w:rPr>
                <w:rFonts w:eastAsia="Calibri" w:cs="Arial"/>
                <w:i/>
                <w:iCs/>
                <w:sz w:val="16"/>
                <w:szCs w:val="16"/>
              </w:rPr>
              <w:t xml:space="preserve">superficie útil </w:t>
            </w:r>
            <w:r w:rsidRPr="00B71E7E">
              <w:rPr>
                <w:rFonts w:eastAsia="Calibri" w:cs="Arial"/>
                <w:sz w:val="16"/>
                <w:szCs w:val="16"/>
              </w:rPr>
              <w:t xml:space="preserve">o elementos accesibles, tales como </w:t>
            </w:r>
            <w:r w:rsidRPr="00B71E7E">
              <w:rPr>
                <w:rFonts w:eastAsia="Calibri" w:cs="Arial"/>
                <w:i/>
                <w:iCs/>
                <w:sz w:val="16"/>
                <w:szCs w:val="16"/>
              </w:rPr>
              <w:t>plazas de aparcamiento accesibles</w:t>
            </w:r>
            <w:r w:rsidRPr="00B71E7E">
              <w:rPr>
                <w:rFonts w:eastAsia="Calibri" w:cs="Arial"/>
                <w:sz w:val="16"/>
                <w:szCs w:val="16"/>
              </w:rPr>
              <w:t xml:space="preserve">, </w:t>
            </w:r>
            <w:r w:rsidRPr="00B71E7E">
              <w:rPr>
                <w:rFonts w:eastAsia="Calibri" w:cs="Arial"/>
                <w:i/>
                <w:iCs/>
                <w:sz w:val="16"/>
                <w:szCs w:val="16"/>
              </w:rPr>
              <w:t xml:space="preserve">alojamientos accesibles, </w:t>
            </w:r>
            <w:r w:rsidRPr="00B71E7E">
              <w:rPr>
                <w:rFonts w:eastAsia="Calibri" w:cs="Arial"/>
                <w:sz w:val="16"/>
                <w:szCs w:val="16"/>
              </w:rPr>
              <w:t>plazas reservadas</w:t>
            </w:r>
            <w:r w:rsidRPr="00B71E7E">
              <w:rPr>
                <w:rFonts w:eastAsia="Calibri" w:cs="Arial"/>
                <w:i/>
                <w:iCs/>
                <w:sz w:val="16"/>
                <w:szCs w:val="16"/>
              </w:rPr>
              <w:t xml:space="preserve">, </w:t>
            </w:r>
            <w:r w:rsidRPr="00B71E7E">
              <w:rPr>
                <w:rFonts w:eastAsia="Calibri" w:cs="Arial"/>
                <w:sz w:val="16"/>
                <w:szCs w:val="16"/>
              </w:rPr>
              <w:t xml:space="preserve">etc., dispondrán de </w:t>
            </w:r>
            <w:r w:rsidRPr="00B71E7E">
              <w:rPr>
                <w:rFonts w:eastAsia="Calibri" w:cs="Arial"/>
                <w:i/>
                <w:iCs/>
                <w:sz w:val="16"/>
                <w:szCs w:val="16"/>
              </w:rPr>
              <w:t xml:space="preserve">ascensor accesible </w:t>
            </w:r>
            <w:r w:rsidRPr="00B71E7E">
              <w:rPr>
                <w:rFonts w:eastAsia="Calibri" w:cs="Arial"/>
                <w:sz w:val="16"/>
                <w:szCs w:val="16"/>
              </w:rPr>
              <w:t>o rampa accesible que las comunique con las de entrada accesible al edificio.</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2.45pt" w:type="dxa"/>
            <w:vAlign w:val="center"/>
          </w:tcPr>
          <w:p w:rsidR="006435A3" w:rsidRPr="00B71E7E" w:rsidRDefault="006435A3" w:rsidP="006435A3">
            <w:pPr>
              <w:rPr>
                <w:rFonts w:cs="Arial"/>
                <w:snapToGrid w:val="0"/>
                <w:sz w:val="8"/>
                <w:szCs w:val="8"/>
                <w:lang w:val="es-ES_tradnl"/>
              </w:rPr>
            </w:pPr>
          </w:p>
        </w:tc>
        <w:tc>
          <w:tcPr>
            <w:tcW w:w="134.65pt" w:type="dxa"/>
            <w:gridSpan w:val="2"/>
          </w:tcPr>
          <w:p w:rsidR="006435A3" w:rsidRPr="00B71E7E" w:rsidRDefault="006435A3" w:rsidP="006435A3">
            <w:pPr>
              <w:jc w:val="end"/>
              <w:rPr>
                <w:rFonts w:cs="Arial"/>
                <w:snapToGrid w:val="0"/>
                <w:sz w:val="8"/>
                <w:szCs w:val="8"/>
                <w:lang w:val="es-ES_tradnl"/>
              </w:rPr>
            </w:pPr>
          </w:p>
        </w:tc>
      </w:tr>
      <w:tr w:rsidR="006435A3" w:rsidRPr="00B71E7E" w:rsidTr="006435A3">
        <w:trPr>
          <w:cantSplit/>
        </w:trPr>
        <w:tc>
          <w:tcPr>
            <w:tcW w:w="322.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Numero de ascensores accesibles en el edificio</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jc w:val="center"/>
              <w:rPr>
                <w:rFonts w:cs="Arial"/>
                <w:snapToGrid w:val="0"/>
                <w:sz w:val="16"/>
                <w:lang w:val="es-ES_tradnl"/>
              </w:rPr>
            </w:pPr>
            <w:r w:rsidRPr="00B71E7E">
              <w:rPr>
                <w:rFonts w:cs="Arial"/>
                <w:snapToGrid w:val="0"/>
                <w:sz w:val="16"/>
                <w:lang w:val="es-ES_tradnl"/>
              </w:rPr>
              <w:t>1</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1</w:t>
            </w:r>
          </w:p>
        </w:tc>
      </w:tr>
      <w:tr w:rsidR="006435A3" w:rsidRPr="00B71E7E" w:rsidTr="006435A3">
        <w:trPr>
          <w:cantSplit/>
        </w:trPr>
        <w:tc>
          <w:tcPr>
            <w:tcW w:w="322.45pt" w:type="dxa"/>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Accesibilidad en las plantas del edificio</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 w:val="14"/>
                <w:szCs w:val="14"/>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 w:val="14"/>
                <w:szCs w:val="14"/>
                <w:lang w:val="es-ES_tradnl"/>
              </w:rPr>
            </w:pP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Los edificios de </w:t>
            </w:r>
            <w:r w:rsidRPr="00B71E7E">
              <w:rPr>
                <w:rFonts w:eastAsia="Calibri" w:cs="Arial"/>
                <w:i/>
                <w:iCs/>
                <w:sz w:val="16"/>
                <w:szCs w:val="16"/>
              </w:rPr>
              <w:t xml:space="preserve">uso Residencial Vivienda </w:t>
            </w:r>
            <w:r w:rsidRPr="00B71E7E">
              <w:rPr>
                <w:rFonts w:eastAsia="Calibri" w:cs="Arial"/>
                <w:sz w:val="16"/>
                <w:szCs w:val="16"/>
              </w:rPr>
              <w:t xml:space="preserve">dispondrán de un </w:t>
            </w:r>
            <w:r w:rsidRPr="00B71E7E">
              <w:rPr>
                <w:rFonts w:eastAsia="Calibri" w:cs="Arial"/>
                <w:i/>
                <w:iCs/>
                <w:sz w:val="16"/>
                <w:szCs w:val="16"/>
              </w:rPr>
              <w:t xml:space="preserve">itinerario accesible </w:t>
            </w:r>
            <w:r w:rsidRPr="00B71E7E">
              <w:rPr>
                <w:rFonts w:eastAsia="Calibri" w:cs="Arial"/>
                <w:sz w:val="16"/>
                <w:szCs w:val="16"/>
              </w:rPr>
              <w:t xml:space="preserve">que comunique el acceso accesible a toda planta (entrada principal accesible al edificio, ascensor accesible o previsión del mismo, rampa accesible) con las viviendas, con las zonas de uso comunitario y con los elementos asociados a </w:t>
            </w:r>
            <w:r w:rsidRPr="00B71E7E">
              <w:rPr>
                <w:rFonts w:eastAsia="Calibri" w:cs="Arial"/>
                <w:i/>
                <w:iCs/>
                <w:sz w:val="16"/>
                <w:szCs w:val="16"/>
              </w:rPr>
              <w:t>viviendas accesibles para usuarios de silla de ruedas</w:t>
            </w:r>
            <w:r w:rsidRPr="00B71E7E">
              <w:rPr>
                <w:rFonts w:eastAsia="Calibri" w:cs="Arial"/>
                <w:sz w:val="16"/>
                <w:szCs w:val="16"/>
              </w:rPr>
              <w:t xml:space="preserve">, tales como trasteros, </w:t>
            </w:r>
            <w:r w:rsidRPr="00B71E7E">
              <w:rPr>
                <w:rFonts w:eastAsia="Calibri" w:cs="Arial"/>
                <w:i/>
                <w:iCs/>
                <w:sz w:val="16"/>
                <w:szCs w:val="16"/>
              </w:rPr>
              <w:t xml:space="preserve">plazas de aparcamiento accesibles, </w:t>
            </w:r>
            <w:r w:rsidRPr="00B71E7E">
              <w:rPr>
                <w:rFonts w:eastAsia="Calibri" w:cs="Arial"/>
                <w:sz w:val="16"/>
                <w:szCs w:val="16"/>
              </w:rPr>
              <w:t>etc., situados en la misma planta.</w:t>
            </w:r>
          </w:p>
        </w:tc>
        <w:tc>
          <w:tcPr>
            <w:tcW w:w="63.75pt" w:type="dxa"/>
            <w:tcBorders>
              <w:top w:val="single" w:sz="12" w:space="0" w:color="auto"/>
              <w:start w:val="single" w:sz="12" w:space="0" w:color="auto"/>
              <w:bottom w:val="single" w:sz="6"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Los edificios de otros usos dispondrán de un </w:t>
            </w:r>
            <w:r w:rsidRPr="00B71E7E">
              <w:rPr>
                <w:rFonts w:eastAsia="Calibri" w:cs="Arial"/>
                <w:i/>
                <w:iCs/>
                <w:sz w:val="16"/>
                <w:szCs w:val="16"/>
              </w:rPr>
              <w:t xml:space="preserve">itinerario accesible </w:t>
            </w:r>
            <w:r w:rsidRPr="00B71E7E">
              <w:rPr>
                <w:rFonts w:eastAsia="Calibri" w:cs="Arial"/>
                <w:sz w:val="16"/>
                <w:szCs w:val="16"/>
              </w:rPr>
              <w:t xml:space="preserve">que comunique, en cada planta, el acceso accesible a ella (entrada principal accesible al edificio, ascensor accesible, rampa accesible) con las zonas de </w:t>
            </w:r>
            <w:r w:rsidRPr="00B71E7E">
              <w:rPr>
                <w:rFonts w:eastAsia="Calibri" w:cs="Arial"/>
                <w:i/>
                <w:iCs/>
                <w:sz w:val="16"/>
                <w:szCs w:val="16"/>
              </w:rPr>
              <w:t>uso público</w:t>
            </w:r>
            <w:r w:rsidRPr="00B71E7E">
              <w:rPr>
                <w:rFonts w:eastAsia="Calibri" w:cs="Arial"/>
                <w:sz w:val="16"/>
                <w:szCs w:val="16"/>
              </w:rPr>
              <w:t xml:space="preserve">, con todo </w:t>
            </w:r>
            <w:r w:rsidRPr="00B71E7E">
              <w:rPr>
                <w:rFonts w:eastAsia="Calibri" w:cs="Arial"/>
                <w:i/>
                <w:iCs/>
                <w:sz w:val="16"/>
                <w:szCs w:val="16"/>
              </w:rPr>
              <w:t xml:space="preserve">origen de evacuación </w:t>
            </w:r>
            <w:r w:rsidRPr="00B71E7E">
              <w:rPr>
                <w:rFonts w:eastAsia="Calibri" w:cs="Arial"/>
                <w:sz w:val="16"/>
                <w:szCs w:val="16"/>
              </w:rPr>
              <w:t xml:space="preserve">(ver definición en el anejo SI A del DBSI) de las zonas de </w:t>
            </w:r>
            <w:r w:rsidRPr="00B71E7E">
              <w:rPr>
                <w:rFonts w:eastAsia="Calibri" w:cs="Arial"/>
                <w:i/>
                <w:iCs/>
                <w:sz w:val="16"/>
                <w:szCs w:val="16"/>
              </w:rPr>
              <w:t xml:space="preserve">uso privado </w:t>
            </w:r>
            <w:r w:rsidRPr="00B71E7E">
              <w:rPr>
                <w:rFonts w:eastAsia="Calibri" w:cs="Arial"/>
                <w:sz w:val="16"/>
                <w:szCs w:val="16"/>
              </w:rPr>
              <w:t xml:space="preserve">exceptuando las </w:t>
            </w:r>
            <w:r w:rsidRPr="00B71E7E">
              <w:rPr>
                <w:rFonts w:eastAsia="Calibri" w:cs="Arial"/>
                <w:i/>
                <w:iCs/>
                <w:sz w:val="16"/>
                <w:szCs w:val="16"/>
              </w:rPr>
              <w:t xml:space="preserve">zonas de ocupación nula, </w:t>
            </w:r>
            <w:r w:rsidRPr="00B71E7E">
              <w:rPr>
                <w:rFonts w:eastAsia="Calibri" w:cs="Arial"/>
                <w:sz w:val="16"/>
                <w:szCs w:val="16"/>
              </w:rPr>
              <w:t xml:space="preserve">y con los elementos accesibles, tales como </w:t>
            </w:r>
            <w:r w:rsidRPr="00B71E7E">
              <w:rPr>
                <w:rFonts w:eastAsia="Calibri" w:cs="Arial"/>
                <w:i/>
                <w:iCs/>
                <w:sz w:val="16"/>
                <w:szCs w:val="16"/>
              </w:rPr>
              <w:t>plazas de aparcamiento accesibles</w:t>
            </w:r>
            <w:r w:rsidRPr="00B71E7E">
              <w:rPr>
                <w:rFonts w:eastAsia="Calibri" w:cs="Arial"/>
                <w:sz w:val="16"/>
                <w:szCs w:val="16"/>
              </w:rPr>
              <w:t xml:space="preserve">, </w:t>
            </w:r>
            <w:r w:rsidRPr="00B71E7E">
              <w:rPr>
                <w:rFonts w:eastAsia="Calibri" w:cs="Arial"/>
                <w:i/>
                <w:iCs/>
                <w:sz w:val="16"/>
                <w:szCs w:val="16"/>
              </w:rPr>
              <w:t>servicios higiénicos accesibles</w:t>
            </w:r>
            <w:r w:rsidRPr="00B71E7E">
              <w:rPr>
                <w:rFonts w:eastAsia="Calibri" w:cs="Arial"/>
                <w:sz w:val="16"/>
                <w:szCs w:val="16"/>
              </w:rPr>
              <w:t xml:space="preserve">, plazas reservadas en salones de actos y en zonas de espera con asientos fijos, </w:t>
            </w:r>
            <w:r w:rsidRPr="00B71E7E">
              <w:rPr>
                <w:rFonts w:eastAsia="Calibri" w:cs="Arial"/>
                <w:i/>
                <w:iCs/>
                <w:sz w:val="16"/>
                <w:szCs w:val="16"/>
              </w:rPr>
              <w:t>alojamientos accesibles</w:t>
            </w:r>
            <w:r w:rsidRPr="00B71E7E">
              <w:rPr>
                <w:rFonts w:eastAsia="Calibri" w:cs="Arial"/>
                <w:sz w:val="16"/>
                <w:szCs w:val="16"/>
              </w:rPr>
              <w:t xml:space="preserve">, </w:t>
            </w:r>
            <w:r w:rsidRPr="00B71E7E">
              <w:rPr>
                <w:rFonts w:eastAsia="Calibri" w:cs="Arial"/>
                <w:i/>
                <w:iCs/>
                <w:sz w:val="16"/>
                <w:szCs w:val="16"/>
              </w:rPr>
              <w:t>puntos de atención accesibles</w:t>
            </w:r>
            <w:r w:rsidRPr="00B71E7E">
              <w:rPr>
                <w:rFonts w:eastAsia="Calibri" w:cs="Arial"/>
                <w:sz w:val="16"/>
                <w:szCs w:val="16"/>
              </w:rPr>
              <w:t>, etc.</w:t>
            </w:r>
          </w:p>
        </w:tc>
        <w:tc>
          <w:tcPr>
            <w:tcW w:w="63.75pt" w:type="dxa"/>
            <w:tcBorders>
              <w:top w:val="single" w:sz="6"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Pr="00B71E7E" w:rsidRDefault="006435A3" w:rsidP="006435A3">
      <w:pPr>
        <w:outlineLvl w:val="2"/>
        <w:rPr>
          <w:rFonts w:cs="Arial"/>
          <w:sz w:val="8"/>
          <w:szCs w:val="8"/>
          <w:lang w:val="es-ES_tradnl"/>
        </w:rPr>
      </w:pPr>
      <w:r w:rsidRPr="00B71E7E">
        <w:rPr>
          <w:rFonts w:cs="Arial"/>
          <w:sz w:val="8"/>
          <w:szCs w:val="8"/>
          <w:lang w:val="es-ES_tradnl"/>
        </w:rPr>
        <w:br w:type="page"/>
      </w:r>
    </w:p>
    <w:tbl>
      <w:tblPr>
        <w:tblW w:w="457.10pt" w:type="dxa"/>
        <w:tblLayout w:type="fixed"/>
        <w:tblCellMar>
          <w:start w:w="3.50pt" w:type="dxa"/>
          <w:end w:w="3.50pt" w:type="dxa"/>
        </w:tblCellMar>
        <w:tblLook w:firstRow="0" w:lastRow="0" w:firstColumn="0" w:lastColumn="0" w:noHBand="0" w:noVBand="0"/>
      </w:tblPr>
      <w:tblGrid>
        <w:gridCol w:w="3224"/>
        <w:gridCol w:w="3225"/>
        <w:gridCol w:w="1418"/>
        <w:gridCol w:w="1275"/>
      </w:tblGrid>
      <w:tr w:rsidR="006435A3" w:rsidRPr="00B71E7E" w:rsidTr="006435A3">
        <w:trPr>
          <w:cantSplit/>
        </w:trPr>
        <w:tc>
          <w:tcPr>
            <w:tcW w:w="457.10pt" w:type="dxa"/>
            <w:gridSpan w:val="4"/>
            <w:tcBorders>
              <w:top w:val="single" w:sz="4" w:space="0" w:color="auto"/>
              <w:start w:val="single" w:sz="4" w:space="0" w:color="auto"/>
              <w:bottom w:val="single" w:sz="4" w:space="0" w:color="auto"/>
              <w:end w:val="single" w:sz="4" w:space="0" w:color="auto"/>
            </w:tcBorders>
            <w:shd w:val="clear" w:color="auto" w:fill="D9D9D9"/>
            <w:vAlign w:val="center"/>
          </w:tcPr>
          <w:p w:rsidR="006435A3" w:rsidRPr="00B71E7E" w:rsidRDefault="006435A3" w:rsidP="006435A3">
            <w:pPr>
              <w:rPr>
                <w:rFonts w:cs="Arial"/>
                <w:snapToGrid w:val="0"/>
                <w:lang w:val="es-ES_tradnl"/>
              </w:rPr>
            </w:pPr>
            <w:r w:rsidRPr="00B71E7E">
              <w:rPr>
                <w:rFonts w:cs="Arial"/>
                <w:b/>
                <w:lang w:val="es-ES_tradnl"/>
              </w:rPr>
              <w:lastRenderedPageBreak/>
              <w:t>SUA. Sección 9.1 Dotación de elementos accesibles</w:t>
            </w:r>
          </w:p>
        </w:tc>
      </w:tr>
      <w:tr w:rsidR="006435A3" w:rsidRPr="00B71E7E" w:rsidTr="006435A3">
        <w:trPr>
          <w:cantSplit/>
        </w:trPr>
        <w:tc>
          <w:tcPr>
            <w:tcW w:w="457.10pt" w:type="dxa"/>
            <w:gridSpan w:val="4"/>
            <w:vAlign w:val="center"/>
          </w:tcPr>
          <w:p w:rsidR="006435A3" w:rsidRPr="00B71E7E" w:rsidRDefault="006435A3" w:rsidP="006435A3">
            <w:pPr>
              <w:jc w:val="start"/>
              <w:rPr>
                <w:rFonts w:cs="Arial"/>
                <w:snapToGrid w:val="0"/>
                <w:sz w:val="8"/>
                <w:szCs w:val="8"/>
                <w:lang w:val="es-ES_tradnl"/>
              </w:rPr>
            </w:pPr>
          </w:p>
        </w:tc>
      </w:tr>
      <w:tr w:rsidR="006435A3" w:rsidRPr="00B71E7E" w:rsidTr="006435A3">
        <w:trPr>
          <w:cantSplit/>
        </w:trPr>
        <w:tc>
          <w:tcPr>
            <w:tcW w:w="322.45pt" w:type="dxa"/>
            <w:gridSpan w:val="2"/>
            <w:tcBorders>
              <w:bottom w:val="single" w:sz="4" w:space="0" w:color="auto"/>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Viviendas accesibles</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PROYECTO</w:t>
            </w:r>
          </w:p>
        </w:tc>
      </w:tr>
      <w:tr w:rsidR="006435A3" w:rsidRPr="00B71E7E" w:rsidTr="006435A3">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 xml:space="preserve">Los edificios de </w:t>
            </w:r>
            <w:r w:rsidRPr="00B71E7E">
              <w:rPr>
                <w:rFonts w:eastAsia="Calibri" w:cs="Arial"/>
                <w:i/>
                <w:iCs/>
                <w:sz w:val="16"/>
                <w:szCs w:val="16"/>
              </w:rPr>
              <w:t xml:space="preserve">uso Residencial Vivienda </w:t>
            </w:r>
            <w:r w:rsidRPr="00B71E7E">
              <w:rPr>
                <w:rFonts w:eastAsia="Calibri" w:cs="Arial"/>
                <w:sz w:val="16"/>
                <w:szCs w:val="16"/>
              </w:rPr>
              <w:t xml:space="preserve">dispondrán del número de </w:t>
            </w:r>
            <w:r w:rsidRPr="00B71E7E">
              <w:rPr>
                <w:rFonts w:eastAsia="Calibri" w:cs="Arial"/>
                <w:i/>
                <w:iCs/>
                <w:sz w:val="16"/>
                <w:szCs w:val="16"/>
              </w:rPr>
              <w:t xml:space="preserve">viviendas accesibles para usuarios de silla de ruedas </w:t>
            </w:r>
            <w:r w:rsidRPr="00B71E7E">
              <w:rPr>
                <w:rFonts w:eastAsia="Calibri" w:cs="Arial"/>
                <w:sz w:val="16"/>
                <w:szCs w:val="16"/>
              </w:rPr>
              <w:t xml:space="preserve">y </w:t>
            </w:r>
            <w:r w:rsidRPr="00B71E7E">
              <w:rPr>
                <w:rFonts w:eastAsia="Calibri" w:cs="Arial"/>
                <w:i/>
                <w:iCs/>
                <w:sz w:val="16"/>
                <w:szCs w:val="16"/>
              </w:rPr>
              <w:t xml:space="preserve">para personas con discapacidad auditiva </w:t>
            </w:r>
            <w:r w:rsidRPr="00B71E7E">
              <w:rPr>
                <w:rFonts w:eastAsia="Calibri" w:cs="Arial"/>
                <w:sz w:val="16"/>
                <w:szCs w:val="16"/>
              </w:rPr>
              <w:t>según la reglamentación aplicable.</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jc w:val="center"/>
              <w:rPr>
                <w:rFonts w:cs="Arial"/>
                <w:snapToGrid w:val="0"/>
                <w:sz w:val="16"/>
                <w:lang w:val="es-ES_tradnl"/>
              </w:rPr>
            </w:pPr>
            <w:r w:rsidRPr="00B71E7E">
              <w:rPr>
                <w:rFonts w:cs="Arial"/>
                <w:snapToGrid w:val="0"/>
                <w:sz w:val="16"/>
                <w:lang w:val="es-ES_tradnl"/>
              </w:rPr>
              <w:t>1</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Alojamientos accesibles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22.4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Los establecimientos de </w:t>
            </w:r>
            <w:r w:rsidRPr="00B71E7E">
              <w:rPr>
                <w:rFonts w:eastAsia="Calibri" w:cs="Arial"/>
                <w:i/>
                <w:iCs/>
                <w:sz w:val="16"/>
                <w:szCs w:val="16"/>
              </w:rPr>
              <w:t xml:space="preserve">uso Residencial Público </w:t>
            </w:r>
            <w:r w:rsidRPr="00B71E7E">
              <w:rPr>
                <w:rFonts w:eastAsia="Calibri" w:cs="Arial"/>
                <w:sz w:val="16"/>
                <w:szCs w:val="16"/>
              </w:rPr>
              <w:t xml:space="preserve">deberán disponer del número de </w:t>
            </w:r>
            <w:r w:rsidRPr="00B71E7E">
              <w:rPr>
                <w:rFonts w:eastAsia="Calibri" w:cs="Arial"/>
                <w:i/>
                <w:iCs/>
                <w:sz w:val="16"/>
                <w:szCs w:val="16"/>
              </w:rPr>
              <w:t xml:space="preserve">alojamientos accesibles </w:t>
            </w:r>
            <w:r w:rsidRPr="00B71E7E">
              <w:rPr>
                <w:rFonts w:eastAsia="Calibri" w:cs="Arial"/>
                <w:sz w:val="16"/>
                <w:szCs w:val="16"/>
              </w:rPr>
              <w:t>que se indica en la tabla 1.1:</w:t>
            </w:r>
          </w:p>
        </w:tc>
        <w:tc>
          <w:tcPr>
            <w:tcW w:w="70.90pt" w:type="dxa"/>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jc w:val="center"/>
              <w:rPr>
                <w:rFonts w:cs="Arial"/>
                <w:snapToGrid w:val="0"/>
                <w:sz w:val="16"/>
                <w:szCs w:val="16"/>
                <w:lang w:val="es-ES_tradnl"/>
              </w:rPr>
            </w:pPr>
            <w:r w:rsidRPr="00B71E7E">
              <w:rPr>
                <w:rFonts w:cs="Arial"/>
                <w:snapToGrid w:val="0"/>
                <w:sz w:val="16"/>
                <w:szCs w:val="16"/>
                <w:lang w:val="es-ES_tradnl"/>
              </w:rPr>
              <w:t>1</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Plazas de aparcamiento accesibles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i/>
                <w:iCs/>
                <w:sz w:val="16"/>
                <w:szCs w:val="16"/>
              </w:rPr>
            </w:pPr>
            <w:r w:rsidRPr="00B71E7E">
              <w:rPr>
                <w:rFonts w:eastAsia="Calibri" w:cs="Arial"/>
                <w:sz w:val="16"/>
                <w:szCs w:val="16"/>
              </w:rPr>
              <w:t xml:space="preserve">Todo edificio de </w:t>
            </w:r>
            <w:r w:rsidRPr="00B71E7E">
              <w:rPr>
                <w:rFonts w:eastAsia="Calibri" w:cs="Arial"/>
                <w:i/>
                <w:iCs/>
                <w:sz w:val="16"/>
                <w:szCs w:val="16"/>
              </w:rPr>
              <w:t xml:space="preserve">uso Residencial Vivienda </w:t>
            </w:r>
            <w:r w:rsidRPr="00B71E7E">
              <w:rPr>
                <w:rFonts w:eastAsia="Calibri" w:cs="Arial"/>
                <w:sz w:val="16"/>
                <w:szCs w:val="16"/>
              </w:rPr>
              <w:t xml:space="preserve">con aparcamiento propio contará con una </w:t>
            </w:r>
            <w:r w:rsidRPr="00B71E7E">
              <w:rPr>
                <w:rFonts w:eastAsia="Calibri" w:cs="Arial"/>
                <w:i/>
                <w:iCs/>
                <w:sz w:val="16"/>
                <w:szCs w:val="16"/>
              </w:rPr>
              <w:t>plaza de aparcamiento</w:t>
            </w:r>
          </w:p>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i/>
                <w:iCs/>
                <w:sz w:val="16"/>
                <w:szCs w:val="16"/>
              </w:rPr>
              <w:t xml:space="preserve">accesible </w:t>
            </w:r>
            <w:r w:rsidRPr="00B71E7E">
              <w:rPr>
                <w:rFonts w:eastAsia="Calibri" w:cs="Arial"/>
                <w:sz w:val="16"/>
                <w:szCs w:val="16"/>
              </w:rPr>
              <w:t xml:space="preserve">por cada </w:t>
            </w:r>
            <w:r w:rsidRPr="00B71E7E">
              <w:rPr>
                <w:rFonts w:eastAsia="Calibri" w:cs="Arial"/>
                <w:i/>
                <w:iCs/>
                <w:sz w:val="16"/>
                <w:szCs w:val="16"/>
              </w:rPr>
              <w:t>vivienda accesible para usuarios de silla de ruedas.</w:t>
            </w:r>
          </w:p>
        </w:tc>
        <w:tc>
          <w:tcPr>
            <w:tcW w:w="63.75pt" w:type="dxa"/>
            <w:tcBorders>
              <w:top w:val="single" w:sz="12"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Height w:val="163"/>
        </w:trPr>
        <w:tc>
          <w:tcPr>
            <w:tcW w:w="161.20pt" w:type="dxa"/>
            <w:vMerge w:val="restart"/>
            <w:tcBorders>
              <w:top w:val="single" w:sz="4" w:space="0" w:color="auto"/>
              <w:start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Todo edificio con superficie construida que exceda de 100 m</w:t>
            </w:r>
            <w:r w:rsidRPr="00B71E7E">
              <w:rPr>
                <w:rFonts w:eastAsia="Calibri" w:cs="Arial"/>
                <w:sz w:val="16"/>
                <w:szCs w:val="16"/>
                <w:vertAlign w:val="superscript"/>
              </w:rPr>
              <w:t>2</w:t>
            </w:r>
            <w:r w:rsidRPr="00B71E7E">
              <w:rPr>
                <w:rFonts w:eastAsia="Calibri" w:cs="Arial"/>
                <w:sz w:val="16"/>
                <w:szCs w:val="16"/>
              </w:rPr>
              <w:t xml:space="preserve"> y uso</w:t>
            </w: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i/>
                <w:iCs/>
                <w:sz w:val="16"/>
                <w:szCs w:val="16"/>
              </w:rPr>
              <w:t xml:space="preserve">Residencial Público, </w:t>
            </w:r>
            <w:r w:rsidRPr="00B71E7E">
              <w:rPr>
                <w:rFonts w:eastAsia="Calibri" w:cs="Arial"/>
                <w:sz w:val="16"/>
                <w:szCs w:val="16"/>
              </w:rPr>
              <w:t xml:space="preserve">una plaza accesible por cada </w:t>
            </w:r>
            <w:r w:rsidRPr="00B71E7E">
              <w:rPr>
                <w:rFonts w:eastAsia="Calibri" w:cs="Arial"/>
                <w:i/>
                <w:iCs/>
                <w:sz w:val="16"/>
                <w:szCs w:val="16"/>
              </w:rPr>
              <w:t>alojamiento accesible</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Height w:val="122"/>
        </w:trPr>
        <w:tc>
          <w:tcPr>
            <w:tcW w:w="161.20pt" w:type="dxa"/>
            <w:vMerge/>
            <w:tcBorders>
              <w:start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i/>
                <w:iCs/>
                <w:sz w:val="16"/>
                <w:szCs w:val="16"/>
              </w:rPr>
              <w:t xml:space="preserve">Comercial, Pública Concurrencia o Aparcamiento </w:t>
            </w:r>
            <w:r w:rsidRPr="00B71E7E">
              <w:rPr>
                <w:rFonts w:eastAsia="Calibri" w:cs="Arial"/>
                <w:sz w:val="16"/>
                <w:szCs w:val="16"/>
              </w:rPr>
              <w:t xml:space="preserve">de </w:t>
            </w:r>
            <w:r w:rsidRPr="00B71E7E">
              <w:rPr>
                <w:rFonts w:eastAsia="Calibri" w:cs="Arial"/>
                <w:i/>
                <w:iCs/>
                <w:sz w:val="16"/>
                <w:szCs w:val="16"/>
              </w:rPr>
              <w:t>uso público</w:t>
            </w:r>
            <w:r w:rsidRPr="00B71E7E">
              <w:rPr>
                <w:rFonts w:eastAsia="Calibri" w:cs="Arial"/>
                <w:sz w:val="16"/>
                <w:szCs w:val="16"/>
              </w:rPr>
              <w:t>, una plaza accesible por cada 33 plazas de aparcamiento o fracción.</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Height w:val="68"/>
        </w:trPr>
        <w:tc>
          <w:tcPr>
            <w:tcW w:w="161.20pt" w:type="dxa"/>
            <w:vMerge/>
            <w:tcBorders>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sz w:val="16"/>
                <w:szCs w:val="16"/>
              </w:rPr>
              <w:t>En cualquier otro uso, una plaza accesible por cada 50 plazas de aparcamiento o fracción, hasta 200 plazas y una plaza accesible más por cada 100 plazas adicionales o fracción.</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En todo caso, dichos aparcamientos dispondrán al menos de una </w:t>
            </w:r>
            <w:r w:rsidRPr="00B71E7E">
              <w:rPr>
                <w:rFonts w:eastAsia="Calibri" w:cs="Arial"/>
                <w:i/>
                <w:iCs/>
                <w:sz w:val="16"/>
                <w:szCs w:val="16"/>
              </w:rPr>
              <w:t xml:space="preserve">plaza de aparcamiento accesible </w:t>
            </w:r>
            <w:r w:rsidRPr="00B71E7E">
              <w:rPr>
                <w:rFonts w:eastAsia="Calibri" w:cs="Arial"/>
                <w:sz w:val="16"/>
                <w:szCs w:val="16"/>
              </w:rPr>
              <w:t xml:space="preserve">por cada </w:t>
            </w:r>
            <w:r w:rsidRPr="00B71E7E">
              <w:rPr>
                <w:rFonts w:eastAsia="Calibri" w:cs="Arial"/>
                <w:i/>
                <w:iCs/>
                <w:sz w:val="16"/>
                <w:szCs w:val="16"/>
              </w:rPr>
              <w:t>plaza reservada para usuarios de silla de ruedas.</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Plazas reservadas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Height w:val="163"/>
        </w:trPr>
        <w:tc>
          <w:tcPr>
            <w:tcW w:w="161.20pt" w:type="dxa"/>
            <w:vMerge w:val="restart"/>
            <w:tcBorders>
              <w:top w:val="single" w:sz="4" w:space="0" w:color="auto"/>
              <w:start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Los espacios con asientos fijos para el público, tales como auditorios, cines, salones de actos, espectáculos, etc., dispondrán de la siguiente reserva de plazas:</w:t>
            </w: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sz w:val="16"/>
                <w:szCs w:val="16"/>
              </w:rPr>
              <w:t xml:space="preserve">Una </w:t>
            </w:r>
            <w:r w:rsidRPr="00B71E7E">
              <w:rPr>
                <w:rFonts w:eastAsia="Calibri" w:cs="Arial"/>
                <w:i/>
                <w:iCs/>
                <w:sz w:val="16"/>
                <w:szCs w:val="16"/>
              </w:rPr>
              <w:t xml:space="preserve">plaza reservada para usuarios de silla de ruedas </w:t>
            </w:r>
            <w:r w:rsidRPr="00B71E7E">
              <w:rPr>
                <w:rFonts w:eastAsia="Calibri" w:cs="Arial"/>
                <w:sz w:val="16"/>
                <w:szCs w:val="16"/>
              </w:rPr>
              <w:t>por cada 100 plazas o fracción</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Height w:val="122"/>
        </w:trPr>
        <w:tc>
          <w:tcPr>
            <w:tcW w:w="161.20pt" w:type="dxa"/>
            <w:vMerge/>
            <w:tcBorders>
              <w:start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En espacios con más de 50 asientos fijos y en los que la actividad tenga una componente auditiva,</w:t>
            </w:r>
          </w:p>
          <w:p w:rsidR="006435A3" w:rsidRPr="00B71E7E" w:rsidRDefault="006435A3" w:rsidP="006435A3">
            <w:pPr>
              <w:autoSpaceDE w:val="0"/>
              <w:autoSpaceDN w:val="0"/>
              <w:adjustRightInd w:val="0"/>
              <w:rPr>
                <w:rFonts w:cs="Arial"/>
                <w:snapToGrid w:val="0"/>
                <w:sz w:val="16"/>
                <w:szCs w:val="16"/>
              </w:rPr>
            </w:pPr>
            <w:r w:rsidRPr="00B71E7E">
              <w:rPr>
                <w:rFonts w:eastAsia="Calibri" w:cs="Arial"/>
                <w:sz w:val="16"/>
                <w:szCs w:val="16"/>
              </w:rPr>
              <w:t xml:space="preserve">una </w:t>
            </w:r>
            <w:r w:rsidRPr="00B71E7E">
              <w:rPr>
                <w:rFonts w:eastAsia="Calibri" w:cs="Arial"/>
                <w:i/>
                <w:iCs/>
                <w:sz w:val="16"/>
                <w:szCs w:val="16"/>
              </w:rPr>
              <w:t xml:space="preserve">plaza reservada para personas con discapacidad auditiva </w:t>
            </w:r>
            <w:r w:rsidRPr="00B71E7E">
              <w:rPr>
                <w:rFonts w:eastAsia="Calibri" w:cs="Arial"/>
                <w:sz w:val="16"/>
                <w:szCs w:val="16"/>
              </w:rPr>
              <w:t>por cada 50 plazas o fracción</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Las zonas de espera con asientos fijos dispondrán de una </w:t>
            </w:r>
            <w:r w:rsidRPr="00B71E7E">
              <w:rPr>
                <w:rFonts w:eastAsia="Calibri" w:cs="Arial"/>
                <w:i/>
                <w:iCs/>
                <w:sz w:val="16"/>
                <w:szCs w:val="16"/>
              </w:rPr>
              <w:t xml:space="preserve">plaza reservada </w:t>
            </w:r>
            <w:r w:rsidRPr="00B71E7E">
              <w:rPr>
                <w:rFonts w:eastAsia="Calibri" w:cs="Arial"/>
                <w:sz w:val="16"/>
                <w:szCs w:val="16"/>
              </w:rPr>
              <w:t xml:space="preserve">para </w:t>
            </w:r>
            <w:r w:rsidRPr="00B71E7E">
              <w:rPr>
                <w:rFonts w:eastAsia="Calibri" w:cs="Arial"/>
                <w:i/>
                <w:iCs/>
                <w:sz w:val="16"/>
                <w:szCs w:val="16"/>
              </w:rPr>
              <w:t xml:space="preserve">usuarios de silla de ruedas </w:t>
            </w:r>
            <w:r w:rsidRPr="00B71E7E">
              <w:rPr>
                <w:rFonts w:eastAsia="Calibri" w:cs="Arial"/>
                <w:sz w:val="16"/>
                <w:szCs w:val="16"/>
              </w:rPr>
              <w:t>por cada 100 asientos o fracción.</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93.35pt" w:type="dxa"/>
            <w:gridSpan w:val="3"/>
            <w:tcBorders>
              <w:top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63.75pt" w:type="dxa"/>
            <w:tcBorders>
              <w:top w:val="single" w:sz="4" w:space="0" w:color="auto"/>
            </w:tcBorders>
            <w:vAlign w:val="center"/>
          </w:tcPr>
          <w:p w:rsidR="006435A3" w:rsidRPr="00B71E7E" w:rsidRDefault="006435A3" w:rsidP="006435A3">
            <w:pPr>
              <w:jc w:val="center"/>
              <w:rPr>
                <w:rFonts w:cs="Arial"/>
                <w:snapToGrid w:val="0"/>
                <w:sz w:val="16"/>
                <w:szCs w:val="16"/>
                <w:lang w:val="es-ES_tradnl"/>
              </w:rPr>
            </w:pPr>
          </w:p>
        </w:tc>
      </w:tr>
      <w:tr w:rsidR="006435A3" w:rsidRPr="00B71E7E" w:rsidTr="006435A3">
        <w:trPr>
          <w:cantSplit/>
        </w:trPr>
        <w:tc>
          <w:tcPr>
            <w:tcW w:w="322.45pt" w:type="dxa"/>
            <w:gridSpan w:val="2"/>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Piscinas</w:t>
            </w:r>
          </w:p>
        </w:tc>
        <w:tc>
          <w:tcPr>
            <w:tcW w:w="70.90pt" w:type="dxa"/>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Las piscinas abiertas al público, las de establecimientos de </w:t>
            </w:r>
            <w:r w:rsidRPr="00B71E7E">
              <w:rPr>
                <w:rFonts w:eastAsia="Calibri" w:cs="Arial"/>
                <w:i/>
                <w:iCs/>
                <w:sz w:val="16"/>
                <w:szCs w:val="16"/>
              </w:rPr>
              <w:t xml:space="preserve">uso Residencial Público </w:t>
            </w:r>
            <w:r w:rsidRPr="00B71E7E">
              <w:rPr>
                <w:rFonts w:eastAsia="Calibri" w:cs="Arial"/>
                <w:sz w:val="16"/>
                <w:szCs w:val="16"/>
              </w:rPr>
              <w:t xml:space="preserve">con </w:t>
            </w:r>
            <w:r w:rsidRPr="00B71E7E">
              <w:rPr>
                <w:rFonts w:eastAsia="Calibri" w:cs="Arial"/>
                <w:i/>
                <w:iCs/>
                <w:sz w:val="16"/>
                <w:szCs w:val="16"/>
              </w:rPr>
              <w:t xml:space="preserve">alojamientos accesibles </w:t>
            </w:r>
            <w:r w:rsidRPr="00B71E7E">
              <w:rPr>
                <w:rFonts w:eastAsia="Calibri" w:cs="Arial"/>
                <w:sz w:val="16"/>
                <w:szCs w:val="16"/>
              </w:rPr>
              <w:t xml:space="preserve">y las de edificios con </w:t>
            </w:r>
            <w:r w:rsidRPr="00B71E7E">
              <w:rPr>
                <w:rFonts w:eastAsia="Calibri" w:cs="Arial"/>
                <w:i/>
                <w:iCs/>
                <w:sz w:val="16"/>
                <w:szCs w:val="16"/>
              </w:rPr>
              <w:t>viviendas accesibles para usuarios de silla de ruedas</w:t>
            </w:r>
            <w:r w:rsidRPr="00B71E7E">
              <w:rPr>
                <w:rFonts w:eastAsia="Calibri" w:cs="Arial"/>
                <w:sz w:val="16"/>
                <w:szCs w:val="16"/>
              </w:rPr>
              <w:t>, dispondrán de alguna entrada al vaso mediante grúa para piscina o cualquier otro elemento adaptado para tal efecto.</w:t>
            </w:r>
          </w:p>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Se exceptúan las piscinas infantiles.</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No procede</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Servicios higiénicos accesibles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Height w:val="163"/>
        </w:trPr>
        <w:tc>
          <w:tcPr>
            <w:tcW w:w="161.20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Siempre que sea exigible la existencia de aseos o de vestuarios por alguna disposición legal de obligado cumplimento, existirá al menos:</w:t>
            </w: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sz w:val="16"/>
                <w:szCs w:val="16"/>
              </w:rPr>
              <w:t>Un aseo accesible por cada 10 unidades o fracción de inodoros instalados, pudiendo ser de uso compartido para ambos sexos</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Height w:val="122"/>
        </w:trPr>
        <w:tc>
          <w:tcPr>
            <w:tcW w:w="161.20pt" w:type="dxa"/>
            <w:vMerge/>
            <w:tcBorders>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rPr>
            </w:pPr>
            <w:r w:rsidRPr="00B71E7E">
              <w:rPr>
                <w:rFonts w:eastAsia="Calibri" w:cs="Arial"/>
                <w:sz w:val="16"/>
                <w:szCs w:val="16"/>
              </w:rPr>
              <w:t>En cada vestuario, una cabina de vestuario accesible, un aseo accesible y una ducha accesible por cada 10 unidades o fracción de los instalados.</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Height w:val="122"/>
        </w:trPr>
        <w:tc>
          <w:tcPr>
            <w:tcW w:w="161.20pt" w:type="dxa"/>
            <w:vMerge/>
            <w:tcBorders>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232.15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i/>
                <w:iCs/>
                <w:sz w:val="16"/>
                <w:szCs w:val="16"/>
              </w:rPr>
            </w:pPr>
            <w:r w:rsidRPr="00B71E7E">
              <w:rPr>
                <w:rFonts w:eastAsia="Calibri" w:cs="Arial"/>
                <w:sz w:val="16"/>
                <w:szCs w:val="16"/>
              </w:rPr>
              <w:t>En el caso de que el vestuario no esté distribuido en cabinas individuales, se dispondrá al menos una cabina accesible</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Mobiliario fijo</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El mobiliario fijo de zonas de atención al público incluirá al menos un </w:t>
            </w:r>
            <w:r w:rsidRPr="00B71E7E">
              <w:rPr>
                <w:rFonts w:eastAsia="Calibri" w:cs="Arial"/>
                <w:i/>
                <w:iCs/>
                <w:sz w:val="16"/>
                <w:szCs w:val="16"/>
              </w:rPr>
              <w:t>punto de atención accesible</w:t>
            </w:r>
            <w:r w:rsidRPr="00B71E7E">
              <w:rPr>
                <w:rFonts w:eastAsia="Calibri" w:cs="Arial"/>
                <w:sz w:val="16"/>
                <w:szCs w:val="16"/>
              </w:rPr>
              <w:t>.</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Como alternativa a lo anterior, se podrá disponer un </w:t>
            </w:r>
            <w:r w:rsidRPr="00B71E7E">
              <w:rPr>
                <w:rFonts w:eastAsia="Calibri" w:cs="Arial"/>
                <w:i/>
                <w:iCs/>
                <w:sz w:val="16"/>
                <w:szCs w:val="16"/>
              </w:rPr>
              <w:t xml:space="preserve">punto de llamada accesible </w:t>
            </w:r>
            <w:r w:rsidRPr="00B71E7E">
              <w:rPr>
                <w:rFonts w:eastAsia="Calibri" w:cs="Arial"/>
                <w:sz w:val="16"/>
                <w:szCs w:val="16"/>
              </w:rPr>
              <w:t>para recibir asistencia.</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3"/>
            <w:tcBorders>
              <w:top w:val="single" w:sz="4" w:space="0" w:color="auto"/>
            </w:tcBorders>
            <w:vAlign w:val="center"/>
          </w:tcPr>
          <w:p w:rsidR="006435A3" w:rsidRPr="00B71E7E" w:rsidRDefault="006435A3" w:rsidP="006435A3">
            <w:pPr>
              <w:autoSpaceDE w:val="0"/>
              <w:autoSpaceDN w:val="0"/>
              <w:adjustRightInd w:val="0"/>
              <w:rPr>
                <w:rFonts w:eastAsia="Calibri" w:cs="Arial"/>
                <w:sz w:val="10"/>
                <w:szCs w:val="10"/>
              </w:rPr>
            </w:pPr>
          </w:p>
        </w:tc>
        <w:tc>
          <w:tcPr>
            <w:tcW w:w="63.75pt" w:type="dxa"/>
            <w:tcBorders>
              <w:top w:val="single" w:sz="4" w:space="0" w:color="auto"/>
            </w:tcBorders>
            <w:vAlign w:val="center"/>
          </w:tcPr>
          <w:p w:rsidR="006435A3" w:rsidRPr="00B71E7E" w:rsidRDefault="006435A3" w:rsidP="006435A3">
            <w:pPr>
              <w:jc w:val="center"/>
              <w:rPr>
                <w:rFonts w:cs="Arial"/>
                <w:snapToGrid w:val="0"/>
                <w:sz w:val="10"/>
                <w:szCs w:val="10"/>
                <w:lang w:val="es-ES_tradnl"/>
              </w:rPr>
            </w:pPr>
          </w:p>
        </w:tc>
      </w:tr>
      <w:tr w:rsidR="006435A3" w:rsidRPr="00B71E7E" w:rsidTr="006435A3">
        <w:trPr>
          <w:cantSplit/>
        </w:trPr>
        <w:tc>
          <w:tcPr>
            <w:tcW w:w="322.45pt" w:type="dxa"/>
            <w:gridSpan w:val="2"/>
            <w:tcBorders>
              <w:bottom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Mecanismos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szCs w:val="16"/>
                <w:lang w:val="es-ES_tradnl"/>
              </w:rPr>
            </w:pPr>
            <w:r w:rsidRPr="00B71E7E">
              <w:rPr>
                <w:rFonts w:eastAsia="Calibri" w:cs="Arial"/>
                <w:sz w:val="16"/>
                <w:szCs w:val="16"/>
              </w:rPr>
              <w:t xml:space="preserve">Excepto en el interior de las viviendas y en las </w:t>
            </w:r>
            <w:r w:rsidRPr="00B71E7E">
              <w:rPr>
                <w:rFonts w:eastAsia="Calibri" w:cs="Arial"/>
                <w:i/>
                <w:iCs/>
                <w:sz w:val="16"/>
                <w:szCs w:val="16"/>
              </w:rPr>
              <w:t xml:space="preserve">zonas de ocupación nula, </w:t>
            </w:r>
            <w:r w:rsidRPr="00B71E7E">
              <w:rPr>
                <w:rFonts w:eastAsia="Calibri" w:cs="Arial"/>
                <w:sz w:val="16"/>
                <w:szCs w:val="16"/>
              </w:rPr>
              <w:t xml:space="preserve">los interruptores, los dispositivos de intercomunicación y los pulsadores de alarma serán </w:t>
            </w:r>
            <w:r w:rsidRPr="00B71E7E">
              <w:rPr>
                <w:rFonts w:eastAsia="Calibri" w:cs="Arial"/>
                <w:i/>
                <w:iCs/>
                <w:sz w:val="16"/>
                <w:szCs w:val="16"/>
              </w:rPr>
              <w:t>mecanismos accesibles</w:t>
            </w:r>
            <w:r w:rsidRPr="00B71E7E">
              <w:rPr>
                <w:rFonts w:eastAsia="Calibri" w:cs="Arial"/>
                <w:sz w:val="16"/>
                <w:szCs w:val="16"/>
              </w:rPr>
              <w:t>.</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bl>
    <w:p w:rsidR="006435A3" w:rsidRPr="00B71E7E" w:rsidRDefault="006435A3" w:rsidP="006435A3">
      <w:pPr>
        <w:outlineLvl w:val="2"/>
        <w:rPr>
          <w:rFonts w:cs="Arial"/>
          <w:sz w:val="8"/>
          <w:szCs w:val="8"/>
          <w:lang w:val="es-ES_tradnl"/>
        </w:rPr>
      </w:pPr>
      <w:r w:rsidRPr="00B71E7E">
        <w:rPr>
          <w:rFonts w:cs="Arial"/>
          <w:sz w:val="8"/>
          <w:szCs w:val="8"/>
          <w:lang w:val="es-ES_tradnl"/>
        </w:rPr>
        <w:br w:type="page"/>
      </w:r>
    </w:p>
    <w:p w:rsidR="00BD0CCF" w:rsidRPr="00BD0CCF" w:rsidRDefault="00BD0CCF" w:rsidP="00E02513">
      <w:pPr>
        <w:pStyle w:val="Ttulo4"/>
        <w:rPr>
          <w:snapToGrid w:val="0"/>
        </w:rPr>
      </w:pPr>
      <w:bookmarkStart w:id="216" w:name="_Toc21015982"/>
      <w:r w:rsidRPr="00BD0CCF">
        <w:lastRenderedPageBreak/>
        <w:t>2. Condiciones y características de la información y señalización para la accesibilidad</w:t>
      </w:r>
      <w:bookmarkEnd w:id="216"/>
    </w:p>
    <w:p w:rsidR="006435A3" w:rsidRDefault="006435A3" w:rsidP="006435A3">
      <w:pPr>
        <w:keepLines/>
        <w:rPr>
          <w:rFonts w:cs="Arial"/>
          <w:b/>
          <w:sz w:val="16"/>
          <w:lang w:val="es-ES_tradnl"/>
        </w:rPr>
      </w:pPr>
    </w:p>
    <w:p w:rsidR="00BD0CCF" w:rsidRPr="00B71E7E" w:rsidRDefault="00BD0CCF" w:rsidP="006435A3">
      <w:pPr>
        <w:keepLines/>
        <w:rPr>
          <w:rFonts w:cs="Arial"/>
          <w:b/>
          <w:sz w:val="16"/>
          <w:lang w:val="es-ES_tradnl"/>
        </w:rPr>
      </w:pPr>
    </w:p>
    <w:tbl>
      <w:tblPr>
        <w:tblW w:w="457.10pt" w:type="dxa"/>
        <w:tblLayout w:type="fixed"/>
        <w:tblCellMar>
          <w:start w:w="3.50pt" w:type="dxa"/>
          <w:end w:w="3.50pt" w:type="dxa"/>
        </w:tblCellMar>
        <w:tblLook w:firstRow="0" w:lastRow="0" w:firstColumn="0" w:lastColumn="0" w:noHBand="0" w:noVBand="0"/>
      </w:tblPr>
      <w:tblGrid>
        <w:gridCol w:w="3933"/>
        <w:gridCol w:w="2516"/>
        <w:gridCol w:w="1418"/>
        <w:gridCol w:w="1275"/>
      </w:tblGrid>
      <w:tr w:rsidR="006435A3" w:rsidRPr="00B71E7E" w:rsidTr="006435A3">
        <w:trPr>
          <w:cantSplit/>
        </w:trPr>
        <w:tc>
          <w:tcPr>
            <w:tcW w:w="457.10pt" w:type="dxa"/>
            <w:gridSpan w:val="4"/>
            <w:tcBorders>
              <w:top w:val="single" w:sz="4" w:space="0" w:color="auto"/>
              <w:start w:val="single" w:sz="4" w:space="0" w:color="auto"/>
              <w:bottom w:val="single" w:sz="4" w:space="0" w:color="auto"/>
              <w:end w:val="single" w:sz="4" w:space="0" w:color="auto"/>
            </w:tcBorders>
            <w:shd w:val="clear" w:color="auto" w:fill="D9D9D9"/>
            <w:vAlign w:val="center"/>
          </w:tcPr>
          <w:p w:rsidR="006435A3" w:rsidRPr="00B71E7E" w:rsidRDefault="006435A3" w:rsidP="006435A3">
            <w:pPr>
              <w:rPr>
                <w:rFonts w:cs="Arial"/>
                <w:snapToGrid w:val="0"/>
                <w:lang w:val="es-ES_tradnl"/>
              </w:rPr>
            </w:pPr>
            <w:r w:rsidRPr="00B71E7E">
              <w:rPr>
                <w:rFonts w:cs="Arial"/>
                <w:b/>
                <w:lang w:val="es-ES_tradnl"/>
              </w:rPr>
              <w:t>SUA. Sección 9.2 Condiciones y características de la información y señalización para la accesibilidad</w:t>
            </w:r>
          </w:p>
        </w:tc>
      </w:tr>
      <w:tr w:rsidR="006435A3" w:rsidRPr="00B71E7E" w:rsidTr="006435A3">
        <w:trPr>
          <w:cantSplit/>
        </w:trPr>
        <w:tc>
          <w:tcPr>
            <w:tcW w:w="457.10pt" w:type="dxa"/>
            <w:gridSpan w:val="4"/>
            <w:vAlign w:val="center"/>
          </w:tcPr>
          <w:p w:rsidR="006435A3" w:rsidRPr="00B71E7E" w:rsidRDefault="006435A3" w:rsidP="006435A3">
            <w:pPr>
              <w:jc w:val="start"/>
              <w:rPr>
                <w:rFonts w:cs="Arial"/>
                <w:snapToGrid w:val="0"/>
                <w:sz w:val="8"/>
                <w:szCs w:val="8"/>
                <w:lang w:val="es-ES_tradnl"/>
              </w:rPr>
            </w:pPr>
          </w:p>
        </w:tc>
      </w:tr>
      <w:tr w:rsidR="006435A3" w:rsidRPr="00B71E7E" w:rsidTr="006435A3">
        <w:trPr>
          <w:cantSplit/>
        </w:trPr>
        <w:tc>
          <w:tcPr>
            <w:tcW w:w="322.45pt" w:type="dxa"/>
            <w:gridSpan w:val="2"/>
            <w:tcBorders>
              <w:end w:val="single" w:sz="4" w:space="0" w:color="auto"/>
            </w:tcBorders>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Dotación</w:t>
            </w:r>
          </w:p>
        </w:tc>
        <w:tc>
          <w:tcPr>
            <w:tcW w:w="70.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NORMA</w:t>
            </w:r>
          </w:p>
        </w:tc>
        <w:tc>
          <w:tcPr>
            <w:tcW w:w="63.75pt" w:type="dxa"/>
            <w:tcBorders>
              <w:top w:val="single" w:sz="4" w:space="0" w:color="auto"/>
              <w:start w:val="single" w:sz="4" w:space="0" w:color="auto"/>
              <w:bottom w:val="single" w:sz="12" w:space="0" w:color="auto"/>
              <w:end w:val="single" w:sz="4" w:space="0" w:color="auto"/>
            </w:tcBorders>
            <w:shd w:val="clear" w:color="auto" w:fill="D9D9D9"/>
            <w:vAlign w:val="center"/>
          </w:tcPr>
          <w:p w:rsidR="006435A3" w:rsidRPr="00B71E7E" w:rsidRDefault="006435A3" w:rsidP="006435A3">
            <w:pPr>
              <w:jc w:val="center"/>
              <w:rPr>
                <w:rFonts w:cs="Arial"/>
                <w:snapToGrid w:val="0"/>
                <w:sz w:val="16"/>
                <w:lang w:val="es-ES_tradnl"/>
              </w:rPr>
            </w:pPr>
            <w:r w:rsidRPr="00B71E7E">
              <w:rPr>
                <w:rFonts w:cs="Arial"/>
                <w:snapToGrid w:val="0"/>
                <w:sz w:val="14"/>
                <w:szCs w:val="14"/>
                <w:lang w:val="es-ES_tradnl"/>
              </w:rPr>
              <w:t>PROYECTO</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Con el fin de facilitar el acceso y la utilización independiente, no discriminatoria y segura de los edificios, se señalizarán los elementos que se indican en la tabla 2.1, con las características indicadas en el apartado 2.2 siguiente, en función de la zona en la que se encuentren.</w:t>
            </w:r>
          </w:p>
        </w:tc>
        <w:tc>
          <w:tcPr>
            <w:tcW w:w="63.75pt" w:type="dxa"/>
            <w:tcBorders>
              <w:top w:val="single" w:sz="12"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r w:rsidR="006435A3" w:rsidRPr="00B71E7E" w:rsidTr="006435A3">
        <w:trPr>
          <w:cantSplit/>
        </w:trPr>
        <w:tc>
          <w:tcPr>
            <w:tcW w:w="322.45pt" w:type="dxa"/>
            <w:gridSpan w:val="2"/>
            <w:vAlign w:val="center"/>
          </w:tcPr>
          <w:p w:rsidR="006435A3" w:rsidRPr="00B71E7E" w:rsidRDefault="006435A3" w:rsidP="006435A3">
            <w:pPr>
              <w:rPr>
                <w:rFonts w:cs="Arial"/>
                <w:b/>
                <w:snapToGrid w:val="0"/>
                <w:szCs w:val="18"/>
                <w:lang w:val="es-ES_tradnl"/>
              </w:rPr>
            </w:pPr>
            <w:r w:rsidRPr="00B71E7E">
              <w:rPr>
                <w:rFonts w:cs="Arial"/>
                <w:b/>
                <w:snapToGrid w:val="0"/>
                <w:szCs w:val="18"/>
                <w:lang w:val="es-ES_tradnl"/>
              </w:rPr>
              <w:t>Características</w:t>
            </w:r>
          </w:p>
        </w:tc>
        <w:tc>
          <w:tcPr>
            <w:tcW w:w="70.90pt" w:type="dxa"/>
            <w:tcBorders>
              <w:bottom w:val="single" w:sz="4" w:space="0" w:color="auto"/>
            </w:tcBorders>
            <w:shd w:val="clear" w:color="auto" w:fill="auto"/>
          </w:tcPr>
          <w:p w:rsidR="006435A3" w:rsidRPr="00B71E7E" w:rsidRDefault="006435A3" w:rsidP="006435A3">
            <w:pPr>
              <w:jc w:val="center"/>
              <w:rPr>
                <w:rFonts w:cs="Arial"/>
                <w:snapToGrid w:val="0"/>
                <w:szCs w:val="18"/>
                <w:lang w:val="es-ES_tradnl"/>
              </w:rPr>
            </w:pPr>
          </w:p>
        </w:tc>
        <w:tc>
          <w:tcPr>
            <w:tcW w:w="63.75pt" w:type="dxa"/>
            <w:tcBorders>
              <w:bottom w:val="single" w:sz="12" w:space="0" w:color="auto"/>
            </w:tcBorders>
            <w:shd w:val="clear" w:color="auto" w:fill="auto"/>
          </w:tcPr>
          <w:p w:rsidR="006435A3" w:rsidRPr="00B71E7E" w:rsidRDefault="006435A3" w:rsidP="006435A3">
            <w:pPr>
              <w:jc w:val="center"/>
              <w:rPr>
                <w:rFonts w:cs="Arial"/>
                <w:snapToGrid w:val="0"/>
                <w:szCs w:val="18"/>
                <w:lang w:val="es-ES_tradnl"/>
              </w:rPr>
            </w:pP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cs="Arial"/>
                <w:snapToGrid w:val="0"/>
                <w:sz w:val="16"/>
                <w:lang w:val="es-ES_tradnl"/>
              </w:rPr>
            </w:pPr>
            <w:r w:rsidRPr="00B71E7E">
              <w:rPr>
                <w:rFonts w:eastAsia="Calibri" w:cs="Arial"/>
                <w:sz w:val="16"/>
                <w:szCs w:val="16"/>
              </w:rPr>
              <w:t xml:space="preserve">Las entradas al edificio accesibles, los </w:t>
            </w:r>
            <w:r w:rsidRPr="00B71E7E">
              <w:rPr>
                <w:rFonts w:eastAsia="Calibri" w:cs="Arial"/>
                <w:i/>
                <w:iCs/>
                <w:sz w:val="16"/>
                <w:szCs w:val="16"/>
              </w:rPr>
              <w:t>itinerarios accesibles</w:t>
            </w:r>
            <w:r w:rsidRPr="00B71E7E">
              <w:rPr>
                <w:rFonts w:eastAsia="Calibri" w:cs="Arial"/>
                <w:sz w:val="16"/>
                <w:szCs w:val="16"/>
              </w:rPr>
              <w:t xml:space="preserve">, las </w:t>
            </w:r>
            <w:r w:rsidRPr="00B71E7E">
              <w:rPr>
                <w:rFonts w:eastAsia="Calibri" w:cs="Arial"/>
                <w:i/>
                <w:iCs/>
                <w:sz w:val="16"/>
                <w:szCs w:val="16"/>
              </w:rPr>
              <w:t xml:space="preserve">plazas de aparcamiento accesibles </w:t>
            </w:r>
            <w:r w:rsidRPr="00B71E7E">
              <w:rPr>
                <w:rFonts w:eastAsia="Calibri" w:cs="Arial"/>
                <w:sz w:val="16"/>
                <w:szCs w:val="16"/>
              </w:rPr>
              <w:t xml:space="preserve">y los </w:t>
            </w:r>
            <w:r w:rsidRPr="00B71E7E">
              <w:rPr>
                <w:rFonts w:eastAsia="Calibri" w:cs="Arial"/>
                <w:i/>
                <w:iCs/>
                <w:sz w:val="16"/>
                <w:szCs w:val="16"/>
              </w:rPr>
              <w:t xml:space="preserve">servicios higiénicos accesibles </w:t>
            </w:r>
            <w:r w:rsidRPr="00B71E7E">
              <w:rPr>
                <w:rFonts w:eastAsia="Calibri" w:cs="Arial"/>
                <w:sz w:val="16"/>
                <w:szCs w:val="16"/>
              </w:rPr>
              <w:t>(aseo, cabina de vestuario y ducha accesible) se señalizarán mediante SIA, complementado, en su caso, con flecha direccional.</w:t>
            </w:r>
          </w:p>
        </w:tc>
        <w:tc>
          <w:tcPr>
            <w:tcW w:w="63.75pt" w:type="dxa"/>
            <w:tcBorders>
              <w:top w:val="single" w:sz="12"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Los </w:t>
            </w:r>
            <w:r w:rsidRPr="00B71E7E">
              <w:rPr>
                <w:rFonts w:eastAsia="Calibri" w:cs="Arial"/>
                <w:i/>
                <w:iCs/>
                <w:sz w:val="16"/>
                <w:szCs w:val="16"/>
              </w:rPr>
              <w:t xml:space="preserve">ascensores accesibles </w:t>
            </w:r>
            <w:r w:rsidRPr="00B71E7E">
              <w:rPr>
                <w:rFonts w:eastAsia="Calibri" w:cs="Arial"/>
                <w:sz w:val="16"/>
                <w:szCs w:val="16"/>
              </w:rPr>
              <w:t>se señalizarán mediante SIA. Asimismo, contarán con indicación en Braille y arábigo en alto relieve a una altura entre 0,80 y 1,20 m, del número de planta en la jamba derecha en sentido salida de la cabina.</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93.35pt" w:type="dxa"/>
            <w:gridSpan w:val="3"/>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Los servicios higiénicos de </w:t>
            </w:r>
            <w:r w:rsidRPr="00B71E7E">
              <w:rPr>
                <w:rFonts w:eastAsia="Calibri" w:cs="Arial"/>
                <w:i/>
                <w:iCs/>
                <w:sz w:val="16"/>
                <w:szCs w:val="16"/>
              </w:rPr>
              <w:t xml:space="preserve">uso general </w:t>
            </w:r>
            <w:r w:rsidRPr="00B71E7E">
              <w:rPr>
                <w:rFonts w:eastAsia="Calibri" w:cs="Arial"/>
                <w:sz w:val="16"/>
                <w:szCs w:val="16"/>
              </w:rPr>
              <w:t>se señalizarán con pictogramas normalizados de sexo en alto relieve y contraste cromático, a una altura entre 0,80 y 1,20 m, junto al marco, a la derecha de la puerta y en el sentido de la entrada.</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Height w:val="245"/>
        </w:trPr>
        <w:tc>
          <w:tcPr>
            <w:tcW w:w="196.65pt" w:type="dxa"/>
            <w:vMerge w:val="restart"/>
            <w:tcBorders>
              <w:top w:val="single" w:sz="4" w:space="0" w:color="auto"/>
              <w:start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Las bandas señalizadoras visuales y táctiles serán de color contrastado con el pavimento, con relieve de altura 3±1 mm en interiores y 5±1 mm en exteriores.</w:t>
            </w:r>
          </w:p>
        </w:tc>
        <w:tc>
          <w:tcPr>
            <w:tcW w:w="196.7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Las exigidas en el apartado 4.2.3 de la Sección SUA 1 para señalizar el arranque de escaleras, tendrán 80 cm de longitud en el sentido de la marcha, anchura la del itinerario y acanaladuras perpendiculares al eje de la escalera.</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rPr>
            </w:pPr>
            <w:r w:rsidRPr="00B71E7E">
              <w:rPr>
                <w:rFonts w:cs="Arial"/>
                <w:snapToGrid w:val="0"/>
                <w:sz w:val="16"/>
                <w:szCs w:val="16"/>
                <w:lang w:val="es-ES_tradnl"/>
              </w:rPr>
              <w:t>Sí</w:t>
            </w:r>
          </w:p>
        </w:tc>
      </w:tr>
      <w:tr w:rsidR="006435A3" w:rsidRPr="00B71E7E" w:rsidTr="006435A3">
        <w:trPr>
          <w:cantSplit/>
          <w:trHeight w:val="312"/>
        </w:trPr>
        <w:tc>
          <w:tcPr>
            <w:tcW w:w="196.65pt" w:type="dxa"/>
            <w:vMerge/>
            <w:tcBorders>
              <w:start w:val="single" w:sz="4" w:space="0" w:color="auto"/>
              <w:bottom w:val="single" w:sz="4" w:space="0" w:color="auto"/>
              <w:end w:val="single" w:sz="4" w:space="0" w:color="auto"/>
            </w:tcBorders>
            <w:vAlign w:val="center"/>
          </w:tcPr>
          <w:p w:rsidR="006435A3" w:rsidRPr="00B71E7E" w:rsidRDefault="006435A3" w:rsidP="006435A3">
            <w:pPr>
              <w:autoSpaceDE w:val="0"/>
              <w:autoSpaceDN w:val="0"/>
              <w:adjustRightInd w:val="0"/>
              <w:rPr>
                <w:rFonts w:eastAsia="Calibri" w:cs="Arial"/>
                <w:sz w:val="16"/>
                <w:szCs w:val="16"/>
              </w:rPr>
            </w:pPr>
          </w:p>
        </w:tc>
        <w:tc>
          <w:tcPr>
            <w:tcW w:w="196.70pt" w:type="dxa"/>
            <w:gridSpan w:val="2"/>
            <w:tcBorders>
              <w:top w:val="single" w:sz="4" w:space="0" w:color="auto"/>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 xml:space="preserve">Las exigidas para señalizar el </w:t>
            </w:r>
            <w:r w:rsidRPr="00B71E7E">
              <w:rPr>
                <w:rFonts w:eastAsia="Calibri" w:cs="Arial"/>
                <w:i/>
                <w:iCs/>
                <w:sz w:val="16"/>
                <w:szCs w:val="16"/>
              </w:rPr>
              <w:t xml:space="preserve">itinerario accesible </w:t>
            </w:r>
            <w:r w:rsidRPr="00B71E7E">
              <w:rPr>
                <w:rFonts w:eastAsia="Calibri" w:cs="Arial"/>
                <w:sz w:val="16"/>
                <w:szCs w:val="16"/>
              </w:rPr>
              <w:t xml:space="preserve">hasta un </w:t>
            </w:r>
            <w:r w:rsidRPr="00B71E7E">
              <w:rPr>
                <w:rFonts w:eastAsia="Calibri" w:cs="Arial"/>
                <w:i/>
                <w:iCs/>
                <w:sz w:val="16"/>
                <w:szCs w:val="16"/>
              </w:rPr>
              <w:t xml:space="preserve">punto de llamada accesible o </w:t>
            </w:r>
            <w:r w:rsidRPr="00B71E7E">
              <w:rPr>
                <w:rFonts w:eastAsia="Calibri" w:cs="Arial"/>
                <w:sz w:val="16"/>
                <w:szCs w:val="16"/>
              </w:rPr>
              <w:t xml:space="preserve">hasta un </w:t>
            </w:r>
            <w:r w:rsidRPr="00B71E7E">
              <w:rPr>
                <w:rFonts w:eastAsia="Calibri" w:cs="Arial"/>
                <w:i/>
                <w:iCs/>
                <w:sz w:val="16"/>
                <w:szCs w:val="16"/>
              </w:rPr>
              <w:t>punto de atención accesible</w:t>
            </w:r>
            <w:r w:rsidRPr="00B71E7E">
              <w:rPr>
                <w:rFonts w:eastAsia="Calibri" w:cs="Arial"/>
                <w:sz w:val="16"/>
                <w:szCs w:val="16"/>
              </w:rPr>
              <w:t>, serán de acanaladura paralela a la dirección de la marcha y de anchura 40 cm.</w:t>
            </w:r>
          </w:p>
        </w:tc>
        <w:tc>
          <w:tcPr>
            <w:tcW w:w="63.75pt" w:type="dxa"/>
            <w:tcBorders>
              <w:top w:val="single" w:sz="4" w:space="0" w:color="auto"/>
              <w:start w:val="single" w:sz="12" w:space="0" w:color="auto"/>
              <w:bottom w:val="single" w:sz="4" w:space="0" w:color="auto"/>
              <w:end w:val="single" w:sz="12" w:space="0" w:color="auto"/>
            </w:tcBorders>
            <w:vAlign w:val="center"/>
          </w:tcPr>
          <w:p w:rsidR="006435A3" w:rsidRPr="00B71E7E" w:rsidRDefault="006435A3" w:rsidP="006435A3">
            <w:pPr>
              <w:jc w:val="center"/>
              <w:rPr>
                <w:rFonts w:cs="Arial"/>
              </w:rPr>
            </w:pPr>
            <w:r w:rsidRPr="00B71E7E">
              <w:rPr>
                <w:rFonts w:cs="Arial"/>
                <w:snapToGrid w:val="0"/>
                <w:sz w:val="16"/>
                <w:szCs w:val="16"/>
                <w:lang w:val="es-ES_tradnl"/>
              </w:rPr>
              <w:t>-</w:t>
            </w:r>
          </w:p>
        </w:tc>
      </w:tr>
      <w:tr w:rsidR="006435A3" w:rsidRPr="00B71E7E" w:rsidTr="006435A3">
        <w:trPr>
          <w:cantSplit/>
          <w:trHeight w:val="312"/>
        </w:trPr>
        <w:tc>
          <w:tcPr>
            <w:tcW w:w="393.35pt" w:type="dxa"/>
            <w:gridSpan w:val="3"/>
            <w:tcBorders>
              <w:start w:val="single" w:sz="4" w:space="0" w:color="auto"/>
              <w:bottom w:val="single" w:sz="4" w:space="0" w:color="auto"/>
              <w:end w:val="single" w:sz="12" w:space="0" w:color="auto"/>
            </w:tcBorders>
            <w:vAlign w:val="center"/>
          </w:tcPr>
          <w:p w:rsidR="006435A3" w:rsidRPr="00B71E7E" w:rsidRDefault="006435A3" w:rsidP="006435A3">
            <w:pPr>
              <w:autoSpaceDE w:val="0"/>
              <w:autoSpaceDN w:val="0"/>
              <w:adjustRightInd w:val="0"/>
              <w:rPr>
                <w:rFonts w:eastAsia="Calibri" w:cs="Arial"/>
                <w:sz w:val="16"/>
                <w:szCs w:val="16"/>
              </w:rPr>
            </w:pPr>
            <w:r w:rsidRPr="00B71E7E">
              <w:rPr>
                <w:rFonts w:eastAsia="Calibri" w:cs="Arial"/>
                <w:sz w:val="16"/>
                <w:szCs w:val="16"/>
              </w:rPr>
              <w:t>Las características y dimensiones del Símbolo Internacional de Accesibilidad para la movilidad (SIA) se establecen en la norma UNE 41501:2002.</w:t>
            </w:r>
          </w:p>
        </w:tc>
        <w:tc>
          <w:tcPr>
            <w:tcW w:w="63.75pt" w:type="dxa"/>
            <w:tcBorders>
              <w:top w:val="single" w:sz="4" w:space="0" w:color="auto"/>
              <w:start w:val="single" w:sz="12" w:space="0" w:color="auto"/>
              <w:bottom w:val="single" w:sz="12" w:space="0" w:color="auto"/>
              <w:end w:val="single" w:sz="12" w:space="0" w:color="auto"/>
            </w:tcBorders>
            <w:vAlign w:val="center"/>
          </w:tcPr>
          <w:p w:rsidR="006435A3" w:rsidRPr="00B71E7E" w:rsidRDefault="006435A3" w:rsidP="006435A3">
            <w:pPr>
              <w:jc w:val="center"/>
              <w:rPr>
                <w:rFonts w:cs="Arial"/>
                <w:snapToGrid w:val="0"/>
                <w:sz w:val="16"/>
                <w:szCs w:val="16"/>
                <w:lang w:val="es-ES_tradnl"/>
              </w:rPr>
            </w:pPr>
            <w:r w:rsidRPr="00B71E7E">
              <w:rPr>
                <w:rFonts w:cs="Arial"/>
                <w:snapToGrid w:val="0"/>
                <w:sz w:val="16"/>
                <w:szCs w:val="16"/>
                <w:lang w:val="es-ES_tradnl"/>
              </w:rPr>
              <w:t>Sí</w:t>
            </w:r>
          </w:p>
        </w:tc>
      </w:tr>
      <w:tr w:rsidR="006435A3" w:rsidRPr="00B71E7E" w:rsidTr="006435A3">
        <w:trPr>
          <w:cantSplit/>
        </w:trPr>
        <w:tc>
          <w:tcPr>
            <w:tcW w:w="322.45pt" w:type="dxa"/>
            <w:gridSpan w:val="2"/>
            <w:vAlign w:val="center"/>
          </w:tcPr>
          <w:p w:rsidR="006435A3" w:rsidRPr="00B71E7E" w:rsidRDefault="006435A3" w:rsidP="006435A3">
            <w:pPr>
              <w:rPr>
                <w:rFonts w:cs="Arial"/>
                <w:snapToGrid w:val="0"/>
                <w:sz w:val="8"/>
                <w:lang w:val="es-ES_tradnl"/>
              </w:rPr>
            </w:pPr>
          </w:p>
        </w:tc>
        <w:tc>
          <w:tcPr>
            <w:tcW w:w="134.65pt" w:type="dxa"/>
            <w:gridSpan w:val="2"/>
          </w:tcPr>
          <w:p w:rsidR="006435A3" w:rsidRPr="00B71E7E" w:rsidRDefault="006435A3" w:rsidP="006435A3">
            <w:pPr>
              <w:jc w:val="end"/>
              <w:rPr>
                <w:rFonts w:cs="Arial"/>
                <w:snapToGrid w:val="0"/>
                <w:sz w:val="8"/>
                <w:lang w:val="es-ES_tradnl"/>
              </w:rPr>
            </w:pPr>
          </w:p>
        </w:tc>
      </w:tr>
    </w:tbl>
    <w:p w:rsidR="006435A3" w:rsidRPr="00B71E7E" w:rsidRDefault="006435A3" w:rsidP="006435A3">
      <w:pPr>
        <w:tabs>
          <w:tab w:val="start" w:pos="0pt"/>
          <w:tab w:val="start" w:pos="36pt"/>
        </w:tabs>
        <w:rPr>
          <w:rFonts w:cs="Arial"/>
          <w:szCs w:val="18"/>
        </w:rPr>
      </w:pPr>
    </w:p>
    <w:p w:rsidR="006435A3" w:rsidRPr="00B71E7E" w:rsidRDefault="006435A3" w:rsidP="006435A3">
      <w:pPr>
        <w:tabs>
          <w:tab w:val="start" w:pos="0pt"/>
          <w:tab w:val="start" w:pos="36pt"/>
        </w:tabs>
        <w:rPr>
          <w:rFonts w:cs="Arial"/>
          <w:szCs w:val="18"/>
        </w:rPr>
      </w:pPr>
    </w:p>
    <w:p w:rsidR="006435A3" w:rsidRPr="00B71E7E" w:rsidRDefault="006435A3" w:rsidP="006435A3">
      <w:pPr>
        <w:rPr>
          <w:rFonts w:cs="Arial"/>
        </w:rPr>
      </w:pPr>
    </w:p>
    <w:p w:rsidR="006435A3" w:rsidRPr="00B71E7E" w:rsidRDefault="006435A3" w:rsidP="006435A3">
      <w:pPr>
        <w:rPr>
          <w:rFonts w:cs="Arial"/>
        </w:rPr>
      </w:pPr>
    </w:p>
    <w:p w:rsidR="006435A3" w:rsidRPr="00B71E7E" w:rsidRDefault="006435A3" w:rsidP="006435A3">
      <w:pPr>
        <w:rPr>
          <w:rFonts w:cs="Arial"/>
          <w:b/>
          <w:bCs/>
          <w:caps/>
        </w:rPr>
      </w:pPr>
    </w:p>
    <w:p w:rsidR="006435A3" w:rsidRPr="00B71E7E" w:rsidRDefault="006435A3" w:rsidP="006435A3">
      <w:pPr>
        <w:autoSpaceDE w:val="0"/>
        <w:rPr>
          <w:rFonts w:cs="Arial"/>
          <w:szCs w:val="18"/>
        </w:rPr>
      </w:pPr>
    </w:p>
    <w:p w:rsidR="006435A3" w:rsidRPr="00B71E7E" w:rsidRDefault="006435A3" w:rsidP="006435A3">
      <w:pPr>
        <w:ind w:end="0.60pt"/>
        <w:jc w:val="end"/>
        <w:rPr>
          <w:rFonts w:cs="Arial"/>
          <w:b/>
          <w:caps/>
        </w:rPr>
      </w:pPr>
    </w:p>
    <w:p w:rsidR="006435A3" w:rsidRPr="00B71E7E" w:rsidRDefault="006435A3" w:rsidP="006435A3">
      <w:pPr>
        <w:rPr>
          <w:rFonts w:cs="Arial"/>
          <w:sz w:val="22"/>
        </w:rPr>
      </w:pPr>
    </w:p>
    <w:p w:rsidR="006435A3" w:rsidRPr="00053425" w:rsidRDefault="006435A3" w:rsidP="006435A3">
      <w:pPr>
        <w:tabs>
          <w:tab w:val="start" w:pos="514pt"/>
        </w:tabs>
        <w:spacing w:line="12pt" w:lineRule="atLeast"/>
        <w:ind w:end="2.40pt"/>
        <w:jc w:val="end"/>
        <w:rPr>
          <w:rFonts w:cs="Arial"/>
          <w:szCs w:val="18"/>
        </w:rPr>
      </w:pPr>
    </w:p>
    <w:p w:rsidR="006435A3" w:rsidRPr="00053425" w:rsidRDefault="006435A3" w:rsidP="006435A3">
      <w:pPr>
        <w:tabs>
          <w:tab w:val="start" w:pos="514pt"/>
        </w:tabs>
        <w:spacing w:line="12pt" w:lineRule="atLeast"/>
        <w:ind w:end="2.40pt"/>
        <w:jc w:val="end"/>
        <w:rPr>
          <w:rFonts w:cs="Arial"/>
          <w:szCs w:val="18"/>
        </w:rPr>
      </w:pPr>
      <w:r w:rsidRPr="00053425">
        <w:rPr>
          <w:rFonts w:cs="Arial"/>
          <w:szCs w:val="18"/>
        </w:rPr>
        <w:t>Zaragoza,</w:t>
      </w:r>
      <w:r w:rsidR="00856C5A" w:rsidRPr="00053425">
        <w:rPr>
          <w:rFonts w:cs="Arial"/>
          <w:szCs w:val="18"/>
        </w:rPr>
        <w:t xml:space="preserve"> </w:t>
      </w:r>
      <w:r w:rsidRPr="00053425">
        <w:rPr>
          <w:rFonts w:cs="Arial"/>
          <w:szCs w:val="18"/>
        </w:rPr>
        <w:t>26 de agosto de 2019</w:t>
      </w:r>
    </w:p>
    <w:p w:rsidR="006435A3" w:rsidRPr="00053425" w:rsidRDefault="006435A3" w:rsidP="006435A3">
      <w:pPr>
        <w:tabs>
          <w:tab w:val="start" w:pos="514pt"/>
        </w:tabs>
        <w:spacing w:line="12pt" w:lineRule="atLeast"/>
        <w:ind w:end="2.40pt"/>
        <w:jc w:val="end"/>
        <w:rPr>
          <w:rFonts w:cs="Arial"/>
          <w:szCs w:val="18"/>
        </w:rPr>
      </w:pPr>
    </w:p>
    <w:p w:rsidR="006435A3" w:rsidRPr="00053425" w:rsidRDefault="006435A3" w:rsidP="006435A3">
      <w:pPr>
        <w:tabs>
          <w:tab w:val="start" w:pos="514pt"/>
        </w:tabs>
        <w:spacing w:line="12pt" w:lineRule="atLeast"/>
        <w:ind w:end="2.40pt"/>
        <w:jc w:val="end"/>
        <w:rPr>
          <w:rFonts w:cs="Arial"/>
          <w:szCs w:val="18"/>
        </w:rPr>
      </w:pPr>
      <w:r w:rsidRPr="00053425">
        <w:rPr>
          <w:rFonts w:cs="Arial"/>
          <w:szCs w:val="18"/>
        </w:rPr>
        <w:t>José Antonio Alfaro Lera</w:t>
      </w:r>
    </w:p>
    <w:p w:rsidR="006435A3" w:rsidRPr="00053425" w:rsidRDefault="006435A3" w:rsidP="006435A3">
      <w:pPr>
        <w:tabs>
          <w:tab w:val="start" w:pos="514pt"/>
        </w:tabs>
        <w:spacing w:line="12pt" w:lineRule="atLeast"/>
        <w:ind w:end="2.40pt"/>
        <w:jc w:val="end"/>
        <w:rPr>
          <w:rFonts w:cs="Arial"/>
          <w:szCs w:val="18"/>
        </w:rPr>
      </w:pPr>
      <w:r w:rsidRPr="00053425">
        <w:rPr>
          <w:rFonts w:cs="Arial"/>
          <w:szCs w:val="18"/>
        </w:rPr>
        <w:t>Pablo de la Cal Nicolás</w:t>
      </w:r>
    </w:p>
    <w:p w:rsidR="006435A3" w:rsidRPr="00053425" w:rsidRDefault="006435A3" w:rsidP="006435A3">
      <w:pPr>
        <w:tabs>
          <w:tab w:val="start" w:pos="514pt"/>
        </w:tabs>
        <w:spacing w:line="12pt" w:lineRule="atLeast"/>
        <w:ind w:end="2.40pt"/>
        <w:jc w:val="end"/>
        <w:rPr>
          <w:rFonts w:cs="Arial"/>
          <w:szCs w:val="18"/>
        </w:rPr>
      </w:pPr>
      <w:r w:rsidRPr="00053425">
        <w:rPr>
          <w:rFonts w:cs="Arial"/>
          <w:szCs w:val="18"/>
        </w:rPr>
        <w:t>Gabriel Oliván Bascones</w:t>
      </w:r>
    </w:p>
    <w:p w:rsidR="006435A3" w:rsidRPr="00053425" w:rsidRDefault="006435A3" w:rsidP="006435A3">
      <w:pPr>
        <w:tabs>
          <w:tab w:val="start" w:pos="514pt"/>
        </w:tabs>
        <w:spacing w:line="12pt" w:lineRule="atLeast"/>
        <w:ind w:end="2.40pt"/>
        <w:jc w:val="end"/>
        <w:rPr>
          <w:rFonts w:cs="Arial"/>
          <w:szCs w:val="18"/>
        </w:rPr>
      </w:pPr>
      <w:r w:rsidRPr="00053425">
        <w:rPr>
          <w:rFonts w:cs="Arial"/>
          <w:szCs w:val="18"/>
        </w:rPr>
        <w:t>Carlos Labarta Aizpún</w:t>
      </w:r>
    </w:p>
    <w:p w:rsidR="006435A3" w:rsidRPr="00B71E7E" w:rsidRDefault="006435A3" w:rsidP="006435A3">
      <w:pPr>
        <w:tabs>
          <w:tab w:val="start" w:pos="514pt"/>
        </w:tabs>
        <w:spacing w:line="12pt" w:lineRule="atLeast"/>
        <w:ind w:end="2.40pt"/>
        <w:jc w:val="end"/>
        <w:rPr>
          <w:rFonts w:cs="Arial"/>
          <w:sz w:val="22"/>
        </w:rPr>
      </w:pPr>
      <w:r w:rsidRPr="00B71E7E">
        <w:rPr>
          <w:rFonts w:cs="Arial"/>
          <w:sz w:val="22"/>
        </w:rPr>
        <w:br w:type="page"/>
      </w:r>
    </w:p>
    <w:p w:rsidR="00807D98" w:rsidRDefault="00807D98">
      <w:pPr>
        <w:jc w:val="start"/>
        <w:rPr>
          <w:b/>
          <w:bCs/>
          <w:iCs/>
          <w:sz w:val="28"/>
          <w:szCs w:val="28"/>
          <w:lang w:eastAsia="x-none"/>
        </w:rPr>
      </w:pPr>
    </w:p>
    <w:p w:rsidR="008F5262" w:rsidRDefault="008F5262">
      <w:pPr>
        <w:jc w:val="start"/>
        <w:rPr>
          <w:b/>
          <w:bCs/>
          <w:iCs/>
          <w:sz w:val="28"/>
          <w:szCs w:val="28"/>
          <w:lang w:eastAsia="x-none"/>
        </w:rPr>
      </w:pPr>
      <w:r>
        <w:br w:type="page"/>
      </w:r>
    </w:p>
    <w:p w:rsidR="006435A3" w:rsidRPr="00B71E7E" w:rsidRDefault="008A1334" w:rsidP="008F5262">
      <w:pPr>
        <w:pStyle w:val="Ttulo2"/>
      </w:pPr>
      <w:bookmarkStart w:id="217" w:name="_Toc21015983"/>
      <w:r>
        <w:rPr>
          <w:lang w:val="es-ES"/>
        </w:rPr>
        <w:lastRenderedPageBreak/>
        <w:t xml:space="preserve">3.4. </w:t>
      </w:r>
      <w:r>
        <w:t>DB-</w:t>
      </w:r>
      <w:r w:rsidRPr="00B71E7E">
        <w:t>HS SALUBRIDAD</w:t>
      </w:r>
      <w:bookmarkEnd w:id="217"/>
    </w:p>
    <w:p w:rsidR="006435A3" w:rsidRPr="00B71E7E" w:rsidRDefault="006435A3" w:rsidP="006435A3">
      <w:pPr>
        <w:tabs>
          <w:tab w:val="start" w:pos="90pt"/>
          <w:tab w:val="end" w:pos="477pt"/>
        </w:tabs>
        <w:jc w:val="end"/>
        <w:rPr>
          <w:rFonts w:cs="Arial"/>
          <w:b/>
          <w:sz w:val="28"/>
          <w:szCs w:val="28"/>
          <w:shd w:val="clear" w:color="auto" w:fill="0099CC"/>
        </w:rPr>
      </w:pPr>
    </w:p>
    <w:p w:rsidR="006435A3" w:rsidRPr="00B71E7E" w:rsidRDefault="006435A3" w:rsidP="006435A3">
      <w:pPr>
        <w:rPr>
          <w:rFonts w:cs="Arial"/>
        </w:rPr>
      </w:pPr>
    </w:p>
    <w:p w:rsidR="006435A3" w:rsidRPr="00B71E7E" w:rsidRDefault="006435A3" w:rsidP="006435A3">
      <w:pPr>
        <w:rPr>
          <w:rFonts w:cs="Arial"/>
        </w:rPr>
      </w:pPr>
    </w:p>
    <w:p w:rsidR="006435A3" w:rsidRPr="00B71E7E" w:rsidRDefault="006435A3" w:rsidP="006435A3">
      <w:pPr>
        <w:jc w:val="end"/>
        <w:rPr>
          <w:rFonts w:cs="Arial"/>
          <w:b/>
          <w:lang w:val="es-ES_tradnl"/>
        </w:rPr>
      </w:pPr>
    </w:p>
    <w:p w:rsidR="006435A3" w:rsidRPr="00B71E7E" w:rsidRDefault="006435A3" w:rsidP="006435A3">
      <w:pPr>
        <w:jc w:val="end"/>
        <w:rPr>
          <w:rFonts w:cs="Arial"/>
          <w:b/>
          <w:lang w:val="es-ES_tradnl"/>
        </w:rPr>
      </w:pPr>
    </w:p>
    <w:p w:rsidR="006435A3" w:rsidRPr="00B71E7E" w:rsidRDefault="006435A3" w:rsidP="006435A3">
      <w:pPr>
        <w:jc w:val="end"/>
        <w:rPr>
          <w:rFonts w:cs="Arial"/>
          <w:b/>
          <w:lang w:val="es-ES_tradnl"/>
        </w:rPr>
      </w:pPr>
    </w:p>
    <w:tbl>
      <w:tblPr>
        <w:tblW w:w="333.10pt" w:type="dxa"/>
        <w:tblInd w:w="155.95pt" w:type="dxa"/>
        <w:shd w:val="clear" w:color="auto" w:fill="FFFFFF"/>
        <w:tblLayout w:type="fixed"/>
        <w:tblCellMar>
          <w:start w:w="3.50pt" w:type="dxa"/>
          <w:end w:w="3.50pt" w:type="dxa"/>
        </w:tblCellMar>
        <w:tblLook w:firstRow="0" w:lastRow="0" w:firstColumn="0" w:lastColumn="0" w:noHBand="0" w:noVBand="0"/>
      </w:tblPr>
      <w:tblGrid>
        <w:gridCol w:w="6662"/>
      </w:tblGrid>
      <w:tr w:rsidR="006435A3" w:rsidRPr="00B71E7E" w:rsidTr="006435A3">
        <w:tc>
          <w:tcPr>
            <w:tcW w:w="333.10pt" w:type="dxa"/>
            <w:shd w:val="clear" w:color="auto" w:fill="FFFFFF"/>
          </w:tcPr>
          <w:p w:rsidR="006435A3" w:rsidRPr="00B71E7E" w:rsidRDefault="006435A3" w:rsidP="006435A3">
            <w:pPr>
              <w:ind w:start="3.55pt"/>
              <w:rPr>
                <w:rFonts w:cs="Arial"/>
                <w:i/>
                <w:snapToGrid w:val="0"/>
                <w:sz w:val="16"/>
              </w:rPr>
            </w:pPr>
          </w:p>
          <w:p w:rsidR="006435A3" w:rsidRPr="00B71E7E" w:rsidRDefault="006435A3" w:rsidP="006435A3">
            <w:pPr>
              <w:rPr>
                <w:rFonts w:cs="Arial"/>
                <w:snapToGrid w:val="0"/>
                <w:sz w:val="16"/>
              </w:rPr>
            </w:pPr>
            <w:r w:rsidRPr="00B71E7E">
              <w:rPr>
                <w:rFonts w:cs="Arial"/>
                <w:i/>
                <w:snapToGrid w:val="0"/>
                <w:sz w:val="16"/>
              </w:rPr>
              <w:t>REAL DECRETO 314/2006, de 17 de marzo, por el que se aprueba el Código Técnico de la Edificación.(</w:t>
            </w:r>
            <w:r w:rsidRPr="00B71E7E">
              <w:rPr>
                <w:rFonts w:cs="Arial"/>
                <w:snapToGrid w:val="0"/>
                <w:sz w:val="16"/>
              </w:rPr>
              <w:t xml:space="preserve"> BOE núm. 74,Martes 28 marzo 2006)</w:t>
            </w:r>
          </w:p>
          <w:p w:rsidR="006435A3" w:rsidRPr="00B71E7E" w:rsidRDefault="006435A3" w:rsidP="006435A3">
            <w:pPr>
              <w:rPr>
                <w:rFonts w:cs="Arial"/>
                <w:b/>
                <w:snapToGrid w:val="0"/>
                <w:sz w:val="16"/>
              </w:rPr>
            </w:pPr>
          </w:p>
          <w:p w:rsidR="006435A3" w:rsidRPr="00B71E7E" w:rsidRDefault="006435A3" w:rsidP="006435A3">
            <w:pPr>
              <w:rPr>
                <w:rFonts w:cs="Arial"/>
                <w:i/>
                <w:snapToGrid w:val="0"/>
                <w:sz w:val="16"/>
              </w:rPr>
            </w:pPr>
            <w:r w:rsidRPr="00B71E7E">
              <w:rPr>
                <w:rFonts w:cs="Arial"/>
                <w:snapToGrid w:val="0"/>
                <w:sz w:val="16"/>
              </w:rPr>
              <w:t xml:space="preserve">Artículo 13. </w:t>
            </w:r>
            <w:r w:rsidRPr="00B71E7E">
              <w:rPr>
                <w:rFonts w:cs="Arial"/>
                <w:i/>
                <w:snapToGrid w:val="0"/>
                <w:sz w:val="16"/>
              </w:rPr>
              <w:t>Exigencias básicas de salubridad (HS) «Higiene, salud y protección del medio ambiente».</w:t>
            </w:r>
          </w:p>
          <w:p w:rsidR="006435A3" w:rsidRPr="00B71E7E" w:rsidRDefault="006435A3" w:rsidP="00274435">
            <w:pPr>
              <w:numPr>
                <w:ilvl w:val="0"/>
                <w:numId w:val="6"/>
              </w:numPr>
              <w:rPr>
                <w:rFonts w:cs="Arial"/>
                <w:i/>
                <w:snapToGrid w:val="0"/>
                <w:sz w:val="16"/>
              </w:rPr>
            </w:pPr>
            <w:r w:rsidRPr="00B71E7E">
              <w:rPr>
                <w:rFonts w:cs="Arial"/>
                <w:snapToGrid w:val="0"/>
                <w:sz w:val="16"/>
              </w:rPr>
              <w:t xml:space="preserve">El objetivo del requisito básico «Higiene, salud y protección del medio ambiente», tratado en adelante bajo el término salubridad, consiste en reducir a límites aceptables el </w:t>
            </w:r>
            <w:r w:rsidRPr="00B71E7E">
              <w:rPr>
                <w:rFonts w:cs="Arial"/>
                <w:i/>
                <w:snapToGrid w:val="0"/>
                <w:sz w:val="16"/>
              </w:rPr>
              <w:t xml:space="preserve">riesgo </w:t>
            </w:r>
            <w:r w:rsidRPr="00B71E7E">
              <w:rPr>
                <w:rFonts w:cs="Arial"/>
                <w:snapToGrid w:val="0"/>
                <w:sz w:val="16"/>
              </w:rPr>
              <w:t xml:space="preserve">de que los </w:t>
            </w:r>
            <w:r w:rsidRPr="00B71E7E">
              <w:rPr>
                <w:rFonts w:cs="Arial"/>
                <w:i/>
                <w:snapToGrid w:val="0"/>
                <w:sz w:val="16"/>
              </w:rPr>
              <w:t xml:space="preserve">usuarios, </w:t>
            </w:r>
            <w:r w:rsidRPr="00B71E7E">
              <w:rPr>
                <w:rFonts w:cs="Arial"/>
                <w:snapToGrid w:val="0"/>
                <w:sz w:val="16"/>
              </w:rPr>
              <w:t xml:space="preserve">dentro de los edificios y en condiciones normales de utilización, padezcan molestias o enfermedades, así como el </w:t>
            </w:r>
            <w:r w:rsidRPr="00B71E7E">
              <w:rPr>
                <w:rFonts w:cs="Arial"/>
                <w:i/>
                <w:snapToGrid w:val="0"/>
                <w:sz w:val="16"/>
              </w:rPr>
              <w:t xml:space="preserve">riesgo </w:t>
            </w:r>
            <w:r w:rsidRPr="00B71E7E">
              <w:rPr>
                <w:rFonts w:cs="Arial"/>
                <w:snapToGrid w:val="0"/>
                <w:sz w:val="16"/>
              </w:rPr>
              <w:t xml:space="preserve">de que los </w:t>
            </w:r>
            <w:r w:rsidRPr="00B71E7E">
              <w:rPr>
                <w:rFonts w:cs="Arial"/>
                <w:i/>
                <w:snapToGrid w:val="0"/>
                <w:sz w:val="16"/>
              </w:rPr>
              <w:t xml:space="preserve">edificios </w:t>
            </w:r>
            <w:r w:rsidRPr="00B71E7E">
              <w:rPr>
                <w:rFonts w:cs="Arial"/>
                <w:snapToGrid w:val="0"/>
                <w:sz w:val="16"/>
              </w:rPr>
              <w:t xml:space="preserve">se deterioren y de que deterioren el medio ambiente en su entorno inmediato, como consecuencia de las características de su </w:t>
            </w:r>
            <w:r w:rsidRPr="00B71E7E">
              <w:rPr>
                <w:rFonts w:cs="Arial"/>
                <w:i/>
                <w:snapToGrid w:val="0"/>
                <w:sz w:val="16"/>
              </w:rPr>
              <w:t>proyecto, construcción, uso y mantenimiento.</w:t>
            </w:r>
          </w:p>
          <w:p w:rsidR="006435A3" w:rsidRPr="00B71E7E" w:rsidRDefault="006435A3" w:rsidP="00274435">
            <w:pPr>
              <w:numPr>
                <w:ilvl w:val="0"/>
                <w:numId w:val="6"/>
              </w:numPr>
              <w:rPr>
                <w:rFonts w:cs="Arial"/>
                <w:snapToGrid w:val="0"/>
                <w:sz w:val="16"/>
              </w:rPr>
            </w:pPr>
            <w:r w:rsidRPr="00B71E7E">
              <w:rPr>
                <w:rFonts w:cs="Arial"/>
                <w:snapToGrid w:val="0"/>
                <w:sz w:val="16"/>
              </w:rPr>
              <w:t xml:space="preserve">Para satisfacer este objetivo, los </w:t>
            </w:r>
            <w:r w:rsidRPr="00B71E7E">
              <w:rPr>
                <w:rFonts w:cs="Arial"/>
                <w:i/>
                <w:snapToGrid w:val="0"/>
                <w:sz w:val="16"/>
              </w:rPr>
              <w:t xml:space="preserve">edificios </w:t>
            </w:r>
            <w:r w:rsidRPr="00B71E7E">
              <w:rPr>
                <w:rFonts w:cs="Arial"/>
                <w:snapToGrid w:val="0"/>
                <w:sz w:val="16"/>
              </w:rPr>
              <w:t>se proyectarán, construirán, mantendrán y utilizarán de tal forma que se cumplan las exigencias básicas que se establecen en los apartados siguientes.</w:t>
            </w:r>
          </w:p>
          <w:p w:rsidR="006435A3" w:rsidRPr="00B71E7E" w:rsidRDefault="006435A3" w:rsidP="00274435">
            <w:pPr>
              <w:numPr>
                <w:ilvl w:val="0"/>
                <w:numId w:val="6"/>
              </w:numPr>
              <w:rPr>
                <w:rFonts w:cs="Arial"/>
                <w:snapToGrid w:val="0"/>
                <w:sz w:val="16"/>
              </w:rPr>
            </w:pPr>
            <w:r w:rsidRPr="00B71E7E">
              <w:rPr>
                <w:rFonts w:cs="Arial"/>
                <w:snapToGrid w:val="0"/>
                <w:sz w:val="16"/>
              </w:rPr>
              <w:t>El Documento Básico «DB-HS Salubridad» especifica parámetros objetivos y procedimientos cuyo cumplimiento asegura la satisfacción de las exigencias básicas y la superación de los niveles mínimos de calidad propios del requisito básico de salubridad.</w:t>
            </w:r>
          </w:p>
          <w:p w:rsidR="006435A3" w:rsidRPr="00B71E7E" w:rsidRDefault="006435A3" w:rsidP="006435A3">
            <w:pPr>
              <w:rPr>
                <w:rFonts w:cs="Arial"/>
                <w:snapToGrid w:val="0"/>
                <w:sz w:val="16"/>
              </w:rPr>
            </w:pPr>
          </w:p>
          <w:p w:rsidR="006435A3" w:rsidRPr="00B71E7E" w:rsidRDefault="006435A3" w:rsidP="006435A3">
            <w:pPr>
              <w:rPr>
                <w:rFonts w:cs="Arial"/>
                <w:snapToGrid w:val="0"/>
                <w:sz w:val="16"/>
              </w:rPr>
            </w:pPr>
            <w:r w:rsidRPr="00B71E7E">
              <w:rPr>
                <w:rFonts w:cs="Arial"/>
                <w:snapToGrid w:val="0"/>
                <w:sz w:val="16"/>
              </w:rPr>
              <w:t xml:space="preserve">13.1 Exigencia básica HS 1: Protección frente a la humedad: se limitará el </w:t>
            </w:r>
            <w:r w:rsidRPr="00B71E7E">
              <w:rPr>
                <w:rFonts w:cs="Arial"/>
                <w:i/>
                <w:snapToGrid w:val="0"/>
                <w:sz w:val="16"/>
              </w:rPr>
              <w:t xml:space="preserve">riesgo </w:t>
            </w:r>
            <w:r w:rsidRPr="00B71E7E">
              <w:rPr>
                <w:rFonts w:cs="Arial"/>
                <w:snapToGrid w:val="0"/>
                <w:sz w:val="16"/>
              </w:rPr>
              <w:t xml:space="preserve">previsible de presencia inadecuada de agua o humedad en el interior de los </w:t>
            </w:r>
            <w:r w:rsidRPr="00B71E7E">
              <w:rPr>
                <w:rFonts w:cs="Arial"/>
                <w:i/>
                <w:snapToGrid w:val="0"/>
                <w:sz w:val="16"/>
              </w:rPr>
              <w:t xml:space="preserve">edificios </w:t>
            </w:r>
            <w:r w:rsidRPr="00B71E7E">
              <w:rPr>
                <w:rFonts w:cs="Arial"/>
                <w:snapToGrid w:val="0"/>
                <w:sz w:val="16"/>
              </w:rPr>
              <w:t xml:space="preserve">y en sus </w:t>
            </w:r>
            <w:r w:rsidRPr="00B71E7E">
              <w:rPr>
                <w:rFonts w:cs="Arial"/>
                <w:i/>
                <w:snapToGrid w:val="0"/>
                <w:sz w:val="16"/>
              </w:rPr>
              <w:t xml:space="preserve">cerramientos </w:t>
            </w:r>
            <w:r w:rsidRPr="00B71E7E">
              <w:rPr>
                <w:rFonts w:cs="Arial"/>
                <w:snapToGrid w:val="0"/>
                <w:sz w:val="16"/>
              </w:rPr>
              <w:t>como consecuencia del agua procedente de precipitaciones atmosféricas, de escorrentías, del terreno o de condensaciones, disponiendo medios que impidan su penetración o, en su caso permitan su evacuación sin producción de daños.</w:t>
            </w:r>
          </w:p>
          <w:p w:rsidR="006435A3" w:rsidRPr="00B71E7E" w:rsidRDefault="006435A3" w:rsidP="006435A3">
            <w:pPr>
              <w:rPr>
                <w:rFonts w:cs="Arial"/>
                <w:snapToGrid w:val="0"/>
                <w:sz w:val="16"/>
              </w:rPr>
            </w:pPr>
          </w:p>
          <w:p w:rsidR="006435A3" w:rsidRPr="00B71E7E" w:rsidRDefault="006435A3" w:rsidP="006435A3">
            <w:pPr>
              <w:rPr>
                <w:rFonts w:cs="Arial"/>
                <w:snapToGrid w:val="0"/>
                <w:sz w:val="16"/>
              </w:rPr>
            </w:pPr>
            <w:r w:rsidRPr="00B71E7E">
              <w:rPr>
                <w:rFonts w:cs="Arial"/>
                <w:snapToGrid w:val="0"/>
                <w:sz w:val="16"/>
              </w:rPr>
              <w:t xml:space="preserve">13.2 Exigencia básica HS 2: Recogida y evacuación de residuos: los </w:t>
            </w:r>
            <w:r w:rsidRPr="00B71E7E">
              <w:rPr>
                <w:rFonts w:cs="Arial"/>
                <w:i/>
                <w:snapToGrid w:val="0"/>
                <w:sz w:val="16"/>
              </w:rPr>
              <w:t xml:space="preserve">edificios </w:t>
            </w:r>
            <w:r w:rsidRPr="00B71E7E">
              <w:rPr>
                <w:rFonts w:cs="Arial"/>
                <w:snapToGrid w:val="0"/>
                <w:sz w:val="16"/>
              </w:rPr>
              <w:t>dispondrán de espacios y medios para extraer los residuos ordinarios generados en ellos de forma acorde con el sistema público de recogida de tal manera que se facilite la adecuada separación en origen de dichos residuos, la recogida selectiva de los mismos y su posterior gestión.</w:t>
            </w:r>
          </w:p>
          <w:p w:rsidR="006435A3" w:rsidRPr="00B71E7E" w:rsidRDefault="006435A3" w:rsidP="006435A3">
            <w:pPr>
              <w:rPr>
                <w:rFonts w:cs="Arial"/>
                <w:snapToGrid w:val="0"/>
                <w:sz w:val="16"/>
              </w:rPr>
            </w:pPr>
          </w:p>
          <w:p w:rsidR="006435A3" w:rsidRPr="00B71E7E" w:rsidRDefault="006435A3" w:rsidP="006435A3">
            <w:pPr>
              <w:rPr>
                <w:rFonts w:cs="Arial"/>
                <w:snapToGrid w:val="0"/>
                <w:sz w:val="16"/>
              </w:rPr>
            </w:pPr>
            <w:r w:rsidRPr="00B71E7E">
              <w:rPr>
                <w:rFonts w:cs="Arial"/>
                <w:snapToGrid w:val="0"/>
                <w:sz w:val="16"/>
              </w:rPr>
              <w:t>13.3 Exigencia básica HS 3: Calidad del aire interior.</w:t>
            </w:r>
          </w:p>
          <w:p w:rsidR="006435A3" w:rsidRPr="00B71E7E" w:rsidRDefault="006435A3" w:rsidP="00274435">
            <w:pPr>
              <w:numPr>
                <w:ilvl w:val="0"/>
                <w:numId w:val="7"/>
              </w:numPr>
              <w:rPr>
                <w:rFonts w:cs="Arial"/>
                <w:snapToGrid w:val="0"/>
                <w:sz w:val="16"/>
              </w:rPr>
            </w:pPr>
            <w:r w:rsidRPr="00B71E7E">
              <w:rPr>
                <w:rFonts w:cs="Arial"/>
                <w:snapToGrid w:val="0"/>
                <w:sz w:val="16"/>
              </w:rPr>
              <w:t>Los edificios dispondrán de medios para que sus recintos se puedan ventilar adecuadamente, eliminando los contaminantes que se produzcan de forma habitual durante el uso normal de los edificios, de forma que se aporte un caudal suficiente de aire exterior y se garantice la extracción y expulsión del aire viciado por los contaminantes.</w:t>
            </w:r>
          </w:p>
          <w:p w:rsidR="006435A3" w:rsidRPr="00B71E7E" w:rsidRDefault="006435A3" w:rsidP="00274435">
            <w:pPr>
              <w:numPr>
                <w:ilvl w:val="0"/>
                <w:numId w:val="7"/>
              </w:numPr>
              <w:rPr>
                <w:rFonts w:cs="Arial"/>
                <w:snapToGrid w:val="0"/>
                <w:sz w:val="16"/>
              </w:rPr>
            </w:pPr>
            <w:r w:rsidRPr="00B71E7E">
              <w:rPr>
                <w:rFonts w:cs="Arial"/>
                <w:snapToGrid w:val="0"/>
                <w:sz w:val="16"/>
              </w:rPr>
              <w:t>Para limitar el riesgo de contaminación del aire interior de los edificios y del entorno exterior en fachadas y patios, la evacuación de productos de combustión de las instalaciones térmicas se producirá con carácter general por la cubierta del edificio, con independencia del tipo de combustible y del aparato que se utilice, y de acuerdo con la reglamentación específica sobre instalaciones térmicas.</w:t>
            </w:r>
          </w:p>
          <w:p w:rsidR="006435A3" w:rsidRPr="00B71E7E" w:rsidRDefault="006435A3" w:rsidP="006435A3">
            <w:pPr>
              <w:rPr>
                <w:rFonts w:cs="Arial"/>
                <w:snapToGrid w:val="0"/>
                <w:sz w:val="16"/>
              </w:rPr>
            </w:pPr>
          </w:p>
          <w:p w:rsidR="006435A3" w:rsidRPr="00B71E7E" w:rsidRDefault="006435A3" w:rsidP="006435A3">
            <w:pPr>
              <w:rPr>
                <w:rFonts w:cs="Arial"/>
                <w:snapToGrid w:val="0"/>
                <w:sz w:val="16"/>
              </w:rPr>
            </w:pPr>
            <w:r w:rsidRPr="00B71E7E">
              <w:rPr>
                <w:rFonts w:cs="Arial"/>
                <w:snapToGrid w:val="0"/>
                <w:sz w:val="16"/>
              </w:rPr>
              <w:t>13.4 Exigencia básica HS 4: Suministro de agua.</w:t>
            </w:r>
          </w:p>
          <w:p w:rsidR="006435A3" w:rsidRPr="00B71E7E" w:rsidRDefault="006435A3" w:rsidP="00274435">
            <w:pPr>
              <w:numPr>
                <w:ilvl w:val="0"/>
                <w:numId w:val="8"/>
              </w:numPr>
              <w:rPr>
                <w:rFonts w:cs="Arial"/>
                <w:snapToGrid w:val="0"/>
                <w:sz w:val="16"/>
              </w:rPr>
            </w:pPr>
            <w:r w:rsidRPr="00B71E7E">
              <w:rPr>
                <w:rFonts w:cs="Arial"/>
                <w:snapToGrid w:val="0"/>
                <w:sz w:val="16"/>
              </w:rPr>
              <w:t>Los edificios dispondrán de medios adecuados para suministrar al equipamiento higiénico previsto de agua apta para el consumo de forma sostenible, aportando caudales suficientes para su funcionamiento, sin alteración de las propiedades de aptitud para el consumo e impidiendo los posibles retornos que puedan contaminar la red, incorporando medios que permitan el ahorro y el control del caudal del agua.</w:t>
            </w:r>
          </w:p>
          <w:p w:rsidR="006435A3" w:rsidRPr="00B71E7E" w:rsidRDefault="006435A3" w:rsidP="00274435">
            <w:pPr>
              <w:numPr>
                <w:ilvl w:val="0"/>
                <w:numId w:val="8"/>
              </w:numPr>
              <w:rPr>
                <w:rFonts w:cs="Arial"/>
                <w:snapToGrid w:val="0"/>
                <w:sz w:val="16"/>
              </w:rPr>
            </w:pPr>
            <w:r w:rsidRPr="00B71E7E">
              <w:rPr>
                <w:rFonts w:cs="Arial"/>
                <w:snapToGrid w:val="0"/>
                <w:sz w:val="16"/>
              </w:rPr>
              <w:t>Los equipos de producción de agua caliente dotados de sistemas de acumulación y los puntos terminales de utilización tendrán unas características tales que eviten el desarrollo de gérmenes patógenos.</w:t>
            </w:r>
          </w:p>
          <w:p w:rsidR="006435A3" w:rsidRPr="00B71E7E" w:rsidRDefault="006435A3" w:rsidP="006435A3">
            <w:pPr>
              <w:rPr>
                <w:rFonts w:cs="Arial"/>
                <w:snapToGrid w:val="0"/>
                <w:sz w:val="16"/>
              </w:rPr>
            </w:pPr>
          </w:p>
          <w:p w:rsidR="006435A3" w:rsidRPr="00B71E7E" w:rsidRDefault="006435A3" w:rsidP="006435A3">
            <w:pPr>
              <w:rPr>
                <w:rFonts w:cs="Arial"/>
                <w:i/>
                <w:snapToGrid w:val="0"/>
                <w:sz w:val="16"/>
              </w:rPr>
            </w:pPr>
            <w:r w:rsidRPr="00B71E7E">
              <w:rPr>
                <w:rFonts w:cs="Arial"/>
                <w:snapToGrid w:val="0"/>
                <w:sz w:val="16"/>
              </w:rPr>
              <w:t>13.5 Exigencia básica HS 5: Evacuación de aguas: los edificios dispondrán de medios adecuados para extraer las aguas residuales generadas en ellos de forma independiente o conjunta con las precipitaciones atmosféricas y con las escorrentías.</w:t>
            </w:r>
          </w:p>
          <w:p w:rsidR="006435A3" w:rsidRPr="00B71E7E" w:rsidRDefault="006435A3" w:rsidP="006435A3">
            <w:pPr>
              <w:rPr>
                <w:rFonts w:cs="Arial"/>
                <w:snapToGrid w:val="0"/>
                <w:sz w:val="16"/>
              </w:rPr>
            </w:pPr>
          </w:p>
        </w:tc>
      </w:tr>
    </w:tbl>
    <w:p w:rsidR="006435A3" w:rsidRPr="00B71E7E" w:rsidRDefault="006435A3" w:rsidP="006435A3">
      <w:pPr>
        <w:rPr>
          <w:rFonts w:cs="Arial"/>
          <w:b/>
        </w:rPr>
      </w:pPr>
    </w:p>
    <w:p w:rsidR="006435A3" w:rsidRPr="00B71E7E" w:rsidRDefault="006435A3" w:rsidP="006435A3">
      <w:pPr>
        <w:pStyle w:val="Encabezado"/>
        <w:tabs>
          <w:tab w:val="clear" w:pos="212.60pt"/>
          <w:tab w:val="center" w:pos="223.30pt"/>
        </w:tabs>
        <w:jc w:val="start"/>
        <w:rPr>
          <w:rFonts w:cs="Arial"/>
          <w:b/>
        </w:rPr>
      </w:pPr>
      <w:r w:rsidRPr="00B71E7E">
        <w:rPr>
          <w:rFonts w:cs="Arial"/>
          <w:b/>
        </w:rPr>
        <w:br w:type="page"/>
      </w:r>
    </w:p>
    <w:p w:rsidR="002A021B" w:rsidRDefault="002A021B" w:rsidP="00DC6A3E">
      <w:pPr>
        <w:pStyle w:val="Ttulo3"/>
      </w:pPr>
      <w:r>
        <w:lastRenderedPageBreak/>
        <w:br w:type="page"/>
      </w:r>
    </w:p>
    <w:p w:rsidR="006435A3" w:rsidRPr="00D162FF" w:rsidRDefault="006918A5" w:rsidP="00DC6A3E">
      <w:pPr>
        <w:pStyle w:val="Ttulo3"/>
      </w:pPr>
      <w:bookmarkStart w:id="218" w:name="_Toc21015984"/>
      <w:r w:rsidRPr="00D162FF">
        <w:lastRenderedPageBreak/>
        <w:t>3.4.1. HS</w:t>
      </w:r>
      <w:r w:rsidR="003B1DBF">
        <w:t>-</w:t>
      </w:r>
      <w:r w:rsidRPr="00D162FF">
        <w:t>1 Protección frente a la humedad:</w:t>
      </w:r>
      <w:bookmarkEnd w:id="218"/>
    </w:p>
    <w:p w:rsidR="006435A3" w:rsidRPr="00B71E7E" w:rsidRDefault="006435A3" w:rsidP="006435A3">
      <w:pPr>
        <w:pStyle w:val="Encabezado"/>
        <w:tabs>
          <w:tab w:val="clear" w:pos="212.60pt"/>
          <w:tab w:val="center" w:pos="223.30pt"/>
        </w:tabs>
        <w:jc w:val="start"/>
        <w:rPr>
          <w:rFonts w:cs="Arial"/>
          <w:b/>
          <w:sz w:val="24"/>
        </w:rPr>
      </w:pPr>
    </w:p>
    <w:p w:rsidR="006435A3" w:rsidRPr="00B71E7E" w:rsidRDefault="006435A3" w:rsidP="006435A3">
      <w:r w:rsidRPr="00B71E7E">
        <w:rPr>
          <w:b/>
        </w:rPr>
        <w:t xml:space="preserve">EXIGENCIA BÁSICA HS 1: </w:t>
      </w:r>
      <w:r w:rsidRPr="00B71E7E">
        <w:t>Se limitará el riesgo previsible de presencia inadecuada de agua o humedad en el interior de los edificios y en sus cerramientos como consecuencia del agua procedente de precipitaciones atmosféricas, de escorrentías, del terreno o de condensaciones, disponiendo medios que impidan su penetración o, en su caso permitan su evacuación sin producción de daños.</w:t>
      </w:r>
    </w:p>
    <w:p w:rsidR="006435A3" w:rsidRDefault="006435A3" w:rsidP="006435A3">
      <w:pPr>
        <w:rPr>
          <w:szCs w:val="18"/>
        </w:rPr>
      </w:pPr>
    </w:p>
    <w:p w:rsidR="006C5AAF" w:rsidRPr="00B71E7E" w:rsidRDefault="006C5AAF" w:rsidP="006435A3">
      <w:pPr>
        <w:rPr>
          <w:szCs w:val="18"/>
        </w:rPr>
      </w:pPr>
    </w:p>
    <w:p w:rsidR="006435A3" w:rsidRPr="006C5AAF" w:rsidRDefault="006C5AAF" w:rsidP="00E02513">
      <w:pPr>
        <w:pStyle w:val="Ttulo4"/>
        <w:rPr>
          <w:rFonts w:cs="Arial"/>
          <w:sz w:val="20"/>
          <w:szCs w:val="20"/>
        </w:rPr>
      </w:pPr>
      <w:bookmarkStart w:id="219" w:name="_Toc21015985"/>
      <w:r w:rsidRPr="006C5AAF">
        <w:t xml:space="preserve">1. Generalidades. </w:t>
      </w:r>
      <w:r w:rsidR="006435A3" w:rsidRPr="006C5AAF">
        <w:rPr>
          <w:rFonts w:cs="Arial"/>
          <w:sz w:val="20"/>
          <w:szCs w:val="20"/>
        </w:rPr>
        <w:t>Datos previos</w:t>
      </w:r>
      <w:bookmarkEnd w:id="219"/>
    </w:p>
    <w:p w:rsidR="006435A3" w:rsidRPr="00386EC8" w:rsidRDefault="006435A3" w:rsidP="004104A6">
      <w:pPr>
        <w:tabs>
          <w:tab w:val="end" w:pos="288pt"/>
        </w:tabs>
        <w:autoSpaceDE w:val="0"/>
        <w:autoSpaceDN w:val="0"/>
        <w:adjustRightInd w:val="0"/>
      </w:pPr>
    </w:p>
    <w:p w:rsidR="00386EC8" w:rsidRPr="00386EC8" w:rsidRDefault="0085278F" w:rsidP="004104A6">
      <w:pPr>
        <w:autoSpaceDE w:val="0"/>
        <w:autoSpaceDN w:val="0"/>
        <w:adjustRightInd w:val="0"/>
      </w:pPr>
      <w:r>
        <w:t>Esta secció</w:t>
      </w:r>
      <w:r w:rsidR="00386EC8" w:rsidRPr="00386EC8">
        <w:t>n se aplica a</w:t>
      </w:r>
      <w:r>
        <w:t xml:space="preserve"> los muros y los suelos que está</w:t>
      </w:r>
      <w:r w:rsidR="00386EC8" w:rsidRPr="00386EC8">
        <w:t>n en contacto con el terre</w:t>
      </w:r>
      <w:r>
        <w:t>no y a los cerramientos que está</w:t>
      </w:r>
      <w:r w:rsidR="00386EC8" w:rsidRPr="00386EC8">
        <w:t>n en</w:t>
      </w:r>
      <w:r w:rsidR="00386EC8">
        <w:t xml:space="preserve"> </w:t>
      </w:r>
      <w:r w:rsidR="00386EC8" w:rsidRPr="00386EC8">
        <w:t>contacto con el aire exterior (fachadas y cubiertas). Los suelos elevad</w:t>
      </w:r>
      <w:r>
        <w:t>os se consideran suelos que está</w:t>
      </w:r>
      <w:r w:rsidR="00386EC8" w:rsidRPr="00386EC8">
        <w:t>n en contacto con</w:t>
      </w:r>
      <w:r w:rsidR="004104A6">
        <w:t xml:space="preserve"> </w:t>
      </w:r>
      <w:r w:rsidR="00386EC8" w:rsidRPr="00386EC8">
        <w:t>el terreno.</w:t>
      </w:r>
    </w:p>
    <w:p w:rsidR="0085278F" w:rsidRDefault="0085278F" w:rsidP="004104A6">
      <w:pPr>
        <w:autoSpaceDE w:val="0"/>
        <w:autoSpaceDN w:val="0"/>
        <w:adjustRightInd w:val="0"/>
      </w:pPr>
    </w:p>
    <w:p w:rsidR="00386EC8" w:rsidRPr="00386EC8" w:rsidRDefault="00386EC8" w:rsidP="004104A6">
      <w:pPr>
        <w:autoSpaceDE w:val="0"/>
        <w:autoSpaceDN w:val="0"/>
        <w:adjustRightInd w:val="0"/>
      </w:pPr>
      <w:r w:rsidRPr="00386EC8">
        <w:t>P</w:t>
      </w:r>
      <w:r w:rsidR="0085278F">
        <w:t>ara la aplicacion de esta secció</w:t>
      </w:r>
      <w:r w:rsidRPr="00386EC8">
        <w:t>n debe seguirse la secue</w:t>
      </w:r>
      <w:r w:rsidR="0085278F">
        <w:t>ncia que se expone a continuació</w:t>
      </w:r>
      <w:r w:rsidRPr="00386EC8">
        <w:t>n.</w:t>
      </w:r>
    </w:p>
    <w:p w:rsidR="00386EC8" w:rsidRDefault="00386EC8" w:rsidP="004104A6">
      <w:pPr>
        <w:autoSpaceDE w:val="0"/>
        <w:autoSpaceDN w:val="0"/>
        <w:adjustRightInd w:val="0"/>
      </w:pPr>
    </w:p>
    <w:p w:rsidR="00386EC8" w:rsidRPr="00386EC8" w:rsidRDefault="00386EC8" w:rsidP="004104A6">
      <w:pPr>
        <w:autoSpaceDE w:val="0"/>
        <w:autoSpaceDN w:val="0"/>
        <w:adjustRightInd w:val="0"/>
      </w:pPr>
      <w:r w:rsidRPr="00386EC8">
        <w:t xml:space="preserve">Cumplimiento de las siguientes </w:t>
      </w:r>
      <w:r w:rsidR="0085278F">
        <w:t>condiciones de diseñ</w:t>
      </w:r>
      <w:r w:rsidRPr="00386EC8">
        <w:t>o del apartado 2 relativas a los elementos constructivos:</w:t>
      </w:r>
    </w:p>
    <w:p w:rsidR="00386EC8" w:rsidRDefault="00386EC8" w:rsidP="004104A6">
      <w:pPr>
        <w:autoSpaceDE w:val="0"/>
        <w:autoSpaceDN w:val="0"/>
        <w:adjustRightInd w:val="0"/>
        <w:ind w:start="14.20pt"/>
      </w:pPr>
    </w:p>
    <w:p w:rsidR="00386EC8" w:rsidRPr="00386EC8" w:rsidRDefault="00386EC8" w:rsidP="004104A6">
      <w:pPr>
        <w:autoSpaceDE w:val="0"/>
        <w:autoSpaceDN w:val="0"/>
        <w:adjustRightInd w:val="0"/>
        <w:ind w:start="14.20pt"/>
      </w:pPr>
      <w:r w:rsidRPr="00386EC8">
        <w:t>A) Muros:</w:t>
      </w:r>
    </w:p>
    <w:p w:rsidR="00386EC8" w:rsidRPr="00386EC8" w:rsidRDefault="0085278F" w:rsidP="0085278F">
      <w:pPr>
        <w:autoSpaceDE w:val="0"/>
        <w:autoSpaceDN w:val="0"/>
        <w:adjustRightInd w:val="0"/>
        <w:ind w:start="49.65pt" w:hanging="14.25pt"/>
      </w:pPr>
      <w:r>
        <w:t>a.</w:t>
      </w:r>
      <w:r>
        <w:tab/>
        <w:t>S</w:t>
      </w:r>
      <w:r w:rsidR="00386EC8" w:rsidRPr="00386EC8">
        <w:t xml:space="preserve">us </w:t>
      </w:r>
      <w:r w:rsidRPr="00386EC8">
        <w:t>características</w:t>
      </w:r>
      <w:r w:rsidR="00386EC8" w:rsidRPr="00386EC8">
        <w:t xml:space="preserve"> deben corresponder con las especificadas en el apartado 2.1.2 </w:t>
      </w:r>
      <w:r w:rsidRPr="00386EC8">
        <w:t>según</w:t>
      </w:r>
      <w:r w:rsidR="00386EC8" w:rsidRPr="00386EC8">
        <w:t xml:space="preserve"> el grado de</w:t>
      </w:r>
      <w:r w:rsidR="00386EC8">
        <w:t xml:space="preserve"> </w:t>
      </w:r>
      <w:r w:rsidR="00386EC8" w:rsidRPr="00386EC8">
        <w:t>impermeabilidad exigido en al apartado 2.1.1;</w:t>
      </w:r>
    </w:p>
    <w:p w:rsidR="00386EC8" w:rsidRPr="00386EC8" w:rsidRDefault="0085278F" w:rsidP="0085278F">
      <w:pPr>
        <w:autoSpaceDE w:val="0"/>
        <w:autoSpaceDN w:val="0"/>
        <w:adjustRightInd w:val="0"/>
        <w:ind w:start="49.65pt" w:hanging="14.25pt"/>
      </w:pPr>
      <w:r>
        <w:t>b.</w:t>
      </w:r>
      <w:r>
        <w:tab/>
        <w:t>L</w:t>
      </w:r>
      <w:r w:rsidR="00386EC8" w:rsidRPr="00386EC8">
        <w:t xml:space="preserve">as </w:t>
      </w:r>
      <w:r w:rsidRPr="00386EC8">
        <w:t>características</w:t>
      </w:r>
      <w:r w:rsidR="00386EC8" w:rsidRPr="00386EC8">
        <w:t xml:space="preserve"> de los puntos singulares del mismo deben corresponder con las especificadas en el</w:t>
      </w:r>
      <w:r w:rsidR="00386EC8">
        <w:t xml:space="preserve"> </w:t>
      </w:r>
      <w:r w:rsidR="00386EC8" w:rsidRPr="00386EC8">
        <w:t>apartado 2.1.3;</w:t>
      </w:r>
    </w:p>
    <w:p w:rsidR="00386EC8" w:rsidRDefault="00386EC8" w:rsidP="004104A6">
      <w:pPr>
        <w:autoSpaceDE w:val="0"/>
        <w:autoSpaceDN w:val="0"/>
        <w:adjustRightInd w:val="0"/>
        <w:ind w:start="14.20pt"/>
      </w:pPr>
    </w:p>
    <w:p w:rsidR="00386EC8" w:rsidRPr="00386EC8" w:rsidRDefault="00386EC8" w:rsidP="004104A6">
      <w:pPr>
        <w:autoSpaceDE w:val="0"/>
        <w:autoSpaceDN w:val="0"/>
        <w:adjustRightInd w:val="0"/>
        <w:ind w:start="14.20pt"/>
      </w:pPr>
      <w:r w:rsidRPr="00386EC8">
        <w:t>B) Suelos:</w:t>
      </w:r>
    </w:p>
    <w:p w:rsidR="00386EC8" w:rsidRPr="00386EC8" w:rsidRDefault="0085278F" w:rsidP="0085278F">
      <w:pPr>
        <w:autoSpaceDE w:val="0"/>
        <w:autoSpaceDN w:val="0"/>
        <w:adjustRightInd w:val="0"/>
        <w:ind w:start="49.65pt" w:hanging="14.25pt"/>
      </w:pPr>
      <w:r>
        <w:t>a.</w:t>
      </w:r>
      <w:r>
        <w:tab/>
        <w:t>S</w:t>
      </w:r>
      <w:r w:rsidR="00386EC8" w:rsidRPr="00386EC8">
        <w:t xml:space="preserve">us </w:t>
      </w:r>
      <w:r w:rsidRPr="00386EC8">
        <w:t>características</w:t>
      </w:r>
      <w:r w:rsidR="00386EC8" w:rsidRPr="00386EC8">
        <w:t xml:space="preserve"> deben corresponder con las especificadas en el apartado 2.2.2 seg</w:t>
      </w:r>
      <w:r w:rsidR="00386EC8">
        <w:t>ú</w:t>
      </w:r>
      <w:r w:rsidR="00386EC8" w:rsidRPr="00386EC8">
        <w:t>n el grado de</w:t>
      </w:r>
      <w:r w:rsidR="00386EC8">
        <w:t xml:space="preserve"> </w:t>
      </w:r>
      <w:r w:rsidR="00386EC8" w:rsidRPr="00386EC8">
        <w:t>impermeabilidad exigido en el apartado 2.2.1;</w:t>
      </w:r>
    </w:p>
    <w:p w:rsidR="00386EC8" w:rsidRPr="00386EC8" w:rsidRDefault="0085278F" w:rsidP="0085278F">
      <w:pPr>
        <w:autoSpaceDE w:val="0"/>
        <w:autoSpaceDN w:val="0"/>
        <w:adjustRightInd w:val="0"/>
        <w:ind w:start="49.65pt" w:hanging="14.25pt"/>
      </w:pPr>
      <w:r>
        <w:t>b.</w:t>
      </w:r>
      <w:r>
        <w:tab/>
        <w:t>L</w:t>
      </w:r>
      <w:r w:rsidR="00386EC8" w:rsidRPr="00386EC8">
        <w:t xml:space="preserve">as </w:t>
      </w:r>
      <w:r w:rsidRPr="00386EC8">
        <w:t>características</w:t>
      </w:r>
      <w:r w:rsidR="00386EC8" w:rsidRPr="00386EC8">
        <w:t xml:space="preserve"> de los puntos singulares de los mismos deben corresponder con las especificadas en</w:t>
      </w:r>
      <w:r w:rsidR="00386EC8">
        <w:t xml:space="preserve"> </w:t>
      </w:r>
      <w:r w:rsidR="00386EC8" w:rsidRPr="00386EC8">
        <w:t>el apartado 2.2.3;</w:t>
      </w:r>
    </w:p>
    <w:p w:rsidR="00386EC8" w:rsidRDefault="00386EC8" w:rsidP="004104A6">
      <w:pPr>
        <w:autoSpaceDE w:val="0"/>
        <w:autoSpaceDN w:val="0"/>
        <w:adjustRightInd w:val="0"/>
        <w:ind w:start="14.20pt"/>
      </w:pPr>
    </w:p>
    <w:p w:rsidR="00386EC8" w:rsidRPr="00386EC8" w:rsidRDefault="00386EC8" w:rsidP="004104A6">
      <w:pPr>
        <w:autoSpaceDE w:val="0"/>
        <w:autoSpaceDN w:val="0"/>
        <w:adjustRightInd w:val="0"/>
        <w:ind w:start="14.20pt"/>
      </w:pPr>
      <w:r w:rsidRPr="00386EC8">
        <w:t>C) Fachadas:</w:t>
      </w:r>
    </w:p>
    <w:p w:rsidR="00386EC8" w:rsidRPr="00386EC8" w:rsidRDefault="00386EC8" w:rsidP="0085278F">
      <w:pPr>
        <w:autoSpaceDE w:val="0"/>
        <w:autoSpaceDN w:val="0"/>
        <w:adjustRightInd w:val="0"/>
        <w:ind w:start="49.65pt" w:hanging="14.25pt"/>
      </w:pPr>
      <w:r w:rsidRPr="00386EC8">
        <w:t>a.</w:t>
      </w:r>
      <w:r w:rsidR="0085278F">
        <w:tab/>
        <w:t>L</w:t>
      </w:r>
      <w:r w:rsidRPr="00386EC8">
        <w:t xml:space="preserve">as </w:t>
      </w:r>
      <w:r w:rsidR="0085278F" w:rsidRPr="00386EC8">
        <w:t>características</w:t>
      </w:r>
      <w:r w:rsidRPr="00386EC8">
        <w:t xml:space="preserve"> de las fachadas deben corresponder con las especificadas en el apartado 2.3.2</w:t>
      </w:r>
      <w:r>
        <w:t xml:space="preserve"> </w:t>
      </w:r>
      <w:r w:rsidR="0085278F" w:rsidRPr="00386EC8">
        <w:t>según</w:t>
      </w:r>
      <w:r w:rsidRPr="00386EC8">
        <w:t xml:space="preserve"> el grado de impermeabilidad exigido en al apartado 2.3.1;</w:t>
      </w:r>
    </w:p>
    <w:p w:rsidR="00386EC8" w:rsidRPr="00386EC8" w:rsidRDefault="00386EC8" w:rsidP="0085278F">
      <w:pPr>
        <w:autoSpaceDE w:val="0"/>
        <w:autoSpaceDN w:val="0"/>
        <w:adjustRightInd w:val="0"/>
        <w:ind w:start="49.65pt" w:hanging="14.25pt"/>
      </w:pPr>
      <w:r w:rsidRPr="00386EC8">
        <w:t>b.</w:t>
      </w:r>
      <w:r w:rsidR="0085278F">
        <w:tab/>
        <w:t>L</w:t>
      </w:r>
      <w:r w:rsidRPr="00386EC8">
        <w:t xml:space="preserve">as </w:t>
      </w:r>
      <w:r w:rsidR="0085278F" w:rsidRPr="00386EC8">
        <w:t>características</w:t>
      </w:r>
      <w:r w:rsidRPr="00386EC8">
        <w:t xml:space="preserve"> de los puntos singulares de las mismas deben corresponder con las especificadas en</w:t>
      </w:r>
      <w:r>
        <w:t xml:space="preserve"> </w:t>
      </w:r>
      <w:r w:rsidRPr="00386EC8">
        <w:t>el apartado 2.3.3;</w:t>
      </w:r>
    </w:p>
    <w:p w:rsidR="00386EC8" w:rsidRDefault="00386EC8" w:rsidP="004104A6">
      <w:pPr>
        <w:autoSpaceDE w:val="0"/>
        <w:autoSpaceDN w:val="0"/>
        <w:adjustRightInd w:val="0"/>
        <w:ind w:start="14.20pt"/>
      </w:pPr>
    </w:p>
    <w:p w:rsidR="00386EC8" w:rsidRPr="00386EC8" w:rsidRDefault="00386EC8" w:rsidP="004104A6">
      <w:pPr>
        <w:autoSpaceDE w:val="0"/>
        <w:autoSpaceDN w:val="0"/>
        <w:adjustRightInd w:val="0"/>
        <w:ind w:start="14.20pt"/>
      </w:pPr>
      <w:r w:rsidRPr="00386EC8">
        <w:t>D) Cubiertas:</w:t>
      </w:r>
    </w:p>
    <w:p w:rsidR="00386EC8" w:rsidRDefault="004104A6" w:rsidP="004104A6">
      <w:pPr>
        <w:autoSpaceDE w:val="0"/>
        <w:autoSpaceDN w:val="0"/>
        <w:adjustRightInd w:val="0"/>
        <w:ind w:start="49.65pt" w:hanging="14.25pt"/>
      </w:pPr>
      <w:r>
        <w:t>a.</w:t>
      </w:r>
      <w:r>
        <w:tab/>
      </w:r>
      <w:r w:rsidR="0085278F">
        <w:t>L</w:t>
      </w:r>
      <w:r w:rsidR="00386EC8" w:rsidRPr="00386EC8">
        <w:t xml:space="preserve">as </w:t>
      </w:r>
      <w:r w:rsidR="0085278F" w:rsidRPr="00386EC8">
        <w:t>características</w:t>
      </w:r>
      <w:r w:rsidR="00386EC8" w:rsidRPr="00386EC8">
        <w:t xml:space="preserve"> de las cubiertas deben corresponder con las especificadas en el apartado 2.4.2</w:t>
      </w:r>
      <w:r w:rsidR="00386EC8">
        <w:t xml:space="preserve"> </w:t>
      </w:r>
    </w:p>
    <w:p w:rsidR="00386EC8" w:rsidRPr="00386EC8" w:rsidRDefault="004104A6" w:rsidP="004104A6">
      <w:pPr>
        <w:autoSpaceDE w:val="0"/>
        <w:autoSpaceDN w:val="0"/>
        <w:adjustRightInd w:val="0"/>
        <w:ind w:start="49.65pt" w:hanging="14.25pt"/>
      </w:pPr>
      <w:r>
        <w:t>b.</w:t>
      </w:r>
      <w:r>
        <w:tab/>
      </w:r>
      <w:r w:rsidR="0085278F">
        <w:t>L</w:t>
      </w:r>
      <w:r w:rsidR="00386EC8" w:rsidRPr="00386EC8">
        <w:t xml:space="preserve">as </w:t>
      </w:r>
      <w:r w:rsidR="0085278F" w:rsidRPr="00386EC8">
        <w:t>características</w:t>
      </w:r>
      <w:r w:rsidR="00386EC8" w:rsidRPr="00386EC8">
        <w:t xml:space="preserve"> de los componentes de las mismas deben corresponder con las especificadas en el</w:t>
      </w:r>
      <w:r w:rsidR="00386EC8">
        <w:t xml:space="preserve"> </w:t>
      </w:r>
      <w:r w:rsidR="00386EC8" w:rsidRPr="00386EC8">
        <w:t>apartado 2.4.3;</w:t>
      </w:r>
    </w:p>
    <w:p w:rsidR="00386EC8" w:rsidRPr="00386EC8" w:rsidRDefault="004104A6" w:rsidP="004104A6">
      <w:pPr>
        <w:autoSpaceDE w:val="0"/>
        <w:autoSpaceDN w:val="0"/>
        <w:adjustRightInd w:val="0"/>
        <w:ind w:start="49.65pt" w:hanging="14.25pt"/>
      </w:pPr>
      <w:r>
        <w:t>c.</w:t>
      </w:r>
      <w:r>
        <w:tab/>
      </w:r>
      <w:r w:rsidR="0085278F">
        <w:t>L</w:t>
      </w:r>
      <w:r w:rsidR="00386EC8" w:rsidRPr="00386EC8">
        <w:t xml:space="preserve">as </w:t>
      </w:r>
      <w:r w:rsidR="0085278F" w:rsidRPr="00386EC8">
        <w:t>características</w:t>
      </w:r>
      <w:r w:rsidR="00386EC8" w:rsidRPr="00386EC8">
        <w:t xml:space="preserve"> de los puntos singulares de las mismas deben corresponder con las especificadas en</w:t>
      </w:r>
      <w:r w:rsidR="00386EC8">
        <w:t xml:space="preserve"> </w:t>
      </w:r>
      <w:r w:rsidR="00386EC8" w:rsidRPr="00386EC8">
        <w:t>el apartado 2.4.4</w:t>
      </w:r>
    </w:p>
    <w:p w:rsidR="00386EC8" w:rsidRDefault="00386EC8" w:rsidP="004104A6">
      <w:pPr>
        <w:autoSpaceDE w:val="0"/>
        <w:autoSpaceDN w:val="0"/>
        <w:adjustRightInd w:val="0"/>
      </w:pPr>
    </w:p>
    <w:p w:rsidR="00386EC8" w:rsidRPr="00386EC8" w:rsidRDefault="00386EC8" w:rsidP="004104A6">
      <w:pPr>
        <w:autoSpaceDE w:val="0"/>
        <w:autoSpaceDN w:val="0"/>
        <w:adjustRightInd w:val="0"/>
      </w:pPr>
      <w:r w:rsidRPr="00386EC8">
        <w:t>Cumplimiento de las condiciones de dimensionado del apartado 3 relativas a los tubos de drenaje, a las canaletas de</w:t>
      </w:r>
      <w:r>
        <w:t xml:space="preserve"> </w:t>
      </w:r>
      <w:r w:rsidRPr="00386EC8">
        <w:t>recogida del agua filtrada en los muros parcialmente estancos y a las bombas de achique.</w:t>
      </w:r>
    </w:p>
    <w:p w:rsidR="00386EC8" w:rsidRDefault="00386EC8" w:rsidP="004104A6">
      <w:pPr>
        <w:autoSpaceDE w:val="0"/>
        <w:autoSpaceDN w:val="0"/>
        <w:adjustRightInd w:val="0"/>
      </w:pPr>
    </w:p>
    <w:p w:rsidR="00386EC8" w:rsidRPr="00386EC8" w:rsidRDefault="00386EC8" w:rsidP="004104A6">
      <w:pPr>
        <w:autoSpaceDE w:val="0"/>
        <w:autoSpaceDN w:val="0"/>
        <w:adjustRightInd w:val="0"/>
      </w:pPr>
      <w:r w:rsidRPr="00386EC8">
        <w:t xml:space="preserve">Cumplimiento de las condiciones relativas a los productos de </w:t>
      </w:r>
      <w:r w:rsidR="0085278F" w:rsidRPr="00386EC8">
        <w:t>construcción</w:t>
      </w:r>
      <w:r w:rsidRPr="00386EC8">
        <w:t xml:space="preserve"> del apartado 4.</w:t>
      </w:r>
    </w:p>
    <w:p w:rsidR="00386EC8" w:rsidRDefault="00386EC8" w:rsidP="004104A6">
      <w:pPr>
        <w:autoSpaceDE w:val="0"/>
        <w:autoSpaceDN w:val="0"/>
        <w:adjustRightInd w:val="0"/>
      </w:pPr>
    </w:p>
    <w:p w:rsidR="00386EC8" w:rsidRPr="00386EC8" w:rsidRDefault="00386EC8" w:rsidP="004104A6">
      <w:pPr>
        <w:autoSpaceDE w:val="0"/>
        <w:autoSpaceDN w:val="0"/>
        <w:adjustRightInd w:val="0"/>
      </w:pPr>
      <w:r w:rsidRPr="00386EC8">
        <w:t xml:space="preserve">Cumplimiento de las condiciones de </w:t>
      </w:r>
      <w:r w:rsidR="0085278F" w:rsidRPr="00386EC8">
        <w:t>construcción</w:t>
      </w:r>
      <w:r w:rsidRPr="00386EC8">
        <w:t xml:space="preserve"> del apartado 5.</w:t>
      </w:r>
    </w:p>
    <w:p w:rsidR="00386EC8" w:rsidRDefault="00386EC8" w:rsidP="004104A6">
      <w:pPr>
        <w:tabs>
          <w:tab w:val="end" w:pos="288pt"/>
        </w:tabs>
        <w:autoSpaceDE w:val="0"/>
        <w:autoSpaceDN w:val="0"/>
        <w:adjustRightInd w:val="0"/>
      </w:pPr>
    </w:p>
    <w:p w:rsidR="00386EC8" w:rsidRPr="00386EC8" w:rsidRDefault="00386EC8" w:rsidP="004104A6">
      <w:pPr>
        <w:tabs>
          <w:tab w:val="end" w:pos="288pt"/>
        </w:tabs>
        <w:autoSpaceDE w:val="0"/>
        <w:autoSpaceDN w:val="0"/>
        <w:adjustRightInd w:val="0"/>
      </w:pPr>
      <w:r w:rsidRPr="00386EC8">
        <w:t xml:space="preserve">Cumplimiento de las condiciones de mantenimiento y </w:t>
      </w:r>
      <w:r w:rsidR="0085278F" w:rsidRPr="00386EC8">
        <w:t>conservación</w:t>
      </w:r>
      <w:r w:rsidRPr="00386EC8">
        <w:t xml:space="preserve"> del apartado 6.</w:t>
      </w:r>
    </w:p>
    <w:p w:rsidR="00386EC8" w:rsidRDefault="00386EC8" w:rsidP="006435A3">
      <w:pPr>
        <w:tabs>
          <w:tab w:val="end" w:pos="288pt"/>
        </w:tabs>
        <w:autoSpaceDE w:val="0"/>
        <w:autoSpaceDN w:val="0"/>
        <w:adjustRightInd w:val="0"/>
        <w:rPr>
          <w:rFonts w:cs="Arial"/>
          <w:szCs w:val="18"/>
        </w:rPr>
      </w:pPr>
    </w:p>
    <w:p w:rsidR="006435A3" w:rsidRPr="00B71E7E" w:rsidRDefault="006435A3" w:rsidP="006435A3">
      <w:pPr>
        <w:tabs>
          <w:tab w:val="end" w:pos="288pt"/>
        </w:tabs>
        <w:autoSpaceDE w:val="0"/>
        <w:autoSpaceDN w:val="0"/>
        <w:adjustRightInd w:val="0"/>
        <w:rPr>
          <w:rFonts w:cs="Arial"/>
          <w:szCs w:val="18"/>
        </w:rPr>
      </w:pPr>
      <w:r w:rsidRPr="00B71E7E">
        <w:rPr>
          <w:rFonts w:cs="Arial"/>
          <w:szCs w:val="18"/>
        </w:rPr>
        <w:t>Cota de la cara inferior del suelo en contacto con el terreno:</w:t>
      </w:r>
      <w:r w:rsidRPr="00B71E7E">
        <w:rPr>
          <w:rFonts w:cs="Arial"/>
          <w:szCs w:val="18"/>
        </w:rPr>
        <w:tab/>
      </w:r>
      <w:r w:rsidR="006C5AAF">
        <w:rPr>
          <w:rFonts w:cs="Arial"/>
          <w:szCs w:val="18"/>
        </w:rPr>
        <w:tab/>
      </w:r>
      <w:r w:rsidRPr="00B71E7E">
        <w:rPr>
          <w:rFonts w:cs="Arial"/>
          <w:szCs w:val="18"/>
        </w:rPr>
        <w:t>-1,50 m.</w:t>
      </w:r>
    </w:p>
    <w:p w:rsidR="006435A3" w:rsidRPr="00B71E7E" w:rsidRDefault="006435A3" w:rsidP="006435A3">
      <w:pPr>
        <w:tabs>
          <w:tab w:val="end" w:pos="288pt"/>
        </w:tabs>
        <w:autoSpaceDE w:val="0"/>
        <w:autoSpaceDN w:val="0"/>
        <w:adjustRightInd w:val="0"/>
        <w:rPr>
          <w:rFonts w:cs="Arial"/>
          <w:szCs w:val="18"/>
        </w:rPr>
      </w:pPr>
      <w:r w:rsidRPr="00B71E7E">
        <w:rPr>
          <w:rFonts w:cs="Arial"/>
          <w:szCs w:val="18"/>
        </w:rPr>
        <w:t>Cota del nivel freático:</w:t>
      </w:r>
      <w:r w:rsidRPr="00B71E7E">
        <w:rPr>
          <w:rFonts w:cs="Arial"/>
          <w:szCs w:val="18"/>
        </w:rPr>
        <w:tab/>
        <w:t xml:space="preserve"> </w:t>
      </w:r>
      <w:r w:rsidR="006C5AAF">
        <w:rPr>
          <w:rFonts w:cs="Arial"/>
          <w:szCs w:val="18"/>
        </w:rPr>
        <w:tab/>
      </w:r>
      <w:r w:rsidR="006C5AAF" w:rsidRPr="006C5AAF">
        <w:rPr>
          <w:rFonts w:cs="Arial"/>
          <w:color w:val="538135" w:themeColor="accent6" w:themeShade="BF"/>
          <w:szCs w:val="18"/>
        </w:rPr>
        <w:t>No se aprecia nivel freático</w:t>
      </w:r>
      <w:r w:rsidRPr="00B71E7E">
        <w:rPr>
          <w:rFonts w:cs="Arial"/>
          <w:szCs w:val="18"/>
        </w:rPr>
        <w:t>.</w:t>
      </w:r>
    </w:p>
    <w:p w:rsidR="006435A3" w:rsidRPr="00B71E7E" w:rsidRDefault="006435A3" w:rsidP="006435A3">
      <w:pPr>
        <w:tabs>
          <w:tab w:val="end" w:pos="288pt"/>
        </w:tabs>
        <w:autoSpaceDE w:val="0"/>
        <w:autoSpaceDN w:val="0"/>
        <w:adjustRightInd w:val="0"/>
        <w:rPr>
          <w:rFonts w:cs="Arial"/>
          <w:szCs w:val="18"/>
        </w:rPr>
      </w:pPr>
      <w:r w:rsidRPr="00B71E7E">
        <w:rPr>
          <w:rFonts w:cs="Arial"/>
          <w:szCs w:val="18"/>
        </w:rPr>
        <w:t>Presencia de agua (según Art. 2.1.1. DB HS 1):</w:t>
      </w:r>
      <w:r w:rsidRPr="00B71E7E">
        <w:rPr>
          <w:rFonts w:cs="Arial"/>
          <w:szCs w:val="18"/>
        </w:rPr>
        <w:tab/>
      </w:r>
      <w:r w:rsidR="006C5AAF">
        <w:rPr>
          <w:rFonts w:cs="Arial"/>
          <w:szCs w:val="18"/>
        </w:rPr>
        <w:tab/>
      </w:r>
      <w:r w:rsidRPr="00B71E7E">
        <w:rPr>
          <w:rFonts w:cs="Arial"/>
          <w:szCs w:val="18"/>
        </w:rPr>
        <w:t>Baja</w:t>
      </w:r>
    </w:p>
    <w:p w:rsidR="006435A3" w:rsidRPr="00B71E7E" w:rsidRDefault="006435A3" w:rsidP="006435A3">
      <w:pPr>
        <w:tabs>
          <w:tab w:val="end" w:pos="288pt"/>
        </w:tabs>
        <w:autoSpaceDE w:val="0"/>
        <w:autoSpaceDN w:val="0"/>
        <w:adjustRightInd w:val="0"/>
        <w:rPr>
          <w:rFonts w:cs="Arial"/>
          <w:szCs w:val="18"/>
        </w:rPr>
      </w:pPr>
    </w:p>
    <w:p w:rsidR="006435A3" w:rsidRPr="00B71E7E" w:rsidRDefault="006435A3" w:rsidP="006435A3"/>
    <w:p w:rsidR="006C5AAF" w:rsidRPr="007C57AE" w:rsidRDefault="006C5AAF" w:rsidP="00E02513">
      <w:pPr>
        <w:pStyle w:val="Ttulo4"/>
      </w:pPr>
      <w:bookmarkStart w:id="220" w:name="_Toc21015986"/>
      <w:r>
        <w:t>2. Diseño</w:t>
      </w:r>
      <w:bookmarkEnd w:id="220"/>
    </w:p>
    <w:p w:rsidR="006435A3" w:rsidRDefault="006435A3" w:rsidP="006435A3">
      <w:pPr>
        <w:rPr>
          <w:szCs w:val="18"/>
        </w:rPr>
      </w:pPr>
    </w:p>
    <w:p w:rsidR="006C5AAF" w:rsidRPr="006C5AAF" w:rsidRDefault="006C5AAF" w:rsidP="006C5AAF">
      <w:pPr>
        <w:rPr>
          <w:b/>
          <w:bCs/>
          <w:color w:val="2E74B5" w:themeColor="accent1" w:themeShade="BF"/>
          <w:szCs w:val="28"/>
          <w:lang w:val="es-ES_tradnl"/>
        </w:rPr>
      </w:pPr>
      <w:r w:rsidRPr="006C5AAF">
        <w:rPr>
          <w:b/>
          <w:bCs/>
          <w:color w:val="2E74B5" w:themeColor="accent1" w:themeShade="BF"/>
          <w:szCs w:val="28"/>
          <w:lang w:val="es-ES_tradnl"/>
        </w:rPr>
        <w:t>2.1. Muros</w:t>
      </w:r>
    </w:p>
    <w:p w:rsidR="006C5AAF" w:rsidRDefault="006C5AAF" w:rsidP="006435A3">
      <w:pPr>
        <w:rPr>
          <w:szCs w:val="18"/>
        </w:rPr>
      </w:pPr>
    </w:p>
    <w:p w:rsidR="006435A3" w:rsidRPr="00B71E7E" w:rsidRDefault="006435A3" w:rsidP="006435A3">
      <w:pPr>
        <w:tabs>
          <w:tab w:val="start" w:pos="117pt"/>
          <w:tab w:val="start" w:pos="396pt"/>
        </w:tabs>
        <w:rPr>
          <w:rFonts w:cs="Arial"/>
          <w:szCs w:val="18"/>
        </w:rPr>
      </w:pPr>
      <w:r w:rsidRPr="00B71E7E">
        <w:rPr>
          <w:b/>
          <w:szCs w:val="18"/>
        </w:rPr>
        <w:t>Grado de impermeabilidad</w:t>
      </w:r>
      <w:r w:rsidRPr="00B71E7E">
        <w:rPr>
          <w:szCs w:val="18"/>
        </w:rPr>
        <w:tab/>
        <w:t>Presencia de agua:</w:t>
      </w:r>
      <w:r w:rsidRPr="00B71E7E">
        <w:rPr>
          <w:szCs w:val="18"/>
        </w:rPr>
        <w:tab/>
      </w:r>
      <w:r w:rsidRPr="00B71E7E">
        <w:rPr>
          <w:rFonts w:cs="Arial"/>
          <w:szCs w:val="18"/>
        </w:rPr>
        <w:t>Baja</w:t>
      </w:r>
    </w:p>
    <w:p w:rsidR="006435A3" w:rsidRPr="00B71E7E" w:rsidRDefault="006435A3" w:rsidP="006435A3">
      <w:pPr>
        <w:tabs>
          <w:tab w:val="start" w:pos="117pt"/>
          <w:tab w:val="start" w:pos="396pt"/>
        </w:tabs>
        <w:rPr>
          <w:rFonts w:cs="Arial"/>
          <w:sz w:val="16"/>
          <w:szCs w:val="16"/>
        </w:rPr>
      </w:pPr>
      <w:r w:rsidRPr="00B71E7E">
        <w:rPr>
          <w:szCs w:val="18"/>
        </w:rPr>
        <w:tab/>
        <w:t>Coeficiente de permeabilidad del terreno:</w:t>
      </w:r>
      <w:r w:rsidRPr="00B71E7E">
        <w:rPr>
          <w:szCs w:val="18"/>
        </w:rPr>
        <w:tab/>
      </w:r>
      <w:r w:rsidR="004B64C5" w:rsidRPr="00B71E7E">
        <w:rPr>
          <w:szCs w:val="18"/>
        </w:rPr>
        <w:t>K</w:t>
      </w:r>
      <w:r w:rsidR="004B64C5" w:rsidRPr="00B71E7E">
        <w:rPr>
          <w:szCs w:val="18"/>
          <w:vertAlign w:val="subscript"/>
        </w:rPr>
        <w:t>s</w:t>
      </w:r>
      <w:r w:rsidR="004B64C5" w:rsidRPr="00B71E7E">
        <w:rPr>
          <w:szCs w:val="18"/>
        </w:rPr>
        <w:t xml:space="preserve"> </w:t>
      </w:r>
      <w:r w:rsidR="004B64C5">
        <w:rPr>
          <w:szCs w:val="18"/>
        </w:rPr>
        <w:t xml:space="preserve">&lt; </w:t>
      </w:r>
      <w:r w:rsidR="004B64C5" w:rsidRPr="00B71E7E">
        <w:rPr>
          <w:szCs w:val="18"/>
        </w:rPr>
        <w:t>10</w:t>
      </w:r>
      <w:r w:rsidR="004B64C5" w:rsidRPr="00B71E7E">
        <w:rPr>
          <w:szCs w:val="18"/>
          <w:vertAlign w:val="superscript"/>
        </w:rPr>
        <w:t>-</w:t>
      </w:r>
      <w:r w:rsidR="004B64C5">
        <w:rPr>
          <w:szCs w:val="18"/>
          <w:vertAlign w:val="superscript"/>
        </w:rPr>
        <w:t>6</w:t>
      </w:r>
      <w:r w:rsidR="004B64C5" w:rsidRPr="00B71E7E">
        <w:rPr>
          <w:szCs w:val="18"/>
        </w:rPr>
        <w:t xml:space="preserve"> </w:t>
      </w:r>
      <w:r w:rsidRPr="00B71E7E">
        <w:rPr>
          <w:rFonts w:cs="Arial"/>
          <w:sz w:val="16"/>
          <w:szCs w:val="16"/>
        </w:rPr>
        <w:t>cm/s</w:t>
      </w:r>
    </w:p>
    <w:p w:rsidR="006435A3" w:rsidRPr="00B71E7E" w:rsidRDefault="006435A3" w:rsidP="006435A3">
      <w:pPr>
        <w:tabs>
          <w:tab w:val="start" w:pos="117pt"/>
          <w:tab w:val="start" w:pos="396pt"/>
        </w:tabs>
        <w:rPr>
          <w:szCs w:val="18"/>
        </w:rPr>
      </w:pPr>
      <w:r w:rsidRPr="00B71E7E">
        <w:rPr>
          <w:szCs w:val="18"/>
        </w:rPr>
        <w:tab/>
        <w:t>Grado de impermeabilidad según tabla 2.1, DB HS 1:</w:t>
      </w:r>
      <w:r w:rsidRPr="00B71E7E">
        <w:rPr>
          <w:szCs w:val="18"/>
        </w:rPr>
        <w:tab/>
        <w:t>1</w:t>
      </w:r>
    </w:p>
    <w:p w:rsidR="006435A3" w:rsidRPr="00B71E7E" w:rsidRDefault="006435A3" w:rsidP="006435A3">
      <w:pPr>
        <w:tabs>
          <w:tab w:val="start" w:pos="117pt"/>
          <w:tab w:val="start" w:pos="396pt"/>
        </w:tabs>
        <w:rPr>
          <w:szCs w:val="18"/>
        </w:rPr>
      </w:pPr>
      <w:r w:rsidRPr="00B71E7E">
        <w:rPr>
          <w:b/>
          <w:szCs w:val="18"/>
        </w:rPr>
        <w:t>Solución constructiva</w:t>
      </w:r>
      <w:r w:rsidRPr="00B71E7E">
        <w:rPr>
          <w:b/>
          <w:szCs w:val="18"/>
        </w:rPr>
        <w:tab/>
      </w:r>
      <w:r w:rsidRPr="00B71E7E">
        <w:rPr>
          <w:szCs w:val="18"/>
        </w:rPr>
        <w:t>Tipo de muro:</w:t>
      </w:r>
      <w:r w:rsidRPr="00B71E7E">
        <w:rPr>
          <w:szCs w:val="18"/>
        </w:rPr>
        <w:tab/>
        <w:t>Muro flexorresistente</w:t>
      </w:r>
    </w:p>
    <w:p w:rsidR="006435A3" w:rsidRPr="00B71E7E" w:rsidRDefault="006435A3" w:rsidP="006435A3">
      <w:pPr>
        <w:tabs>
          <w:tab w:val="start" w:pos="117pt"/>
          <w:tab w:val="start" w:pos="396pt"/>
        </w:tabs>
        <w:rPr>
          <w:szCs w:val="18"/>
        </w:rPr>
      </w:pPr>
      <w:r w:rsidRPr="00B71E7E">
        <w:rPr>
          <w:szCs w:val="18"/>
        </w:rPr>
        <w:tab/>
        <w:t>Situación de la impermeabilización:</w:t>
      </w:r>
      <w:r w:rsidRPr="00B71E7E">
        <w:rPr>
          <w:szCs w:val="18"/>
        </w:rPr>
        <w:tab/>
        <w:t>Exterior</w:t>
      </w:r>
    </w:p>
    <w:p w:rsidR="006435A3" w:rsidRPr="00B71E7E" w:rsidRDefault="006435A3" w:rsidP="006435A3">
      <w:pPr>
        <w:rPr>
          <w:szCs w:val="18"/>
        </w:rPr>
      </w:pPr>
    </w:p>
    <w:p w:rsidR="0085278F" w:rsidRDefault="006435A3" w:rsidP="0085278F">
      <w:pPr>
        <w:keepNext/>
        <w:keepLines/>
        <w:rPr>
          <w:szCs w:val="18"/>
        </w:rPr>
      </w:pPr>
      <w:r w:rsidRPr="00B71E7E">
        <w:rPr>
          <w:b/>
          <w:szCs w:val="18"/>
        </w:rPr>
        <w:lastRenderedPageBreak/>
        <w:t>Condiciones de la solución constructiva</w:t>
      </w:r>
      <w:r w:rsidRPr="00B71E7E">
        <w:rPr>
          <w:szCs w:val="18"/>
        </w:rPr>
        <w:t xml:space="preserve"> según tabla 2.2, DB HS 1:</w:t>
      </w:r>
    </w:p>
    <w:p w:rsidR="0085278F" w:rsidRDefault="0085278F" w:rsidP="0085278F">
      <w:pPr>
        <w:keepNext/>
        <w:keepLines/>
        <w:rPr>
          <w:szCs w:val="18"/>
        </w:rPr>
      </w:pPr>
    </w:p>
    <w:tbl>
      <w:tblPr>
        <w:tblStyle w:val="Tablaconcuadrcula"/>
        <w:tblW w:w="0pt" w:type="dxa"/>
        <w:tblInd w:w="99pt" w:type="dxa"/>
        <w:tblLayout w:type="fixed"/>
        <w:tblCellMar>
          <w:top w:w="2.85pt" w:type="dxa"/>
          <w:start w:w="3.40pt" w:type="dxa"/>
          <w:bottom w:w="2.85pt" w:type="dxa"/>
          <w:end w:w="3.40pt" w:type="dxa"/>
        </w:tblCellMar>
        <w:tblLook w:firstRow="1" w:lastRow="0" w:firstColumn="1" w:lastColumn="0" w:noHBand="0" w:noVBand="1"/>
      </w:tblPr>
      <w:tblGrid>
        <w:gridCol w:w="7789"/>
      </w:tblGrid>
      <w:tr w:rsidR="0085278F" w:rsidRPr="0085278F" w:rsidTr="0085278F">
        <w:tc>
          <w:tcPr>
            <w:tcW w:w="389.45pt" w:type="dxa"/>
          </w:tcPr>
          <w:p w:rsidR="0085278F" w:rsidRPr="0085278F" w:rsidRDefault="0085278F" w:rsidP="0085278F">
            <w:pPr>
              <w:keepNext/>
              <w:keepLines/>
              <w:jc w:val="center"/>
              <w:rPr>
                <w:szCs w:val="18"/>
              </w:rPr>
            </w:pPr>
            <w:r w:rsidRPr="0085278F">
              <w:rPr>
                <w:szCs w:val="18"/>
              </w:rPr>
              <w:t>I2+I3+D1+D5</w:t>
            </w:r>
          </w:p>
        </w:tc>
      </w:tr>
    </w:tbl>
    <w:p w:rsidR="006435A3" w:rsidRPr="00B71E7E" w:rsidRDefault="006435A3" w:rsidP="0085278F">
      <w:pPr>
        <w:keepNext/>
        <w:keepLines/>
        <w:rPr>
          <w:szCs w:val="18"/>
        </w:rPr>
      </w:pPr>
    </w:p>
    <w:p w:rsidR="006435A3" w:rsidRPr="00B71E7E" w:rsidRDefault="006435A3" w:rsidP="006435A3">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I2</w:t>
      </w:r>
      <w:r w:rsidRPr="00B71E7E">
        <w:rPr>
          <w:rFonts w:cs="Arial"/>
          <w:sz w:val="16"/>
          <w:szCs w:val="16"/>
        </w:rPr>
        <w:tab/>
        <w:t>La impermeabilización debe realizarse mediante la aplicación de una pintura impermeabilizante.</w:t>
      </w:r>
    </w:p>
    <w:p w:rsidR="006435A3" w:rsidRPr="00B71E7E" w:rsidRDefault="006435A3" w:rsidP="006435A3">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I3</w:t>
      </w:r>
      <w:r w:rsidRPr="00B71E7E">
        <w:rPr>
          <w:rFonts w:cs="Arial"/>
          <w:sz w:val="16"/>
          <w:szCs w:val="16"/>
        </w:rPr>
        <w:tab/>
        <w:t>Cuando el muro sea de fábrica debe recubrirse por su cara interior con un revestimiento hidrófugo, tal como una capa de mortero hidrófugo sin revestir, una hoja de cartón-yeso sin yeso higroscópico u otro material no higroscópico.</w:t>
      </w:r>
    </w:p>
    <w:p w:rsidR="006435A3" w:rsidRPr="00B71E7E" w:rsidRDefault="006435A3" w:rsidP="006435A3">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D1</w:t>
      </w:r>
      <w:r w:rsidRPr="00B71E7E">
        <w:rPr>
          <w:rFonts w:cs="Arial"/>
          <w:sz w:val="16"/>
          <w:szCs w:val="16"/>
        </w:rPr>
        <w:tab/>
        <w:t>Debe disponerse una capa drenante y una capa filtrante entre el muro y el terreno o, cuando existe una capa de impermeabilización, entre ésta y el terreno. La capa drenante puede estar constituida por una lámina drenante, grava, una fábrica de bloques de arcilla porosos u otro material que produzca el mismo efecto. Cuando la capa drenante sea una lámina, el remate superior de la lámina debe protegerse de la entrada de agua procedente de las precipitaciones y de las escorrentías.</w:t>
      </w:r>
    </w:p>
    <w:p w:rsidR="006435A3" w:rsidRPr="00B71E7E" w:rsidRDefault="006435A3" w:rsidP="006435A3">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D5</w:t>
      </w:r>
      <w:r w:rsidRPr="00B71E7E">
        <w:rPr>
          <w:rFonts w:cs="Arial"/>
          <w:sz w:val="16"/>
          <w:szCs w:val="16"/>
        </w:rPr>
        <w:tab/>
        <w:t>Debe disponerse una red de evacuación del agua de lluvia en las partes de la cubierta y del terreno que puedan afectar al muro y debe conectarse aquélla a la red de saneamiento o a cualquier sistema de recogida para su reutilización posterior.</w:t>
      </w:r>
    </w:p>
    <w:p w:rsidR="006435A3" w:rsidRPr="00B71E7E" w:rsidRDefault="006435A3" w:rsidP="006435A3">
      <w:pPr>
        <w:rPr>
          <w:szCs w:val="18"/>
        </w:rPr>
      </w:pPr>
    </w:p>
    <w:p w:rsidR="006435A3" w:rsidRPr="00B71E7E" w:rsidRDefault="006435A3" w:rsidP="006435A3">
      <w:pPr>
        <w:tabs>
          <w:tab w:val="start" w:pos="117pt"/>
        </w:tabs>
        <w:ind w:start="117pt" w:hanging="117pt"/>
        <w:rPr>
          <w:b/>
          <w:bCs/>
        </w:rPr>
      </w:pPr>
      <w:r w:rsidRPr="00B71E7E">
        <w:rPr>
          <w:b/>
          <w:bCs/>
        </w:rPr>
        <w:t>Solución constructiva adoptada</w:t>
      </w:r>
    </w:p>
    <w:p w:rsidR="006435A3" w:rsidRPr="00B71E7E" w:rsidRDefault="006435A3" w:rsidP="006435A3">
      <w:pPr>
        <w:tabs>
          <w:tab w:val="start" w:pos="117pt"/>
        </w:tabs>
        <w:ind w:start="117pt" w:hanging="117pt"/>
        <w:rPr>
          <w:b/>
          <w:bCs/>
        </w:rPr>
      </w:pPr>
    </w:p>
    <w:p w:rsidR="006435A3" w:rsidRPr="00B71E7E" w:rsidRDefault="006435A3" w:rsidP="006435A3">
      <w:pPr>
        <w:tabs>
          <w:tab w:val="start" w:pos="117pt"/>
        </w:tabs>
        <w:ind w:start="117pt" w:hanging="117pt"/>
      </w:pPr>
      <w:r w:rsidRPr="00B71E7E">
        <w:rPr>
          <w:b/>
          <w:bCs/>
        </w:rPr>
        <w:t xml:space="preserve"> </w:t>
      </w:r>
      <w:r w:rsidRPr="00B71E7E">
        <w:rPr>
          <w:b/>
          <w:bCs/>
        </w:rPr>
        <w:tab/>
        <w:t>Muros de contención:</w:t>
      </w:r>
      <w:r w:rsidRPr="00B71E7E">
        <w:t xml:space="preserve"> Muro de hormigón armado de 40 cm. de espesor con la impermeabilización realizada por su cara externa constituida por: imprimación asfáltica, Impridan 100; banda de refuerzo Esterdan 30 P Elast; lámina asfáltica de betún elastómero SBS Esterdan 30 P Elast, con armadura de fieltro de poliéster, totalmente adherida al muro con soplete; lámina drenante Danodren H-15 Plus, fijada mecánicamente al soporte; geotextil para drenaje del tubo enterrado de PVC corrugado simple circular ranurado de diámetro nominal 125 mm y rigidez esférica SN2 kN/m2 (con manguito incorporado).</w:t>
      </w:r>
    </w:p>
    <w:p w:rsidR="006435A3" w:rsidRPr="00B71E7E" w:rsidRDefault="006435A3" w:rsidP="006435A3">
      <w:pPr>
        <w:tabs>
          <w:tab w:val="start" w:pos="117pt"/>
        </w:tabs>
        <w:ind w:start="117pt" w:hanging="117pt"/>
      </w:pPr>
      <w:r w:rsidRPr="00B71E7E">
        <w:rPr>
          <w:b/>
          <w:bCs/>
        </w:rPr>
        <w:tab/>
      </w:r>
      <w:r w:rsidRPr="00B71E7E">
        <w:t>Las aguas de lluvia de la cubierta se recogerán con canalones y bajantes vistas que se conectarán a la red de saneamiento del e edificio con arquetas.</w:t>
      </w:r>
    </w:p>
    <w:p w:rsidR="006435A3" w:rsidRPr="00B71E7E" w:rsidRDefault="006435A3" w:rsidP="006435A3">
      <w:pPr>
        <w:pStyle w:val="Encabezado"/>
        <w:tabs>
          <w:tab w:val="clear" w:pos="212.60pt"/>
          <w:tab w:val="center" w:pos="223.30pt"/>
        </w:tabs>
        <w:jc w:val="start"/>
      </w:pPr>
    </w:p>
    <w:p w:rsidR="006435A3" w:rsidRDefault="006435A3" w:rsidP="006435A3">
      <w:pPr>
        <w:pStyle w:val="Encabezado"/>
        <w:tabs>
          <w:tab w:val="clear" w:pos="212.60pt"/>
          <w:tab w:val="center" w:pos="223.30pt"/>
        </w:tabs>
        <w:jc w:val="start"/>
        <w:rPr>
          <w:b/>
          <w:bCs/>
        </w:rPr>
      </w:pPr>
      <w:r w:rsidRPr="00B71E7E">
        <w:rPr>
          <w:b/>
          <w:bCs/>
        </w:rPr>
        <w:t>Condiciones de diseño</w:t>
      </w:r>
    </w:p>
    <w:p w:rsidR="0021037F" w:rsidRPr="00B71E7E" w:rsidRDefault="0021037F" w:rsidP="006435A3">
      <w:pPr>
        <w:pStyle w:val="Encabezado"/>
        <w:tabs>
          <w:tab w:val="clear" w:pos="212.60pt"/>
          <w:tab w:val="center" w:pos="223.30pt"/>
        </w:tabs>
        <w:jc w:val="start"/>
        <w:rPr>
          <w:b/>
          <w:bCs/>
        </w:rPr>
      </w:pPr>
    </w:p>
    <w:p w:rsidR="006435A3" w:rsidRDefault="006435A3" w:rsidP="0021037F">
      <w:r w:rsidRPr="00B71E7E">
        <w:t>CONDICIONES DE LOS PUNTOS SINGULARES</w:t>
      </w:r>
    </w:p>
    <w:p w:rsidR="0021037F" w:rsidRPr="00B71E7E" w:rsidRDefault="0021037F" w:rsidP="0021037F"/>
    <w:p w:rsidR="006435A3" w:rsidRPr="00B71E7E" w:rsidRDefault="006435A3" w:rsidP="006435A3">
      <w:pPr>
        <w:spacing w:after="10pt"/>
      </w:pPr>
      <w:r w:rsidRPr="00B71E7E">
        <w:t>Deben respetarse las condiciones de disposición de bandas de refuerzo y de terminación, las de continuidad o discontinuidad, así como cualquier otra que afecte al diseño, relativas al sistema de impermeabilización que se emplee.</w:t>
      </w:r>
    </w:p>
    <w:p w:rsidR="006435A3" w:rsidRDefault="006435A3" w:rsidP="0021037F">
      <w:r w:rsidRPr="0021037F">
        <w:t>ENCUENTROS DEL MURO CON LAS FACHADAS</w:t>
      </w:r>
    </w:p>
    <w:p w:rsidR="0021037F" w:rsidRPr="0021037F" w:rsidRDefault="0021037F" w:rsidP="0021037F"/>
    <w:p w:rsidR="006435A3" w:rsidRPr="00B71E7E" w:rsidRDefault="006435A3" w:rsidP="006435A3">
      <w:pPr>
        <w:spacing w:after="10pt"/>
      </w:pPr>
      <w:r w:rsidRPr="00B71E7E">
        <w:t>Cuando el muro se impermeabilice por el exterior, en los arranques de las fachadas sobre el mismo, el impermeabilizante debe prolongarse más de 15 cm por encima del nivel del suelo exterior y el remate superior del impermeabilizante debe realizarse según lo descrito en el apartado 2.4.4.1.2 (CTE-DB-HS) o disponiendo un zócalo según lo descrito en el apartado 2.3.3.2. (CTE-DB-HS)</w:t>
      </w:r>
    </w:p>
    <w:p w:rsidR="006435A3" w:rsidRPr="00B71E7E" w:rsidRDefault="006435A3" w:rsidP="006435A3">
      <w:pPr>
        <w:spacing w:after="10pt"/>
      </w:pPr>
      <w:r w:rsidRPr="00B71E7E">
        <w:t>Deben respetarse las condiciones de disposición de bandas de refuerzo y de terminación así como las de continuidad o discontinuidad, correspondientes al sistema de impermeabilización que se emplee.</w:t>
      </w:r>
    </w:p>
    <w:p w:rsidR="006435A3" w:rsidRDefault="006435A3" w:rsidP="0021037F">
      <w:r w:rsidRPr="0021037F">
        <w:t>PASO DE CONDUCTOS</w:t>
      </w:r>
    </w:p>
    <w:p w:rsidR="0021037F" w:rsidRPr="0021037F" w:rsidRDefault="0021037F" w:rsidP="0021037F"/>
    <w:p w:rsidR="006435A3" w:rsidRPr="00B71E7E" w:rsidRDefault="006435A3" w:rsidP="006435A3">
      <w:r w:rsidRPr="00B71E7E">
        <w:t>Los pasatubos deben disponerse de tal forma que entre ellos y los conductos exista una holgura que permita las tolerancias de ejecución y los posibles movimientos diferenciales entre el muro y el conducto.</w:t>
      </w:r>
    </w:p>
    <w:p w:rsidR="006435A3" w:rsidRPr="00B71E7E" w:rsidRDefault="006435A3" w:rsidP="006435A3">
      <w:r w:rsidRPr="00B71E7E">
        <w:t>Debe fijarse el conducto al muro con elementos flexibles.</w:t>
      </w:r>
    </w:p>
    <w:p w:rsidR="006435A3" w:rsidRPr="00B71E7E" w:rsidRDefault="006435A3" w:rsidP="006435A3">
      <w:r w:rsidRPr="00B71E7E">
        <w:t>Debe disponerse un impermeabilizante entre el muro y el pasatubos y debe sellarse la holgura entre el pasatubos y el conducto con un perfil expansivo o un mástico elástico resistente a la compresión.</w:t>
      </w:r>
    </w:p>
    <w:p w:rsidR="00053425" w:rsidRDefault="00053425" w:rsidP="0021037F"/>
    <w:p w:rsidR="006435A3" w:rsidRDefault="006435A3" w:rsidP="0021037F">
      <w:r w:rsidRPr="0021037F">
        <w:t>ESQUINAS Y RINCONES</w:t>
      </w:r>
    </w:p>
    <w:p w:rsidR="006C5AAF" w:rsidRPr="0021037F" w:rsidRDefault="006C5AAF" w:rsidP="0021037F"/>
    <w:p w:rsidR="006435A3" w:rsidRPr="00B71E7E" w:rsidRDefault="006435A3" w:rsidP="006435A3">
      <w:r w:rsidRPr="00B71E7E">
        <w:t>Debe colocarse en los encuentros entre dos planos impermeabilizados una capa de refuerzo del mismo material que el impermeabilizante utilizado de una anchura de 15 cm como mínimo y centrada en la arista</w:t>
      </w:r>
    </w:p>
    <w:p w:rsidR="006435A3" w:rsidRPr="00B71E7E" w:rsidRDefault="006435A3" w:rsidP="006435A3">
      <w:pPr>
        <w:spacing w:after="10pt"/>
      </w:pPr>
      <w:r w:rsidRPr="00B71E7E">
        <w:t>Cuando las bandas de refuerzo se apliquen antes que el impermeabilizante del muro deben ir adheridas al soporte previa aplicación de una imprimación.</w:t>
      </w:r>
    </w:p>
    <w:p w:rsidR="006435A3" w:rsidRDefault="006435A3" w:rsidP="0021037F">
      <w:r w:rsidRPr="0021037F">
        <w:t>JUNTAS</w:t>
      </w:r>
    </w:p>
    <w:p w:rsidR="0021037F" w:rsidRPr="0021037F" w:rsidRDefault="0021037F" w:rsidP="0021037F"/>
    <w:p w:rsidR="006435A3" w:rsidRPr="00B71E7E" w:rsidRDefault="006435A3" w:rsidP="006435A3">
      <w:pPr>
        <w:spacing w:after="10pt"/>
        <w:jc w:val="start"/>
      </w:pPr>
      <w:r w:rsidRPr="00B71E7E">
        <w:t>En las juntas verticales de los muros de hormigón prefabricado o de fábrica impermeabilizados con productos líquidos deben disponerse los siguientes elementos:</w:t>
      </w:r>
    </w:p>
    <w:p w:rsidR="006435A3" w:rsidRPr="00B71E7E" w:rsidRDefault="006435A3" w:rsidP="0007107E">
      <w:pPr>
        <w:pStyle w:val="Prrafodelista"/>
        <w:numPr>
          <w:ilvl w:val="0"/>
          <w:numId w:val="25"/>
        </w:numPr>
        <w:spacing w:after="10pt" w:line="12pt" w:lineRule="auto"/>
        <w:jc w:val="start"/>
        <w:rPr>
          <w:rFonts w:ascii="Arial" w:eastAsia="Times New Roman" w:hAnsi="Arial"/>
          <w:sz w:val="18"/>
          <w:szCs w:val="24"/>
          <w:lang w:eastAsia="es-ES"/>
        </w:rPr>
      </w:pPr>
      <w:r w:rsidRPr="00B71E7E">
        <w:rPr>
          <w:rFonts w:ascii="Arial" w:eastAsia="Times New Roman" w:hAnsi="Arial"/>
          <w:sz w:val="18"/>
          <w:szCs w:val="24"/>
          <w:lang w:eastAsia="es-ES"/>
        </w:rPr>
        <w:t>cuando la junta sea estructural, un cordón de relleno compresible y compatible químicamente con la impermeabilización;</w:t>
      </w:r>
    </w:p>
    <w:p w:rsidR="006435A3" w:rsidRPr="00B71E7E" w:rsidRDefault="006435A3" w:rsidP="0007107E">
      <w:pPr>
        <w:pStyle w:val="Prrafodelista"/>
        <w:numPr>
          <w:ilvl w:val="0"/>
          <w:numId w:val="25"/>
        </w:numPr>
        <w:spacing w:after="10pt" w:line="12pt" w:lineRule="auto"/>
        <w:jc w:val="start"/>
        <w:rPr>
          <w:rFonts w:ascii="Arial" w:eastAsia="Times New Roman" w:hAnsi="Arial"/>
          <w:sz w:val="18"/>
          <w:szCs w:val="24"/>
          <w:lang w:eastAsia="es-ES"/>
        </w:rPr>
      </w:pPr>
      <w:r w:rsidRPr="00B71E7E">
        <w:rPr>
          <w:rFonts w:ascii="Arial" w:eastAsia="Times New Roman" w:hAnsi="Arial"/>
          <w:sz w:val="18"/>
          <w:szCs w:val="24"/>
          <w:lang w:eastAsia="es-ES"/>
        </w:rPr>
        <w:t>sellado de la junta con una masilla elástica;</w:t>
      </w:r>
    </w:p>
    <w:p w:rsidR="006435A3" w:rsidRPr="00B71E7E" w:rsidRDefault="006435A3" w:rsidP="0007107E">
      <w:pPr>
        <w:pStyle w:val="Prrafodelista"/>
        <w:numPr>
          <w:ilvl w:val="0"/>
          <w:numId w:val="25"/>
        </w:numPr>
        <w:spacing w:after="10pt" w:line="12pt" w:lineRule="auto"/>
        <w:jc w:val="start"/>
        <w:rPr>
          <w:rFonts w:ascii="Arial" w:eastAsia="Times New Roman" w:hAnsi="Arial"/>
          <w:sz w:val="18"/>
          <w:szCs w:val="24"/>
          <w:lang w:eastAsia="es-ES"/>
        </w:rPr>
      </w:pPr>
      <w:r w:rsidRPr="00B71E7E">
        <w:rPr>
          <w:rFonts w:ascii="Arial" w:eastAsia="Times New Roman" w:hAnsi="Arial"/>
          <w:sz w:val="18"/>
          <w:szCs w:val="24"/>
          <w:lang w:eastAsia="es-ES"/>
        </w:rPr>
        <w:lastRenderedPageBreak/>
        <w:t>la impermeabilización del muro hasta el borde de la junta;</w:t>
      </w:r>
    </w:p>
    <w:p w:rsidR="006435A3" w:rsidRPr="00B71E7E" w:rsidRDefault="006435A3" w:rsidP="0007107E">
      <w:pPr>
        <w:pStyle w:val="Prrafodelista"/>
        <w:numPr>
          <w:ilvl w:val="0"/>
          <w:numId w:val="25"/>
        </w:numPr>
        <w:spacing w:after="10pt" w:line="12pt" w:lineRule="auto"/>
        <w:jc w:val="start"/>
        <w:rPr>
          <w:rFonts w:ascii="Arial" w:eastAsia="Times New Roman" w:hAnsi="Arial"/>
          <w:sz w:val="18"/>
          <w:szCs w:val="24"/>
          <w:lang w:eastAsia="es-ES"/>
        </w:rPr>
      </w:pPr>
      <w:r w:rsidRPr="00B71E7E">
        <w:rPr>
          <w:rFonts w:ascii="Arial" w:eastAsia="Times New Roman" w:hAnsi="Arial"/>
          <w:sz w:val="18"/>
          <w:szCs w:val="24"/>
          <w:lang w:eastAsia="es-ES"/>
        </w:rPr>
        <w:t>una banda de refuerzo de una anchura de 30 cm como mínimo centrada en la junta y del mismo material que el impermeabilizante con una armadura de fibra de poliéster o una banda de lámina impermeable.</w:t>
      </w:r>
    </w:p>
    <w:p w:rsidR="006435A3" w:rsidRPr="00B71E7E" w:rsidRDefault="006435A3" w:rsidP="006435A3">
      <w:pPr>
        <w:spacing w:after="10pt"/>
        <w:jc w:val="start"/>
      </w:pPr>
      <w:r w:rsidRPr="00B71E7E">
        <w:t>En el caso de muros hormigonados in situ, tanto si están impermeabilizados con lámina o con productos líquidos, para la impermeabilización de las juntas verticales y horizontales, debe disponerse una banda elástica embebida en los dos testeros de ambos lados de la junta.</w:t>
      </w:r>
    </w:p>
    <w:p w:rsidR="006435A3" w:rsidRDefault="006435A3" w:rsidP="006435A3">
      <w:pPr>
        <w:spacing w:after="10pt"/>
        <w:jc w:val="start"/>
      </w:pPr>
      <w:r w:rsidRPr="00B71E7E">
        <w:t>Las juntas horizontales de los muros de hormigón prefabricado deben sellarse con mortero hidrófugo de baja retracción o con un sellante a base de poliuretano.</w:t>
      </w:r>
    </w:p>
    <w:p w:rsidR="0072623D" w:rsidRPr="00B71E7E" w:rsidRDefault="0072623D" w:rsidP="006435A3">
      <w:pPr>
        <w:spacing w:after="10pt"/>
        <w:jc w:val="start"/>
      </w:pPr>
    </w:p>
    <w:p w:rsidR="006435A3" w:rsidRPr="006C5AAF" w:rsidRDefault="006C5AAF" w:rsidP="006C5AAF">
      <w:pPr>
        <w:rPr>
          <w:b/>
          <w:bCs/>
          <w:color w:val="2E74B5" w:themeColor="accent1" w:themeShade="BF"/>
          <w:szCs w:val="28"/>
          <w:lang w:val="es-ES_tradnl"/>
        </w:rPr>
      </w:pPr>
      <w:r w:rsidRPr="006C5AAF">
        <w:rPr>
          <w:b/>
          <w:bCs/>
          <w:color w:val="2E74B5" w:themeColor="accent1" w:themeShade="BF"/>
          <w:szCs w:val="28"/>
          <w:lang w:val="es-ES_tradnl"/>
        </w:rPr>
        <w:t>2.</w:t>
      </w:r>
      <w:r w:rsidR="0021037F" w:rsidRPr="006C5AAF">
        <w:rPr>
          <w:b/>
          <w:bCs/>
          <w:color w:val="2E74B5" w:themeColor="accent1" w:themeShade="BF"/>
          <w:szCs w:val="28"/>
          <w:lang w:val="es-ES_tradnl"/>
        </w:rPr>
        <w:t xml:space="preserve">2. </w:t>
      </w:r>
      <w:r w:rsidR="006435A3" w:rsidRPr="006C5AAF">
        <w:rPr>
          <w:b/>
          <w:bCs/>
          <w:color w:val="2E74B5" w:themeColor="accent1" w:themeShade="BF"/>
          <w:szCs w:val="28"/>
          <w:lang w:val="es-ES_tradnl"/>
        </w:rPr>
        <w:t>Suelos</w:t>
      </w:r>
    </w:p>
    <w:p w:rsidR="006435A3" w:rsidRPr="00B71E7E" w:rsidRDefault="006435A3" w:rsidP="006435A3">
      <w:pPr>
        <w:rPr>
          <w:szCs w:val="18"/>
        </w:rPr>
      </w:pPr>
    </w:p>
    <w:p w:rsidR="006435A3" w:rsidRPr="00B71E7E" w:rsidRDefault="006435A3" w:rsidP="006435A3">
      <w:pPr>
        <w:tabs>
          <w:tab w:val="start" w:pos="117pt"/>
          <w:tab w:val="start" w:pos="396pt"/>
        </w:tabs>
        <w:rPr>
          <w:szCs w:val="18"/>
        </w:rPr>
      </w:pPr>
      <w:r w:rsidRPr="00B71E7E">
        <w:rPr>
          <w:b/>
          <w:szCs w:val="18"/>
        </w:rPr>
        <w:t>Grado de impermeabilidad</w:t>
      </w:r>
      <w:r w:rsidRPr="00B71E7E">
        <w:rPr>
          <w:szCs w:val="18"/>
        </w:rPr>
        <w:tab/>
        <w:t>Presencia de agua:</w:t>
      </w:r>
      <w:r w:rsidRPr="00B71E7E">
        <w:rPr>
          <w:szCs w:val="18"/>
        </w:rPr>
        <w:tab/>
        <w:t>Baja</w:t>
      </w:r>
    </w:p>
    <w:p w:rsidR="006435A3" w:rsidRPr="00B71E7E" w:rsidRDefault="006435A3" w:rsidP="006435A3">
      <w:pPr>
        <w:tabs>
          <w:tab w:val="start" w:pos="117pt"/>
          <w:tab w:val="start" w:pos="396pt"/>
        </w:tabs>
        <w:rPr>
          <w:szCs w:val="18"/>
        </w:rPr>
      </w:pPr>
      <w:r w:rsidRPr="00B71E7E">
        <w:rPr>
          <w:szCs w:val="18"/>
        </w:rPr>
        <w:tab/>
        <w:t>Coeficiente de permeabilidad del terreno:</w:t>
      </w:r>
      <w:r w:rsidRPr="00B71E7E">
        <w:rPr>
          <w:szCs w:val="18"/>
        </w:rPr>
        <w:tab/>
        <w:t>K</w:t>
      </w:r>
      <w:r w:rsidRPr="00B71E7E">
        <w:rPr>
          <w:szCs w:val="18"/>
          <w:vertAlign w:val="subscript"/>
        </w:rPr>
        <w:t>s</w:t>
      </w:r>
      <w:r w:rsidRPr="00B71E7E">
        <w:rPr>
          <w:szCs w:val="18"/>
        </w:rPr>
        <w:t xml:space="preserve"> </w:t>
      </w:r>
      <w:r w:rsidR="0072623D">
        <w:rPr>
          <w:szCs w:val="18"/>
        </w:rPr>
        <w:t xml:space="preserve">&lt; </w:t>
      </w:r>
      <w:r w:rsidRPr="00B71E7E">
        <w:rPr>
          <w:szCs w:val="18"/>
        </w:rPr>
        <w:t>10</w:t>
      </w:r>
      <w:r w:rsidRPr="00B71E7E">
        <w:rPr>
          <w:szCs w:val="18"/>
          <w:vertAlign w:val="superscript"/>
        </w:rPr>
        <w:t>-</w:t>
      </w:r>
      <w:r w:rsidR="0072623D">
        <w:rPr>
          <w:szCs w:val="18"/>
          <w:vertAlign w:val="superscript"/>
        </w:rPr>
        <w:t>6</w:t>
      </w:r>
      <w:r w:rsidRPr="00B71E7E">
        <w:rPr>
          <w:szCs w:val="18"/>
        </w:rPr>
        <w:t xml:space="preserve"> cm/s</w:t>
      </w:r>
    </w:p>
    <w:p w:rsidR="006435A3" w:rsidRPr="00B71E7E" w:rsidRDefault="006435A3" w:rsidP="006435A3">
      <w:pPr>
        <w:tabs>
          <w:tab w:val="start" w:pos="117pt"/>
          <w:tab w:val="start" w:pos="396pt"/>
        </w:tabs>
        <w:rPr>
          <w:szCs w:val="18"/>
        </w:rPr>
      </w:pPr>
      <w:r w:rsidRPr="00B71E7E">
        <w:rPr>
          <w:szCs w:val="18"/>
        </w:rPr>
        <w:tab/>
        <w:t>Grado de impermeabilidad según tabla 2.3, DB HS 1:</w:t>
      </w:r>
      <w:r w:rsidRPr="00B71E7E">
        <w:rPr>
          <w:szCs w:val="18"/>
        </w:rPr>
        <w:tab/>
      </w:r>
      <w:r w:rsidR="0072623D">
        <w:rPr>
          <w:szCs w:val="18"/>
        </w:rPr>
        <w:t>1</w:t>
      </w:r>
    </w:p>
    <w:p w:rsidR="006435A3" w:rsidRPr="00B71E7E" w:rsidRDefault="006435A3" w:rsidP="006435A3">
      <w:pPr>
        <w:tabs>
          <w:tab w:val="start" w:pos="117pt"/>
          <w:tab w:val="start" w:pos="396pt"/>
        </w:tabs>
        <w:rPr>
          <w:szCs w:val="18"/>
        </w:rPr>
      </w:pPr>
      <w:r w:rsidRPr="00B71E7E">
        <w:rPr>
          <w:b/>
          <w:szCs w:val="18"/>
        </w:rPr>
        <w:t>Solución constructiva</w:t>
      </w:r>
      <w:r w:rsidRPr="00B71E7E">
        <w:rPr>
          <w:b/>
          <w:szCs w:val="18"/>
        </w:rPr>
        <w:tab/>
      </w:r>
      <w:r w:rsidRPr="00B71E7E">
        <w:rPr>
          <w:szCs w:val="18"/>
        </w:rPr>
        <w:t>Tipo de muro:</w:t>
      </w:r>
      <w:r w:rsidRPr="00B71E7E">
        <w:rPr>
          <w:szCs w:val="18"/>
        </w:rPr>
        <w:tab/>
        <w:t>flexorresistente</w:t>
      </w:r>
    </w:p>
    <w:p w:rsidR="006435A3" w:rsidRPr="00B71E7E" w:rsidRDefault="006435A3" w:rsidP="006435A3">
      <w:pPr>
        <w:tabs>
          <w:tab w:val="start" w:pos="117pt"/>
          <w:tab w:val="start" w:pos="396pt"/>
        </w:tabs>
        <w:rPr>
          <w:szCs w:val="18"/>
        </w:rPr>
      </w:pPr>
      <w:r w:rsidRPr="00B71E7E">
        <w:rPr>
          <w:szCs w:val="18"/>
        </w:rPr>
        <w:tab/>
        <w:t>Tipo de suelo:</w:t>
      </w:r>
      <w:r w:rsidRPr="00B71E7E">
        <w:rPr>
          <w:szCs w:val="18"/>
        </w:rPr>
        <w:tab/>
        <w:t>S</w:t>
      </w:r>
      <w:r w:rsidR="00386EC8">
        <w:rPr>
          <w:szCs w:val="18"/>
        </w:rPr>
        <w:t>olera</w:t>
      </w:r>
    </w:p>
    <w:p w:rsidR="006435A3" w:rsidRPr="00B71E7E" w:rsidRDefault="006435A3" w:rsidP="006435A3">
      <w:pPr>
        <w:tabs>
          <w:tab w:val="start" w:pos="117pt"/>
          <w:tab w:val="start" w:pos="396pt"/>
        </w:tabs>
        <w:rPr>
          <w:szCs w:val="18"/>
        </w:rPr>
      </w:pPr>
      <w:r w:rsidRPr="00B71E7E">
        <w:rPr>
          <w:szCs w:val="18"/>
        </w:rPr>
        <w:tab/>
        <w:t>Tipo de intervención en el terreno:</w:t>
      </w:r>
      <w:r w:rsidRPr="00B71E7E">
        <w:rPr>
          <w:szCs w:val="18"/>
        </w:rPr>
        <w:tab/>
      </w:r>
      <w:r w:rsidR="0072623D">
        <w:rPr>
          <w:szCs w:val="18"/>
        </w:rPr>
        <w:t>Sin intervención</w:t>
      </w:r>
    </w:p>
    <w:p w:rsidR="006435A3" w:rsidRPr="00B71E7E" w:rsidRDefault="006435A3" w:rsidP="006435A3">
      <w:pPr>
        <w:rPr>
          <w:szCs w:val="18"/>
        </w:rPr>
      </w:pPr>
    </w:p>
    <w:p w:rsidR="0072623D" w:rsidRDefault="006435A3" w:rsidP="006435A3">
      <w:pPr>
        <w:rPr>
          <w:szCs w:val="18"/>
        </w:rPr>
      </w:pPr>
      <w:r w:rsidRPr="00B71E7E">
        <w:rPr>
          <w:b/>
          <w:szCs w:val="18"/>
        </w:rPr>
        <w:t>Condiciones de la solución constructiva</w:t>
      </w:r>
      <w:r w:rsidRPr="00B71E7E">
        <w:rPr>
          <w:szCs w:val="18"/>
        </w:rPr>
        <w:t xml:space="preserve"> según tabla 2.4, DB HS1:</w:t>
      </w:r>
    </w:p>
    <w:p w:rsidR="0072623D" w:rsidRDefault="0072623D" w:rsidP="006435A3">
      <w:pPr>
        <w:rPr>
          <w:szCs w:val="18"/>
        </w:rPr>
      </w:pPr>
    </w:p>
    <w:tbl>
      <w:tblPr>
        <w:tblStyle w:val="Tablaconcuadrcula"/>
        <w:tblW w:w="0pt" w:type="dxa"/>
        <w:tblInd w:w="120.25pt" w:type="dxa"/>
        <w:tblLayout w:type="fixed"/>
        <w:tblCellMar>
          <w:top w:w="2.85pt" w:type="dxa"/>
          <w:start w:w="3.40pt" w:type="dxa"/>
          <w:bottom w:w="2.85pt" w:type="dxa"/>
          <w:end w:w="3.40pt" w:type="dxa"/>
        </w:tblCellMar>
        <w:tblLook w:firstRow="1" w:lastRow="0" w:firstColumn="1" w:lastColumn="0" w:noHBand="0" w:noVBand="1"/>
      </w:tblPr>
      <w:tblGrid>
        <w:gridCol w:w="7364"/>
      </w:tblGrid>
      <w:tr w:rsidR="0072623D" w:rsidRPr="0072623D" w:rsidTr="00792F21">
        <w:tc>
          <w:tcPr>
            <w:tcW w:w="368.20pt" w:type="dxa"/>
          </w:tcPr>
          <w:p w:rsidR="0072623D" w:rsidRPr="0072623D" w:rsidRDefault="0072623D" w:rsidP="0071044A">
            <w:pPr>
              <w:keepNext/>
              <w:keepLines/>
              <w:jc w:val="center"/>
              <w:rPr>
                <w:szCs w:val="18"/>
              </w:rPr>
            </w:pPr>
            <w:r>
              <w:rPr>
                <w:szCs w:val="18"/>
              </w:rPr>
              <w:t>C2+C3+D1</w:t>
            </w:r>
          </w:p>
        </w:tc>
      </w:tr>
    </w:tbl>
    <w:p w:rsidR="006435A3" w:rsidRPr="00B71E7E" w:rsidRDefault="006435A3" w:rsidP="006435A3">
      <w:pPr>
        <w:rPr>
          <w:szCs w:val="18"/>
        </w:rPr>
      </w:pPr>
    </w:p>
    <w:p w:rsidR="006435A3" w:rsidRDefault="006435A3" w:rsidP="006435A3">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C2</w:t>
      </w:r>
      <w:r w:rsidRPr="00B71E7E">
        <w:rPr>
          <w:rFonts w:cs="Arial"/>
          <w:sz w:val="16"/>
          <w:szCs w:val="16"/>
        </w:rPr>
        <w:tab/>
        <w:t>Cuando el suelo se construya in situ debe utilizarse hormigón de retracción moderada.</w:t>
      </w:r>
    </w:p>
    <w:p w:rsidR="00386EC8" w:rsidRDefault="00386EC8" w:rsidP="00386EC8">
      <w:pPr>
        <w:tabs>
          <w:tab w:val="end" w:pos="108pt"/>
          <w:tab w:val="start" w:pos="117pt"/>
        </w:tabs>
        <w:autoSpaceDE w:val="0"/>
        <w:autoSpaceDN w:val="0"/>
        <w:adjustRightInd w:val="0"/>
        <w:ind w:start="117pt" w:hanging="117pt"/>
        <w:rPr>
          <w:rFonts w:cs="Arial"/>
          <w:sz w:val="16"/>
          <w:szCs w:val="16"/>
        </w:rPr>
      </w:pPr>
      <w:r w:rsidRPr="00B71E7E">
        <w:rPr>
          <w:rFonts w:cs="Arial"/>
          <w:sz w:val="16"/>
          <w:szCs w:val="16"/>
        </w:rPr>
        <w:tab/>
        <w:t>C</w:t>
      </w:r>
      <w:r>
        <w:rPr>
          <w:rFonts w:cs="Arial"/>
          <w:sz w:val="16"/>
          <w:szCs w:val="16"/>
        </w:rPr>
        <w:t>3</w:t>
      </w:r>
      <w:r w:rsidRPr="00B71E7E">
        <w:rPr>
          <w:rFonts w:cs="Arial"/>
          <w:sz w:val="16"/>
          <w:szCs w:val="16"/>
        </w:rPr>
        <w:tab/>
      </w:r>
      <w:r>
        <w:rPr>
          <w:rFonts w:cs="Arial"/>
          <w:sz w:val="16"/>
          <w:szCs w:val="16"/>
        </w:rPr>
        <w:t>Debe realizarse una hidrofugación complementaria del suelo mediatne la aplicación de un producto líquido colmatador de poros sobre la superficie terminada del mismo.</w:t>
      </w:r>
    </w:p>
    <w:p w:rsidR="00271B04" w:rsidRDefault="00271B04" w:rsidP="00271B04">
      <w:pPr>
        <w:tabs>
          <w:tab w:val="end" w:pos="108pt"/>
          <w:tab w:val="start" w:pos="117pt"/>
        </w:tabs>
        <w:autoSpaceDE w:val="0"/>
        <w:autoSpaceDN w:val="0"/>
        <w:adjustRightInd w:val="0"/>
        <w:ind w:start="117pt" w:hanging="117pt"/>
        <w:rPr>
          <w:rFonts w:cs="Arial"/>
          <w:sz w:val="16"/>
          <w:szCs w:val="16"/>
        </w:rPr>
      </w:pPr>
      <w:r>
        <w:rPr>
          <w:rFonts w:cs="Arial"/>
          <w:sz w:val="16"/>
          <w:szCs w:val="16"/>
        </w:rPr>
        <w:tab/>
        <w:t>D1</w:t>
      </w:r>
      <w:r w:rsidRPr="00B71E7E">
        <w:rPr>
          <w:rFonts w:cs="Arial"/>
          <w:sz w:val="16"/>
          <w:szCs w:val="16"/>
        </w:rPr>
        <w:tab/>
      </w:r>
      <w:r>
        <w:rPr>
          <w:rFonts w:cs="Arial"/>
          <w:sz w:val="16"/>
          <w:szCs w:val="16"/>
        </w:rPr>
        <w:t>Debe disponerse una capa drenante y una capa filtrante sobre el terreno situado bajo el suelo. En el caso de que se utilice como capa drenante un encachado, debe disponerse una lámina de polietileno por encima de ella.</w:t>
      </w:r>
    </w:p>
    <w:p w:rsidR="00271B04" w:rsidRDefault="00271B04" w:rsidP="00386EC8">
      <w:pPr>
        <w:tabs>
          <w:tab w:val="end" w:pos="108pt"/>
          <w:tab w:val="start" w:pos="117pt"/>
        </w:tabs>
        <w:autoSpaceDE w:val="0"/>
        <w:autoSpaceDN w:val="0"/>
        <w:adjustRightInd w:val="0"/>
        <w:ind w:start="117pt" w:hanging="117pt"/>
        <w:rPr>
          <w:rFonts w:cs="Arial"/>
          <w:sz w:val="16"/>
          <w:szCs w:val="16"/>
        </w:rPr>
      </w:pPr>
    </w:p>
    <w:p w:rsidR="006435A3" w:rsidRPr="00B71E7E" w:rsidRDefault="006435A3" w:rsidP="006435A3">
      <w:pPr>
        <w:tabs>
          <w:tab w:val="end" w:pos="108pt"/>
          <w:tab w:val="start" w:pos="117pt"/>
        </w:tabs>
        <w:autoSpaceDE w:val="0"/>
        <w:autoSpaceDN w:val="0"/>
        <w:adjustRightInd w:val="0"/>
        <w:ind w:start="117pt" w:hanging="117pt"/>
        <w:rPr>
          <w:rFonts w:cs="Arial"/>
          <w:sz w:val="16"/>
          <w:szCs w:val="16"/>
        </w:rPr>
      </w:pPr>
    </w:p>
    <w:p w:rsidR="006435A3" w:rsidRPr="00B71E7E" w:rsidRDefault="006435A3" w:rsidP="006435A3">
      <w:pPr>
        <w:rPr>
          <w:b/>
          <w:bCs/>
        </w:rPr>
      </w:pPr>
      <w:r w:rsidRPr="00B71E7E">
        <w:rPr>
          <w:b/>
          <w:bCs/>
        </w:rPr>
        <w:t>Solución constructiva adoptada</w:t>
      </w:r>
    </w:p>
    <w:p w:rsidR="006435A3" w:rsidRPr="00B71E7E" w:rsidRDefault="006435A3" w:rsidP="0085278F">
      <w:pPr>
        <w:rPr>
          <w:rFonts w:cs="Arial"/>
          <w:szCs w:val="18"/>
        </w:rPr>
      </w:pPr>
    </w:p>
    <w:p w:rsidR="0085278F" w:rsidRPr="00792F21" w:rsidRDefault="0085278F" w:rsidP="0085278F">
      <w:pPr>
        <w:pStyle w:val="Prrafodelista"/>
        <w:autoSpaceDE w:val="0"/>
        <w:autoSpaceDN w:val="0"/>
        <w:adjustRightInd w:val="0"/>
        <w:jc w:val="start"/>
        <w:rPr>
          <w:rFonts w:ascii="Arial" w:hAnsi="Arial" w:cs="Arial"/>
          <w:sz w:val="18"/>
          <w:szCs w:val="18"/>
        </w:rPr>
      </w:pPr>
      <w:r w:rsidRPr="00792F21">
        <w:rPr>
          <w:rFonts w:ascii="Arial" w:hAnsi="Arial" w:cs="Arial"/>
          <w:sz w:val="18"/>
          <w:szCs w:val="18"/>
        </w:rPr>
        <w:t>En el caso que nos ocupa se resuelve mediante una solera vertida sobre un encachado de bolos cubierto por una lámina de</w:t>
      </w:r>
      <w:r w:rsidRPr="00792F21">
        <w:rPr>
          <w:rFonts w:ascii="Arial" w:hAnsi="Arial" w:cs="Arial"/>
          <w:sz w:val="18"/>
          <w:szCs w:val="18"/>
          <w:lang w:val="es-ES"/>
        </w:rPr>
        <w:t xml:space="preserve"> </w:t>
      </w:r>
      <w:r w:rsidRPr="00792F21">
        <w:rPr>
          <w:rFonts w:ascii="Arial" w:hAnsi="Arial" w:cs="Arial"/>
          <w:sz w:val="18"/>
          <w:szCs w:val="18"/>
        </w:rPr>
        <w:t>polietileno.</w:t>
      </w:r>
    </w:p>
    <w:p w:rsidR="006435A3" w:rsidRPr="00792F21" w:rsidRDefault="0085278F" w:rsidP="0085278F">
      <w:pPr>
        <w:pStyle w:val="Prrafodelista"/>
        <w:autoSpaceDE w:val="0"/>
        <w:autoSpaceDN w:val="0"/>
        <w:adjustRightInd w:val="0"/>
        <w:jc w:val="start"/>
        <w:rPr>
          <w:rFonts w:ascii="Arial" w:hAnsi="Arial" w:cs="Arial"/>
          <w:sz w:val="18"/>
          <w:szCs w:val="18"/>
        </w:rPr>
      </w:pPr>
      <w:r w:rsidRPr="00792F21">
        <w:rPr>
          <w:rFonts w:ascii="Arial" w:hAnsi="Arial" w:cs="Arial"/>
          <w:sz w:val="18"/>
          <w:szCs w:val="18"/>
        </w:rPr>
        <w:t>Se utilizará hormigón de retracción moderada y se realizará una hidrofugación del suelo mediante la aplicación de un</w:t>
      </w:r>
      <w:r w:rsidRPr="00792F21">
        <w:rPr>
          <w:rFonts w:ascii="Arial" w:hAnsi="Arial" w:cs="Arial"/>
          <w:sz w:val="18"/>
          <w:szCs w:val="18"/>
          <w:lang w:val="es-ES"/>
        </w:rPr>
        <w:t xml:space="preserve"> </w:t>
      </w:r>
      <w:r w:rsidRPr="00792F21">
        <w:rPr>
          <w:rFonts w:ascii="Arial" w:hAnsi="Arial" w:cs="Arial"/>
          <w:sz w:val="18"/>
          <w:szCs w:val="18"/>
        </w:rPr>
        <w:t>producto colmatador de poros.</w:t>
      </w:r>
    </w:p>
    <w:p w:rsidR="004B64C5" w:rsidRDefault="004B64C5" w:rsidP="004B64C5">
      <w:pPr>
        <w:rPr>
          <w:b/>
          <w:bCs/>
          <w:color w:val="2E74B5" w:themeColor="accent1" w:themeShade="BF"/>
          <w:szCs w:val="28"/>
          <w:lang w:val="es-ES_tradnl"/>
        </w:rPr>
      </w:pPr>
    </w:p>
    <w:p w:rsidR="006435A3" w:rsidRPr="004B64C5" w:rsidRDefault="004B64C5" w:rsidP="004B64C5">
      <w:pPr>
        <w:rPr>
          <w:b/>
          <w:bCs/>
          <w:color w:val="2E74B5" w:themeColor="accent1" w:themeShade="BF"/>
          <w:szCs w:val="28"/>
          <w:lang w:val="es-ES_tradnl"/>
        </w:rPr>
      </w:pPr>
      <w:r>
        <w:rPr>
          <w:b/>
          <w:bCs/>
          <w:color w:val="2E74B5" w:themeColor="accent1" w:themeShade="BF"/>
          <w:szCs w:val="28"/>
          <w:lang w:val="es-ES_tradnl"/>
        </w:rPr>
        <w:t>2.</w:t>
      </w:r>
      <w:r w:rsidR="0021037F" w:rsidRPr="004B64C5">
        <w:rPr>
          <w:b/>
          <w:bCs/>
          <w:color w:val="2E74B5" w:themeColor="accent1" w:themeShade="BF"/>
          <w:szCs w:val="28"/>
          <w:lang w:val="es-ES_tradnl"/>
        </w:rPr>
        <w:t>3</w:t>
      </w:r>
      <w:r w:rsidR="001A5975" w:rsidRPr="004B64C5">
        <w:rPr>
          <w:b/>
          <w:bCs/>
          <w:color w:val="2E74B5" w:themeColor="accent1" w:themeShade="BF"/>
          <w:szCs w:val="28"/>
          <w:lang w:val="es-ES_tradnl"/>
        </w:rPr>
        <w:t>.</w:t>
      </w:r>
      <w:r w:rsidR="0021037F" w:rsidRPr="004B64C5">
        <w:rPr>
          <w:b/>
          <w:bCs/>
          <w:color w:val="2E74B5" w:themeColor="accent1" w:themeShade="BF"/>
          <w:szCs w:val="28"/>
          <w:lang w:val="es-ES_tradnl"/>
        </w:rPr>
        <w:t xml:space="preserve"> </w:t>
      </w:r>
      <w:r w:rsidR="006435A3" w:rsidRPr="004B64C5">
        <w:rPr>
          <w:b/>
          <w:bCs/>
          <w:color w:val="2E74B5" w:themeColor="accent1" w:themeShade="BF"/>
          <w:szCs w:val="28"/>
          <w:lang w:val="es-ES_tradnl"/>
        </w:rPr>
        <w:t>Fachadas</w:t>
      </w:r>
    </w:p>
    <w:p w:rsidR="006435A3" w:rsidRPr="00B71E7E" w:rsidRDefault="006435A3" w:rsidP="006435A3">
      <w:pPr>
        <w:rPr>
          <w:szCs w:val="18"/>
        </w:rPr>
      </w:pPr>
    </w:p>
    <w:p w:rsidR="006435A3" w:rsidRPr="00B71E7E" w:rsidRDefault="006435A3" w:rsidP="006435A3">
      <w:pPr>
        <w:tabs>
          <w:tab w:val="start" w:pos="117pt"/>
          <w:tab w:val="start" w:pos="396pt"/>
        </w:tabs>
        <w:rPr>
          <w:szCs w:val="18"/>
        </w:rPr>
      </w:pPr>
      <w:r w:rsidRPr="00B71E7E">
        <w:rPr>
          <w:b/>
          <w:szCs w:val="18"/>
        </w:rPr>
        <w:t>Grado de impermeabilidad</w:t>
      </w:r>
      <w:r w:rsidRPr="00B71E7E">
        <w:rPr>
          <w:szCs w:val="18"/>
        </w:rPr>
        <w:tab/>
        <w:t>Zona pluviométrica:</w:t>
      </w:r>
      <w:r w:rsidRPr="00B71E7E">
        <w:rPr>
          <w:szCs w:val="18"/>
        </w:rPr>
        <w:tab/>
        <w:t>IV</w:t>
      </w:r>
    </w:p>
    <w:p w:rsidR="006435A3" w:rsidRPr="00B71E7E" w:rsidRDefault="006435A3" w:rsidP="006435A3">
      <w:pPr>
        <w:tabs>
          <w:tab w:val="start" w:pos="117pt"/>
          <w:tab w:val="start" w:pos="396pt"/>
        </w:tabs>
        <w:rPr>
          <w:szCs w:val="18"/>
        </w:rPr>
      </w:pPr>
      <w:r w:rsidRPr="00B71E7E">
        <w:rPr>
          <w:szCs w:val="18"/>
        </w:rPr>
        <w:tab/>
        <w:t>Altura de coronación del edificio sobre el terreno:</w:t>
      </w:r>
      <w:r w:rsidRPr="00B71E7E">
        <w:rPr>
          <w:szCs w:val="18"/>
        </w:rPr>
        <w:tab/>
        <w:t>13 m.</w:t>
      </w:r>
    </w:p>
    <w:p w:rsidR="006435A3" w:rsidRPr="00B71E7E" w:rsidRDefault="006435A3" w:rsidP="006435A3">
      <w:pPr>
        <w:tabs>
          <w:tab w:val="start" w:pos="117pt"/>
          <w:tab w:val="start" w:pos="396pt"/>
        </w:tabs>
        <w:rPr>
          <w:szCs w:val="18"/>
        </w:rPr>
      </w:pPr>
      <w:r w:rsidRPr="00B71E7E">
        <w:rPr>
          <w:szCs w:val="18"/>
        </w:rPr>
        <w:tab/>
        <w:t>Zona eólica:</w:t>
      </w:r>
      <w:r w:rsidRPr="00B71E7E">
        <w:rPr>
          <w:szCs w:val="18"/>
        </w:rPr>
        <w:tab/>
        <w:t>B</w:t>
      </w:r>
    </w:p>
    <w:p w:rsidR="006435A3" w:rsidRPr="00B71E7E" w:rsidRDefault="006435A3" w:rsidP="006435A3">
      <w:pPr>
        <w:tabs>
          <w:tab w:val="start" w:pos="117pt"/>
          <w:tab w:val="start" w:pos="396pt"/>
        </w:tabs>
        <w:rPr>
          <w:szCs w:val="18"/>
        </w:rPr>
      </w:pPr>
      <w:r w:rsidRPr="00B71E7E">
        <w:rPr>
          <w:szCs w:val="18"/>
        </w:rPr>
        <w:tab/>
        <w:t>Clase del entorno en el que está situado el edificio:</w:t>
      </w:r>
      <w:r w:rsidRPr="00B71E7E">
        <w:rPr>
          <w:szCs w:val="18"/>
        </w:rPr>
        <w:tab/>
        <w:t>E1</w:t>
      </w:r>
    </w:p>
    <w:p w:rsidR="006435A3" w:rsidRPr="00B71E7E" w:rsidRDefault="006435A3" w:rsidP="006435A3">
      <w:pPr>
        <w:tabs>
          <w:tab w:val="start" w:pos="117pt"/>
          <w:tab w:val="start" w:pos="396pt"/>
        </w:tabs>
        <w:rPr>
          <w:szCs w:val="18"/>
        </w:rPr>
      </w:pPr>
      <w:r w:rsidRPr="00B71E7E">
        <w:rPr>
          <w:szCs w:val="18"/>
        </w:rPr>
        <w:tab/>
        <w:t>Grado de exposición al viento:</w:t>
      </w:r>
      <w:r w:rsidRPr="00B71E7E">
        <w:rPr>
          <w:szCs w:val="18"/>
        </w:rPr>
        <w:tab/>
        <w:t>V3</w:t>
      </w:r>
    </w:p>
    <w:p w:rsidR="006435A3" w:rsidRPr="00B71E7E" w:rsidRDefault="006435A3" w:rsidP="006435A3">
      <w:pPr>
        <w:tabs>
          <w:tab w:val="start" w:pos="117pt"/>
          <w:tab w:val="start" w:pos="396pt"/>
        </w:tabs>
        <w:rPr>
          <w:szCs w:val="18"/>
        </w:rPr>
      </w:pPr>
      <w:r w:rsidRPr="00B71E7E">
        <w:rPr>
          <w:szCs w:val="18"/>
        </w:rPr>
        <w:tab/>
        <w:t>Grado de impermeabilidad según tabla 2.5, DB HS1:</w:t>
      </w:r>
      <w:r w:rsidRPr="00B71E7E">
        <w:rPr>
          <w:szCs w:val="18"/>
        </w:rPr>
        <w:tab/>
        <w:t>2</w:t>
      </w:r>
    </w:p>
    <w:p w:rsidR="006435A3" w:rsidRPr="00B71E7E" w:rsidRDefault="006435A3" w:rsidP="006435A3">
      <w:pPr>
        <w:tabs>
          <w:tab w:val="start" w:pos="117pt"/>
          <w:tab w:val="start" w:pos="396pt"/>
        </w:tabs>
        <w:rPr>
          <w:szCs w:val="18"/>
        </w:rPr>
      </w:pPr>
      <w:r w:rsidRPr="00B71E7E">
        <w:rPr>
          <w:b/>
          <w:szCs w:val="18"/>
        </w:rPr>
        <w:t>Solución constructiva</w:t>
      </w:r>
      <w:r w:rsidRPr="00B71E7E">
        <w:rPr>
          <w:szCs w:val="18"/>
        </w:rPr>
        <w:tab/>
        <w:t>Revestimiento exterior: con y sin revestimiento</w:t>
      </w:r>
      <w:r w:rsidRPr="00B71E7E">
        <w:rPr>
          <w:szCs w:val="18"/>
        </w:rPr>
        <w:tab/>
      </w:r>
    </w:p>
    <w:p w:rsidR="006435A3" w:rsidRPr="00B71E7E" w:rsidRDefault="006435A3" w:rsidP="006435A3">
      <w:pPr>
        <w:rPr>
          <w:szCs w:val="18"/>
        </w:rPr>
      </w:pPr>
    </w:p>
    <w:p w:rsidR="006435A3" w:rsidRPr="00B71E7E" w:rsidRDefault="006435A3" w:rsidP="006435A3">
      <w:pPr>
        <w:rPr>
          <w:szCs w:val="18"/>
        </w:rPr>
      </w:pPr>
      <w:r w:rsidRPr="00B71E7E">
        <w:rPr>
          <w:b/>
          <w:szCs w:val="18"/>
        </w:rPr>
        <w:t>Condiciones de la solución constructiva</w:t>
      </w:r>
      <w:r w:rsidRPr="00B71E7E">
        <w:rPr>
          <w:szCs w:val="18"/>
        </w:rPr>
        <w:t xml:space="preserve"> según tabla 2.7, DB HS 1 (4 conjuntos de condiciones optativas):</w:t>
      </w:r>
    </w:p>
    <w:p w:rsidR="006435A3" w:rsidRPr="00B71E7E" w:rsidRDefault="006435A3" w:rsidP="006435A3">
      <w:pPr>
        <w:ind w:start="106.20pt" w:firstLine="35.40pt"/>
        <w:rPr>
          <w:szCs w:val="18"/>
        </w:rPr>
      </w:pPr>
      <w:r w:rsidRPr="00B71E7E">
        <w:rPr>
          <w:szCs w:val="18"/>
        </w:rPr>
        <w:t>Con  revestimiento:</w:t>
      </w:r>
    </w:p>
    <w:p w:rsidR="006435A3" w:rsidRPr="00B71E7E" w:rsidRDefault="006435A3" w:rsidP="006435A3">
      <w:pPr>
        <w:ind w:start="106.20pt" w:firstLine="35.40pt"/>
        <w:rPr>
          <w:szCs w:val="18"/>
        </w:rPr>
      </w:pPr>
      <w:r w:rsidRPr="00B71E7E">
        <w:rPr>
          <w:szCs w:val="18"/>
        </w:rPr>
        <w:t>R1+C1</w:t>
      </w:r>
    </w:p>
    <w:p w:rsidR="006435A3" w:rsidRPr="00B71E7E" w:rsidRDefault="006435A3" w:rsidP="006435A3">
      <w:pPr>
        <w:ind w:start="106.20pt" w:firstLine="35.40pt"/>
        <w:rPr>
          <w:szCs w:val="18"/>
        </w:rPr>
      </w:pPr>
      <w:r w:rsidRPr="00B71E7E">
        <w:rPr>
          <w:szCs w:val="18"/>
        </w:rPr>
        <w:t>Sin revestimiento:</w:t>
      </w:r>
    </w:p>
    <w:p w:rsidR="006435A3" w:rsidRPr="00B71E7E" w:rsidRDefault="006435A3" w:rsidP="006435A3">
      <w:pPr>
        <w:ind w:start="106.20pt" w:firstLine="35.40pt"/>
        <w:rPr>
          <w:szCs w:val="18"/>
          <w:lang w:val="en-GB"/>
        </w:rPr>
      </w:pPr>
      <w:r w:rsidRPr="00B71E7E">
        <w:rPr>
          <w:szCs w:val="18"/>
          <w:lang w:val="en-GB"/>
        </w:rPr>
        <w:t>B2+C1+J1+N1</w:t>
      </w:r>
    </w:p>
    <w:p w:rsidR="006435A3" w:rsidRPr="00B71E7E" w:rsidRDefault="006435A3" w:rsidP="006435A3">
      <w:pPr>
        <w:ind w:start="106.20pt" w:firstLine="35.40pt"/>
        <w:rPr>
          <w:szCs w:val="18"/>
          <w:lang w:val="en-GB"/>
        </w:rPr>
      </w:pPr>
      <w:r w:rsidRPr="00B71E7E">
        <w:rPr>
          <w:szCs w:val="18"/>
          <w:lang w:val="en-GB"/>
        </w:rPr>
        <w:t>C2+H1+J1+N1</w:t>
      </w:r>
    </w:p>
    <w:p w:rsidR="006435A3" w:rsidRPr="00B71E7E" w:rsidRDefault="006435A3" w:rsidP="006435A3">
      <w:pPr>
        <w:ind w:start="106.20pt" w:firstLine="35.40pt"/>
        <w:rPr>
          <w:szCs w:val="18"/>
          <w:lang w:val="en-GB"/>
        </w:rPr>
      </w:pPr>
      <w:r w:rsidRPr="00B71E7E">
        <w:rPr>
          <w:szCs w:val="18"/>
          <w:lang w:val="en-GB"/>
        </w:rPr>
        <w:t>C2+J2+N2</w:t>
      </w:r>
    </w:p>
    <w:p w:rsidR="006435A3" w:rsidRPr="007F0D97" w:rsidRDefault="006435A3" w:rsidP="006435A3">
      <w:pPr>
        <w:ind w:start="106.20pt" w:firstLine="35.40pt"/>
        <w:rPr>
          <w:szCs w:val="18"/>
        </w:rPr>
      </w:pPr>
      <w:r w:rsidRPr="007F0D97">
        <w:rPr>
          <w:szCs w:val="18"/>
        </w:rPr>
        <w:t>C1+H1+J2+N2</w:t>
      </w:r>
    </w:p>
    <w:p w:rsidR="006435A3" w:rsidRDefault="006435A3" w:rsidP="006435A3">
      <w:pPr>
        <w:ind w:start="106.20pt" w:firstLine="35.40pt"/>
        <w:rPr>
          <w:szCs w:val="18"/>
        </w:rPr>
      </w:pPr>
    </w:p>
    <w:tbl>
      <w:tblPr>
        <w:tblStyle w:val="Tablaconcuadrcula"/>
        <w:tblW w:w="368.55pt" w:type="dxa"/>
        <w:tblInd w:w="120.25pt" w:type="dxa"/>
        <w:tblLayout w:type="fixed"/>
        <w:tblCellMar>
          <w:top w:w="2.85pt" w:type="dxa"/>
          <w:start w:w="3.40pt" w:type="dxa"/>
          <w:bottom w:w="2.85pt" w:type="dxa"/>
          <w:end w:w="3.40pt" w:type="dxa"/>
        </w:tblCellMar>
        <w:tblLook w:firstRow="1" w:lastRow="0" w:firstColumn="1" w:lastColumn="0" w:noHBand="0" w:noVBand="1"/>
      </w:tblPr>
      <w:tblGrid>
        <w:gridCol w:w="7371"/>
      </w:tblGrid>
      <w:tr w:rsidR="007F0D97" w:rsidRPr="007F0D97" w:rsidTr="007F0D97">
        <w:tc>
          <w:tcPr>
            <w:tcW w:w="368.55pt" w:type="dxa"/>
          </w:tcPr>
          <w:p w:rsidR="007F0D97" w:rsidRPr="007F0D97" w:rsidRDefault="007F0D97" w:rsidP="007F0D97">
            <w:pPr>
              <w:ind w:start="106.20pt" w:firstLine="35.40pt"/>
              <w:rPr>
                <w:szCs w:val="18"/>
              </w:rPr>
            </w:pPr>
            <w:r w:rsidRPr="007F0D97">
              <w:rPr>
                <w:b/>
                <w:szCs w:val="18"/>
              </w:rPr>
              <w:t>C1+H1+J2+N2</w:t>
            </w:r>
          </w:p>
        </w:tc>
      </w:tr>
    </w:tbl>
    <w:p w:rsidR="007F0D97" w:rsidRDefault="007F0D97" w:rsidP="006435A3">
      <w:pPr>
        <w:ind w:start="106.20pt" w:firstLine="35.40pt"/>
        <w:rPr>
          <w:szCs w:val="18"/>
        </w:rPr>
      </w:pPr>
    </w:p>
    <w:p w:rsidR="007F0D97" w:rsidRPr="00B71E7E" w:rsidRDefault="007F0D97" w:rsidP="006435A3">
      <w:pPr>
        <w:ind w:start="106.20pt" w:firstLine="35.40pt"/>
        <w:rPr>
          <w:szCs w:val="18"/>
        </w:rPr>
      </w:pPr>
    </w:p>
    <w:p w:rsidR="006435A3" w:rsidRPr="00B71E7E" w:rsidRDefault="006435A3" w:rsidP="006435A3">
      <w:pPr>
        <w:autoSpaceDE w:val="0"/>
        <w:autoSpaceDN w:val="0"/>
        <w:adjustRightInd w:val="0"/>
        <w:ind w:start="35.25pt" w:hanging="35.25pt"/>
        <w:jc w:val="start"/>
        <w:rPr>
          <w:sz w:val="16"/>
          <w:szCs w:val="16"/>
        </w:rPr>
      </w:pPr>
      <w:r w:rsidRPr="00B71E7E">
        <w:rPr>
          <w:b/>
          <w:bCs/>
          <w:sz w:val="16"/>
          <w:szCs w:val="16"/>
        </w:rPr>
        <w:t>R1</w:t>
      </w:r>
      <w:r w:rsidRPr="00B71E7E">
        <w:rPr>
          <w:b/>
          <w:bCs/>
          <w:sz w:val="16"/>
          <w:szCs w:val="16"/>
        </w:rPr>
        <w:tab/>
      </w:r>
      <w:r w:rsidRPr="00B71E7E">
        <w:rPr>
          <w:sz w:val="16"/>
          <w:szCs w:val="16"/>
        </w:rPr>
        <w:t>El revestimiento exterior debe tener al menos una resistencia media a la filtración. Se considera que proporcionan esta resistencia los siguientes</w:t>
      </w:r>
    </w:p>
    <w:p w:rsidR="006435A3" w:rsidRPr="00B71E7E" w:rsidRDefault="006435A3" w:rsidP="006435A3">
      <w:pPr>
        <w:autoSpaceDE w:val="0"/>
        <w:autoSpaceDN w:val="0"/>
        <w:adjustRightInd w:val="0"/>
        <w:ind w:firstLine="35.25pt"/>
        <w:rPr>
          <w:sz w:val="16"/>
          <w:szCs w:val="16"/>
        </w:rPr>
      </w:pPr>
      <w:r w:rsidRPr="00B71E7E">
        <w:rPr>
          <w:sz w:val="16"/>
          <w:szCs w:val="16"/>
        </w:rPr>
        <w:t>- revestimientos continuos de las siguientes características:</w:t>
      </w:r>
    </w:p>
    <w:p w:rsidR="006435A3" w:rsidRPr="00B71E7E" w:rsidRDefault="006435A3" w:rsidP="006435A3">
      <w:pPr>
        <w:autoSpaceDE w:val="0"/>
        <w:autoSpaceDN w:val="0"/>
        <w:adjustRightInd w:val="0"/>
        <w:ind w:firstLine="35.25pt"/>
        <w:rPr>
          <w:sz w:val="16"/>
          <w:szCs w:val="16"/>
        </w:rPr>
      </w:pPr>
      <w:r w:rsidRPr="00B71E7E">
        <w:rPr>
          <w:sz w:val="16"/>
          <w:szCs w:val="16"/>
        </w:rPr>
        <w:t>· espesor comprendido entre 10 y 15 mm, salvo los acabados con una capa plástica delgada;</w:t>
      </w:r>
    </w:p>
    <w:p w:rsidR="006435A3" w:rsidRPr="00B71E7E" w:rsidRDefault="006435A3" w:rsidP="006435A3">
      <w:pPr>
        <w:autoSpaceDE w:val="0"/>
        <w:autoSpaceDN w:val="0"/>
        <w:adjustRightInd w:val="0"/>
        <w:ind w:firstLine="35.25pt"/>
        <w:rPr>
          <w:sz w:val="16"/>
          <w:szCs w:val="16"/>
        </w:rPr>
      </w:pPr>
      <w:r w:rsidRPr="00B71E7E">
        <w:rPr>
          <w:sz w:val="16"/>
          <w:szCs w:val="16"/>
        </w:rPr>
        <w:t>· adherencia al soporte suficiente para garantizar su estabilidad;</w:t>
      </w:r>
    </w:p>
    <w:p w:rsidR="006435A3" w:rsidRPr="00B71E7E" w:rsidRDefault="006435A3" w:rsidP="006435A3">
      <w:pPr>
        <w:autoSpaceDE w:val="0"/>
        <w:autoSpaceDN w:val="0"/>
        <w:adjustRightInd w:val="0"/>
        <w:ind w:start="35.25pt"/>
        <w:rPr>
          <w:sz w:val="16"/>
          <w:szCs w:val="16"/>
        </w:rPr>
      </w:pPr>
      <w:r w:rsidRPr="00B71E7E">
        <w:rPr>
          <w:sz w:val="16"/>
          <w:szCs w:val="16"/>
        </w:rPr>
        <w:lastRenderedPageBreak/>
        <w:t xml:space="preserve">· permeabilidad al vapor suficiente para evitar su deterioro como consecuencia de una acumulación de vapor entre él y la hoja principal; </w:t>
      </w:r>
    </w:p>
    <w:p w:rsidR="006435A3" w:rsidRPr="00B71E7E" w:rsidRDefault="006435A3" w:rsidP="006435A3">
      <w:pPr>
        <w:autoSpaceDE w:val="0"/>
        <w:autoSpaceDN w:val="0"/>
        <w:adjustRightInd w:val="0"/>
        <w:ind w:start="35.40pt"/>
        <w:rPr>
          <w:sz w:val="16"/>
          <w:szCs w:val="16"/>
        </w:rPr>
      </w:pPr>
      <w:r w:rsidRPr="00B71E7E">
        <w:rPr>
          <w:sz w:val="16"/>
          <w:szCs w:val="16"/>
        </w:rPr>
        <w:t>· adaptación a los movimientos del soporte y comportamiento aceptable frente a la fisuración;</w:t>
      </w:r>
    </w:p>
    <w:p w:rsidR="006435A3" w:rsidRPr="00B71E7E" w:rsidRDefault="006435A3" w:rsidP="006435A3">
      <w:pPr>
        <w:autoSpaceDE w:val="0"/>
        <w:autoSpaceDN w:val="0"/>
        <w:adjustRightInd w:val="0"/>
        <w:ind w:start="35.40pt"/>
        <w:rPr>
          <w:sz w:val="16"/>
          <w:szCs w:val="16"/>
        </w:rPr>
      </w:pPr>
      <w:r w:rsidRPr="00B71E7E">
        <w:rPr>
          <w:sz w:val="16"/>
          <w:szCs w:val="16"/>
        </w:rPr>
        <w:t>· cuando se dispone en fachadas con el aislante por el exterior de la hoja principal,compatibilidad química con el aislante y disposición de una armadura constituida por una malla de fibra de vidrio o de poliéster.</w:t>
      </w:r>
    </w:p>
    <w:p w:rsidR="006435A3" w:rsidRPr="00B71E7E" w:rsidRDefault="006435A3" w:rsidP="006435A3">
      <w:pPr>
        <w:autoSpaceDE w:val="0"/>
        <w:autoSpaceDN w:val="0"/>
        <w:adjustRightInd w:val="0"/>
        <w:ind w:start="35.40pt"/>
        <w:rPr>
          <w:sz w:val="16"/>
          <w:szCs w:val="16"/>
        </w:rPr>
      </w:pPr>
    </w:p>
    <w:p w:rsidR="006435A3" w:rsidRPr="00B71E7E" w:rsidRDefault="006435A3" w:rsidP="006435A3">
      <w:pPr>
        <w:autoSpaceDE w:val="0"/>
        <w:autoSpaceDN w:val="0"/>
        <w:adjustRightInd w:val="0"/>
        <w:ind w:firstLine="35.40pt"/>
        <w:jc w:val="start"/>
        <w:rPr>
          <w:sz w:val="16"/>
          <w:szCs w:val="16"/>
        </w:rPr>
      </w:pPr>
      <w:r w:rsidRPr="00B71E7E">
        <w:rPr>
          <w:sz w:val="16"/>
          <w:szCs w:val="16"/>
        </w:rPr>
        <w:t>- revestimientos discontinuos rígidos pegados de las siguientes características:</w:t>
      </w:r>
    </w:p>
    <w:p w:rsidR="006435A3" w:rsidRPr="00B71E7E" w:rsidRDefault="006435A3" w:rsidP="006435A3">
      <w:pPr>
        <w:autoSpaceDE w:val="0"/>
        <w:autoSpaceDN w:val="0"/>
        <w:adjustRightInd w:val="0"/>
        <w:ind w:firstLine="35.40pt"/>
        <w:jc w:val="start"/>
        <w:rPr>
          <w:sz w:val="16"/>
          <w:szCs w:val="16"/>
        </w:rPr>
      </w:pPr>
      <w:r w:rsidRPr="00B71E7E">
        <w:rPr>
          <w:sz w:val="16"/>
          <w:szCs w:val="16"/>
        </w:rPr>
        <w:t>· de piezas menores de 300 mm de lado;</w:t>
      </w:r>
    </w:p>
    <w:p w:rsidR="006435A3" w:rsidRPr="00B71E7E" w:rsidRDefault="006435A3" w:rsidP="006435A3">
      <w:pPr>
        <w:autoSpaceDE w:val="0"/>
        <w:autoSpaceDN w:val="0"/>
        <w:adjustRightInd w:val="0"/>
        <w:ind w:firstLine="35.40pt"/>
        <w:jc w:val="start"/>
        <w:rPr>
          <w:sz w:val="16"/>
          <w:szCs w:val="16"/>
        </w:rPr>
      </w:pPr>
      <w:r w:rsidRPr="00B71E7E">
        <w:rPr>
          <w:sz w:val="16"/>
          <w:szCs w:val="16"/>
        </w:rPr>
        <w:t>· fijación al soporte suficiente para garantizar su estabilidad;</w:t>
      </w:r>
    </w:p>
    <w:p w:rsidR="006435A3" w:rsidRPr="00B71E7E" w:rsidRDefault="006435A3" w:rsidP="006435A3">
      <w:pPr>
        <w:autoSpaceDE w:val="0"/>
        <w:autoSpaceDN w:val="0"/>
        <w:adjustRightInd w:val="0"/>
        <w:ind w:firstLine="35.25pt"/>
        <w:jc w:val="start"/>
        <w:rPr>
          <w:sz w:val="16"/>
          <w:szCs w:val="16"/>
        </w:rPr>
      </w:pPr>
      <w:r w:rsidRPr="00B71E7E">
        <w:rPr>
          <w:sz w:val="16"/>
          <w:szCs w:val="16"/>
        </w:rPr>
        <w:t>· disposición en la cara exterior de la hoja principal de un enfoscado de mortero;</w:t>
      </w:r>
    </w:p>
    <w:p w:rsidR="006435A3" w:rsidRPr="00B71E7E" w:rsidRDefault="006435A3" w:rsidP="006435A3">
      <w:pPr>
        <w:autoSpaceDE w:val="0"/>
        <w:autoSpaceDN w:val="0"/>
        <w:adjustRightInd w:val="0"/>
        <w:ind w:start="35.25pt"/>
        <w:jc w:val="start"/>
        <w:rPr>
          <w:sz w:val="16"/>
          <w:szCs w:val="16"/>
        </w:rPr>
      </w:pPr>
      <w:r w:rsidRPr="00B71E7E">
        <w:rPr>
          <w:sz w:val="16"/>
          <w:szCs w:val="16"/>
        </w:rPr>
        <w:t>· adaptación a los movimientos del soporte.</w:t>
      </w:r>
    </w:p>
    <w:p w:rsidR="006435A3" w:rsidRPr="00B71E7E" w:rsidRDefault="006435A3" w:rsidP="006435A3">
      <w:pPr>
        <w:ind w:start="106.20pt" w:firstLine="35.40pt"/>
        <w:rPr>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6"/>
          <w:szCs w:val="16"/>
        </w:rPr>
      </w:pPr>
      <w:r w:rsidRPr="00B71E7E">
        <w:rPr>
          <w:b/>
          <w:bCs/>
          <w:sz w:val="16"/>
          <w:szCs w:val="16"/>
        </w:rPr>
        <w:t>B1</w:t>
      </w:r>
      <w:r w:rsidRPr="00B71E7E">
        <w:rPr>
          <w:b/>
          <w:bCs/>
          <w:sz w:val="16"/>
          <w:szCs w:val="16"/>
        </w:rPr>
        <w:tab/>
      </w:r>
      <w:r w:rsidRPr="00B71E7E">
        <w:rPr>
          <w:sz w:val="16"/>
          <w:szCs w:val="16"/>
        </w:rPr>
        <w:t>Debe disponerse al menos una barrera de resistencia media a la filtración. Se consideran como tal los siguientes elementos: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sz w:val="16"/>
          <w:szCs w:val="16"/>
        </w:rPr>
      </w:pPr>
      <w:r w:rsidRPr="00B71E7E">
        <w:rPr>
          <w:sz w:val="16"/>
          <w:szCs w:val="16"/>
        </w:rPr>
        <w:t>-</w:t>
      </w:r>
      <w:r w:rsidRPr="00B71E7E">
        <w:rPr>
          <w:sz w:val="16"/>
          <w:szCs w:val="16"/>
        </w:rPr>
        <w:tab/>
        <w:t>cámara de aire sin ventilar;</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sz w:val="16"/>
          <w:szCs w:val="16"/>
        </w:rPr>
      </w:pPr>
      <w:r w:rsidRPr="00B71E7E">
        <w:rPr>
          <w:sz w:val="16"/>
          <w:szCs w:val="16"/>
        </w:rPr>
        <w:t>-</w:t>
      </w:r>
      <w:r w:rsidRPr="00B71E7E">
        <w:rPr>
          <w:sz w:val="16"/>
          <w:szCs w:val="16"/>
        </w:rPr>
        <w:tab/>
        <w:t xml:space="preserve">aislante no hidrófilo colocado en la cara interior de la hoja principal.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b/>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bCs/>
          <w:sz w:val="16"/>
          <w:szCs w:val="16"/>
        </w:rPr>
      </w:pPr>
      <w:r w:rsidRPr="00B71E7E">
        <w:rPr>
          <w:b/>
          <w:bCs/>
          <w:sz w:val="16"/>
          <w:szCs w:val="16"/>
        </w:rPr>
        <w:t>B2</w:t>
      </w:r>
      <w:r w:rsidRPr="00B71E7E">
        <w:rPr>
          <w:bCs/>
          <w:sz w:val="16"/>
          <w:szCs w:val="16"/>
        </w:rPr>
        <w:t xml:space="preserve"> </w:t>
      </w:r>
      <w:r w:rsidRPr="00B71E7E">
        <w:rPr>
          <w:bCs/>
          <w:sz w:val="16"/>
          <w:szCs w:val="16"/>
        </w:rPr>
        <w:tab/>
        <w:t>Debe disponerse al menos una barrera de resistencia alta a la filtración. Se consideran como tal los siguientes elementos:</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40pt"/>
        <w:rPr>
          <w:bCs/>
          <w:sz w:val="16"/>
          <w:szCs w:val="16"/>
        </w:rPr>
      </w:pPr>
      <w:r w:rsidRPr="00B71E7E">
        <w:rPr>
          <w:bCs/>
          <w:sz w:val="16"/>
          <w:szCs w:val="16"/>
        </w:rPr>
        <w:t>- cámara de aire sin ventilar y aislante no hidrófilo dispuestos por el interior de la hoja principal, estando la cámara por el lado exterior del aislante;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bCs/>
          <w:sz w:val="16"/>
          <w:szCs w:val="16"/>
        </w:rPr>
      </w:pPr>
      <w:r w:rsidRPr="00B71E7E">
        <w:rPr>
          <w:bCs/>
          <w:sz w:val="16"/>
          <w:szCs w:val="16"/>
        </w:rPr>
        <w:tab/>
        <w:t>- aislante no hidrófilo dispuesto por el exterior de la hoja principal.</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25pt" w:hanging="35.25pt"/>
        <w:rPr>
          <w:sz w:val="16"/>
          <w:szCs w:val="16"/>
        </w:rPr>
      </w:pPr>
      <w:r w:rsidRPr="00B71E7E">
        <w:rPr>
          <w:b/>
          <w:bCs/>
          <w:sz w:val="16"/>
          <w:szCs w:val="16"/>
        </w:rPr>
        <w:t>C1</w:t>
      </w:r>
      <w:r w:rsidRPr="00B71E7E">
        <w:rPr>
          <w:b/>
          <w:bCs/>
          <w:sz w:val="16"/>
          <w:szCs w:val="16"/>
        </w:rPr>
        <w:tab/>
      </w:r>
      <w:r w:rsidRPr="00B71E7E">
        <w:rPr>
          <w:b/>
          <w:bCs/>
          <w:sz w:val="16"/>
          <w:szCs w:val="16"/>
        </w:rPr>
        <w:tab/>
      </w:r>
      <w:r w:rsidRPr="00B71E7E">
        <w:rPr>
          <w:sz w:val="16"/>
          <w:szCs w:val="16"/>
        </w:rPr>
        <w:t>Debe utilizarse al menos una hoja principal de espesor medio. Se considera como tal una fábrica cogida con mortero de: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sz w:val="16"/>
          <w:szCs w:val="16"/>
        </w:rPr>
      </w:pPr>
      <w:r w:rsidRPr="00B71E7E">
        <w:rPr>
          <w:sz w:val="16"/>
          <w:szCs w:val="16"/>
        </w:rPr>
        <w:t>-</w:t>
      </w:r>
      <w:r w:rsidRPr="00B71E7E">
        <w:rPr>
          <w:sz w:val="16"/>
          <w:szCs w:val="16"/>
        </w:rPr>
        <w:tab/>
        <w:t>½ pie de ladrillo cerámico, que debe ser perforado o macizo cuando no exista revestimiento exterior o cuando exista un revestimiento exterior discontinuo o un aislante exterior fijados mecánicamente;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sz w:val="16"/>
          <w:szCs w:val="16"/>
        </w:rPr>
      </w:pPr>
      <w:r w:rsidRPr="00B71E7E">
        <w:rPr>
          <w:sz w:val="16"/>
          <w:szCs w:val="16"/>
        </w:rPr>
        <w:t>-</w:t>
      </w:r>
      <w:r w:rsidRPr="00B71E7E">
        <w:rPr>
          <w:sz w:val="16"/>
          <w:szCs w:val="16"/>
        </w:rPr>
        <w:tab/>
        <w:t xml:space="preserve">12 cm de bloque cerámico, bloque de hormigón o piedra natural. </w:t>
      </w:r>
    </w:p>
    <w:p w:rsidR="006435A3" w:rsidRPr="00B71E7E" w:rsidRDefault="006435A3" w:rsidP="006435A3">
      <w:pPr>
        <w:rPr>
          <w:sz w:val="16"/>
          <w:szCs w:val="16"/>
        </w:rPr>
      </w:pPr>
    </w:p>
    <w:p w:rsidR="006435A3" w:rsidRPr="00B71E7E" w:rsidRDefault="006435A3" w:rsidP="006435A3">
      <w:pPr>
        <w:rPr>
          <w:sz w:val="16"/>
          <w:szCs w:val="16"/>
        </w:rPr>
      </w:pPr>
      <w:r w:rsidRPr="00B71E7E">
        <w:rPr>
          <w:b/>
          <w:bCs/>
          <w:sz w:val="16"/>
          <w:szCs w:val="16"/>
        </w:rPr>
        <w:t>C2</w:t>
      </w:r>
      <w:r w:rsidRPr="00B71E7E">
        <w:rPr>
          <w:sz w:val="16"/>
          <w:szCs w:val="16"/>
        </w:rPr>
        <w:tab/>
      </w:r>
      <w:r w:rsidRPr="00B71E7E">
        <w:rPr>
          <w:szCs w:val="18"/>
        </w:rPr>
        <w:t xml:space="preserve"> </w:t>
      </w:r>
      <w:r w:rsidRPr="00B71E7E">
        <w:rPr>
          <w:sz w:val="16"/>
          <w:szCs w:val="16"/>
        </w:rPr>
        <w:t>Debe utilizarse una hoja principal de espesor alto. Se considera como tal una fábrica cogida</w:t>
      </w:r>
      <w:r w:rsidR="007F0D97">
        <w:rPr>
          <w:sz w:val="16"/>
          <w:szCs w:val="16"/>
        </w:rPr>
        <w:t xml:space="preserve"> </w:t>
      </w:r>
      <w:r w:rsidRPr="00B71E7E">
        <w:rPr>
          <w:sz w:val="16"/>
          <w:szCs w:val="16"/>
        </w:rPr>
        <w:t>con mortero de:</w:t>
      </w:r>
    </w:p>
    <w:p w:rsidR="006435A3" w:rsidRPr="00B71E7E" w:rsidRDefault="006435A3" w:rsidP="006435A3">
      <w:pPr>
        <w:autoSpaceDE w:val="0"/>
        <w:autoSpaceDN w:val="0"/>
        <w:adjustRightInd w:val="0"/>
        <w:ind w:start="35.40pt"/>
        <w:jc w:val="start"/>
        <w:rPr>
          <w:sz w:val="16"/>
          <w:szCs w:val="16"/>
        </w:rPr>
      </w:pPr>
      <w:r w:rsidRPr="00B71E7E">
        <w:rPr>
          <w:sz w:val="16"/>
          <w:szCs w:val="16"/>
        </w:rPr>
        <w:t>- 1 pie de ladrillo cerámico, que debe ser perforado o macizo cuando no exista revestimiento exterior o cuando exista un revestimiento exterior discontinuo o un aislante exterior fijados mecánicamente;</w:t>
      </w:r>
    </w:p>
    <w:p w:rsidR="006435A3" w:rsidRPr="00B71E7E" w:rsidRDefault="006435A3" w:rsidP="006435A3">
      <w:pPr>
        <w:ind w:firstLine="35.40pt"/>
        <w:rPr>
          <w:sz w:val="16"/>
          <w:szCs w:val="16"/>
        </w:rPr>
      </w:pPr>
      <w:r w:rsidRPr="00B71E7E">
        <w:rPr>
          <w:sz w:val="16"/>
          <w:szCs w:val="16"/>
        </w:rPr>
        <w:t>- 24 cm de bloque cerámico, bloque de hormigón o piedra natural.</w:t>
      </w:r>
    </w:p>
    <w:p w:rsidR="006435A3" w:rsidRPr="00B71E7E" w:rsidRDefault="006435A3" w:rsidP="006435A3">
      <w:pPr>
        <w:rPr>
          <w:b/>
          <w:sz w:val="16"/>
          <w:szCs w:val="16"/>
        </w:rPr>
      </w:pPr>
    </w:p>
    <w:p w:rsidR="006435A3" w:rsidRPr="00B71E7E" w:rsidRDefault="006435A3" w:rsidP="006435A3">
      <w:pPr>
        <w:rPr>
          <w:sz w:val="16"/>
          <w:szCs w:val="16"/>
        </w:rPr>
      </w:pPr>
      <w:r w:rsidRPr="00B71E7E">
        <w:rPr>
          <w:b/>
          <w:sz w:val="16"/>
          <w:szCs w:val="16"/>
        </w:rPr>
        <w:t>H1</w:t>
      </w:r>
      <w:r w:rsidRPr="00B71E7E">
        <w:rPr>
          <w:b/>
          <w:sz w:val="16"/>
          <w:szCs w:val="16"/>
        </w:rPr>
        <w:tab/>
      </w:r>
      <w:r w:rsidRPr="00B71E7E">
        <w:rPr>
          <w:sz w:val="16"/>
          <w:szCs w:val="16"/>
        </w:rPr>
        <w:t>Debe utilizarse un material de higroscopicidad baja,</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25pt" w:hanging="35.25pt"/>
        <w:rPr>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25pt" w:hanging="35.25pt"/>
        <w:rPr>
          <w:sz w:val="16"/>
          <w:szCs w:val="16"/>
        </w:rPr>
      </w:pPr>
      <w:r w:rsidRPr="00B71E7E">
        <w:rPr>
          <w:b/>
          <w:bCs/>
          <w:sz w:val="16"/>
          <w:szCs w:val="16"/>
        </w:rPr>
        <w:t>J1</w:t>
      </w:r>
      <w:r w:rsidRPr="00B71E7E">
        <w:rPr>
          <w:b/>
          <w:bCs/>
          <w:szCs w:val="18"/>
        </w:rPr>
        <w:tab/>
      </w:r>
      <w:r w:rsidRPr="00B71E7E">
        <w:rPr>
          <w:sz w:val="16"/>
          <w:szCs w:val="16"/>
        </w:rPr>
        <w:t>Las juntas deben ser al menos de resistencia media a la filtración. Se consideran como tales las juntas de mortero sin interrupción excepto, en el caso de las juntas de los bloques de hormigón, que se interrumpen en la parte intermedia de la hoja;</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6"/>
          <w:szCs w:val="16"/>
        </w:rPr>
      </w:pPr>
      <w:r w:rsidRPr="00B71E7E">
        <w:rPr>
          <w:sz w:val="16"/>
          <w:szCs w:val="16"/>
        </w:rPr>
        <w:tab/>
        <w:t>Véase apartado 5.1.3.1 para condiciones de ejecución relativas a las juntas.</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Cs w:val="18"/>
        </w:rPr>
      </w:pPr>
    </w:p>
    <w:p w:rsidR="006435A3" w:rsidRPr="00B71E7E" w:rsidRDefault="006435A3" w:rsidP="006435A3">
      <w:pPr>
        <w:autoSpaceDE w:val="0"/>
        <w:autoSpaceDN w:val="0"/>
        <w:adjustRightInd w:val="0"/>
        <w:ind w:start="35.40pt" w:hanging="35.40pt"/>
        <w:jc w:val="start"/>
        <w:rPr>
          <w:sz w:val="16"/>
          <w:szCs w:val="16"/>
        </w:rPr>
      </w:pPr>
      <w:r w:rsidRPr="00B71E7E">
        <w:rPr>
          <w:b/>
          <w:bCs/>
          <w:sz w:val="16"/>
          <w:szCs w:val="16"/>
        </w:rPr>
        <w:t>J2</w:t>
      </w:r>
      <w:r w:rsidRPr="00B71E7E">
        <w:rPr>
          <w:b/>
          <w:bCs/>
          <w:sz w:val="16"/>
          <w:szCs w:val="16"/>
        </w:rPr>
        <w:tab/>
        <w:t xml:space="preserve"> </w:t>
      </w:r>
      <w:r w:rsidRPr="00B71E7E">
        <w:rPr>
          <w:sz w:val="16"/>
          <w:szCs w:val="16"/>
        </w:rPr>
        <w:t>Las juntas deben ser de resistencia alta a la filtración. Se consideran como tales las juntas de mortero con adición de un producto hidrófugo, de las siguientes características:</w:t>
      </w:r>
    </w:p>
    <w:p w:rsidR="006435A3" w:rsidRPr="00B71E7E" w:rsidRDefault="006435A3" w:rsidP="006435A3">
      <w:pPr>
        <w:autoSpaceDE w:val="0"/>
        <w:autoSpaceDN w:val="0"/>
        <w:adjustRightInd w:val="0"/>
        <w:ind w:start="35.40pt"/>
        <w:jc w:val="start"/>
        <w:rPr>
          <w:sz w:val="16"/>
          <w:szCs w:val="16"/>
        </w:rPr>
      </w:pPr>
      <w:r w:rsidRPr="00B71E7E">
        <w:rPr>
          <w:sz w:val="16"/>
          <w:szCs w:val="16"/>
        </w:rPr>
        <w:t>- sin interrupción excepto, en el caso de las juntas de los bloques de hormigón, que se interrumpen en la parte intermedia de la hoja;</w:t>
      </w:r>
    </w:p>
    <w:p w:rsidR="006435A3" w:rsidRPr="00B71E7E" w:rsidRDefault="006435A3" w:rsidP="006435A3">
      <w:pPr>
        <w:autoSpaceDE w:val="0"/>
        <w:autoSpaceDN w:val="0"/>
        <w:adjustRightInd w:val="0"/>
        <w:ind w:firstLine="35.40pt"/>
        <w:jc w:val="start"/>
        <w:rPr>
          <w:sz w:val="16"/>
          <w:szCs w:val="16"/>
        </w:rPr>
      </w:pPr>
      <w:r w:rsidRPr="00B71E7E">
        <w:rPr>
          <w:sz w:val="16"/>
          <w:szCs w:val="16"/>
        </w:rPr>
        <w:t>- juntas horizontales llagueadas o de pico de flauta;</w:t>
      </w:r>
    </w:p>
    <w:p w:rsidR="006435A3" w:rsidRPr="00B71E7E" w:rsidRDefault="006435A3" w:rsidP="006435A3">
      <w:pPr>
        <w:autoSpaceDE w:val="0"/>
        <w:autoSpaceDN w:val="0"/>
        <w:adjustRightInd w:val="0"/>
        <w:ind w:firstLine="35.40pt"/>
        <w:jc w:val="start"/>
        <w:rPr>
          <w:sz w:val="16"/>
          <w:szCs w:val="16"/>
        </w:rPr>
      </w:pPr>
      <w:r w:rsidRPr="00B71E7E">
        <w:rPr>
          <w:sz w:val="16"/>
          <w:szCs w:val="16"/>
        </w:rPr>
        <w:t>- cuando el sistema constructivo así lo permita, con un rejuntado de un mortero más rico.</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6"/>
          <w:szCs w:val="16"/>
        </w:rPr>
      </w:pPr>
      <w:r w:rsidRPr="00B71E7E">
        <w:rPr>
          <w:sz w:val="16"/>
          <w:szCs w:val="16"/>
        </w:rPr>
        <w:tab/>
        <w:t>Véase apartado 5.1.3.1 para condiciones de ejecución relativas a las juntas.</w:t>
      </w:r>
    </w:p>
    <w:p w:rsidR="006435A3" w:rsidRPr="00B71E7E" w:rsidRDefault="006435A3" w:rsidP="006435A3">
      <w:pPr>
        <w:ind w:firstLine="35.40pt"/>
        <w:rPr>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25pt" w:hanging="35.25pt"/>
        <w:rPr>
          <w:sz w:val="16"/>
          <w:szCs w:val="16"/>
        </w:rPr>
      </w:pPr>
      <w:r w:rsidRPr="00B71E7E">
        <w:rPr>
          <w:b/>
          <w:bCs/>
          <w:sz w:val="16"/>
          <w:szCs w:val="16"/>
        </w:rPr>
        <w:t>N1</w:t>
      </w:r>
      <w:r w:rsidRPr="00B71E7E">
        <w:rPr>
          <w:b/>
          <w:bCs/>
          <w:sz w:val="16"/>
          <w:szCs w:val="16"/>
        </w:rPr>
        <w:tab/>
      </w:r>
      <w:r w:rsidRPr="00B71E7E">
        <w:rPr>
          <w:sz w:val="16"/>
          <w:szCs w:val="16"/>
        </w:rPr>
        <w:t>Debe utilizarse al menos un revestimiento de resistencia media a la filtración. Se considera como tal un enfoscado de mortero con un espesor mínimo de 10 mm.</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5.25pt" w:hanging="35.25pt"/>
        <w:rPr>
          <w:sz w:val="16"/>
          <w:szCs w:val="16"/>
        </w:rPr>
      </w:pPr>
    </w:p>
    <w:p w:rsidR="006435A3" w:rsidRPr="00B71E7E" w:rsidRDefault="006435A3" w:rsidP="006435A3">
      <w:pPr>
        <w:autoSpaceDE w:val="0"/>
        <w:autoSpaceDN w:val="0"/>
        <w:adjustRightInd w:val="0"/>
        <w:ind w:start="35.45pt" w:hanging="35.45pt"/>
        <w:rPr>
          <w:sz w:val="16"/>
          <w:szCs w:val="16"/>
        </w:rPr>
      </w:pPr>
      <w:r w:rsidRPr="00B71E7E">
        <w:rPr>
          <w:rFonts w:cs="Arial"/>
          <w:b/>
          <w:sz w:val="16"/>
          <w:szCs w:val="16"/>
        </w:rPr>
        <w:t>N2</w:t>
      </w:r>
      <w:r w:rsidRPr="00B71E7E">
        <w:rPr>
          <w:rFonts w:cs="Arial"/>
          <w:b/>
          <w:sz w:val="16"/>
          <w:szCs w:val="16"/>
        </w:rPr>
        <w:tab/>
      </w:r>
      <w:r w:rsidRPr="00B71E7E">
        <w:rPr>
          <w:rFonts w:cs="Arial"/>
          <w:sz w:val="16"/>
          <w:szCs w:val="16"/>
        </w:rPr>
        <w:t>Debe utilizarse un revestimiento de resistencia alta a la filtración. Se considera como tal un enfoscado de mortero con aditivos hidrofugantes con un espesor mínimo de 15 mm o un material adherido, continuo, sin juntas e impermeable al agua del mismo espesor.</w:t>
      </w:r>
    </w:p>
    <w:p w:rsidR="006435A3" w:rsidRPr="00B71E7E" w:rsidRDefault="006435A3" w:rsidP="006435A3">
      <w:pPr>
        <w:ind w:firstLine="35.40pt"/>
        <w:rPr>
          <w:sz w:val="16"/>
          <w:szCs w:val="16"/>
        </w:rPr>
      </w:pPr>
    </w:p>
    <w:p w:rsidR="006435A3" w:rsidRDefault="006435A3" w:rsidP="006435A3">
      <w:pPr>
        <w:rPr>
          <w:b/>
          <w:bCs/>
        </w:rPr>
      </w:pPr>
      <w:r w:rsidRPr="00B71E7E">
        <w:rPr>
          <w:b/>
          <w:bCs/>
        </w:rPr>
        <w:br w:type="page"/>
      </w:r>
      <w:r w:rsidRPr="00B71E7E">
        <w:rPr>
          <w:b/>
          <w:bCs/>
        </w:rPr>
        <w:lastRenderedPageBreak/>
        <w:t>Solución constructiva adoptada</w:t>
      </w:r>
    </w:p>
    <w:p w:rsidR="007F0D97" w:rsidRPr="00B71E7E" w:rsidRDefault="007F0D97" w:rsidP="006435A3">
      <w:pPr>
        <w:rPr>
          <w:b/>
          <w:bCs/>
        </w:rPr>
      </w:pPr>
    </w:p>
    <w:p w:rsidR="006435A3" w:rsidRDefault="006435A3" w:rsidP="006435A3">
      <w:pPr>
        <w:numPr>
          <w:ilvl w:val="1"/>
          <w:numId w:val="0"/>
        </w:numPr>
        <w:tabs>
          <w:tab w:val="num" w:pos="27pt"/>
        </w:tabs>
        <w:ind w:start="27pt" w:hanging="27pt"/>
        <w:rPr>
          <w:rFonts w:cs="Arial"/>
          <w:szCs w:val="18"/>
        </w:rPr>
      </w:pPr>
    </w:p>
    <w:tbl>
      <w:tblPr>
        <w:tblW w:w="486.50pt" w:type="dxa"/>
        <w:tblInd w:w="3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10"/>
        <w:gridCol w:w="2150"/>
        <w:gridCol w:w="10"/>
        <w:gridCol w:w="7550"/>
        <w:gridCol w:w="10"/>
      </w:tblGrid>
      <w:tr w:rsidR="009B0D32" w:rsidRPr="009B0D32" w:rsidTr="006435A3">
        <w:trPr>
          <w:gridBefore w:val="1"/>
          <w:wBefore w:w="0.50pt" w:type="dxa"/>
          <w:trHeight w:val="273"/>
        </w:trPr>
        <w:tc>
          <w:tcPr>
            <w:tcW w:w="108pt" w:type="dxa"/>
            <w:gridSpan w:val="2"/>
            <w:tcBorders>
              <w:top w:val="single" w:sz="12" w:space="0" w:color="auto"/>
              <w:start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F</w:t>
            </w:r>
            <w:r w:rsidR="00055B25" w:rsidRPr="009B0D32">
              <w:rPr>
                <w:rFonts w:cs="Arial"/>
                <w:b/>
                <w:szCs w:val="18"/>
                <w:lang w:val="es-ES_tradnl"/>
              </w:rPr>
              <w:t>c</w:t>
            </w:r>
            <w:r w:rsidRPr="009B0D32">
              <w:rPr>
                <w:rFonts w:cs="Arial"/>
                <w:b/>
                <w:szCs w:val="18"/>
                <w:lang w:val="es-ES_tradnl"/>
              </w:rPr>
              <w:t>h1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6435A3" w:rsidRPr="009B0D32" w:rsidRDefault="00055B25" w:rsidP="00055B25">
            <w:pPr>
              <w:rPr>
                <w:rFonts w:cs="Arial"/>
                <w:szCs w:val="18"/>
              </w:rPr>
            </w:pPr>
            <w:r w:rsidRPr="009B0D32">
              <w:rPr>
                <w:rFonts w:cs="Arial"/>
                <w:b/>
                <w:szCs w:val="18"/>
              </w:rPr>
              <w:t>Fachada de ladrillo caravista tipo Rojo Madrid de Malpesa, con hoja exterior de ½ pie</w:t>
            </w:r>
          </w:p>
        </w:tc>
      </w:tr>
      <w:tr w:rsidR="009B0D32" w:rsidRPr="009B0D32" w:rsidTr="006435A3">
        <w:trPr>
          <w:gridAfter w:val="1"/>
          <w:wAfter w:w="0.50pt" w:type="dxa"/>
          <w:trHeight w:val="273"/>
        </w:trPr>
        <w:tc>
          <w:tcPr>
            <w:tcW w:w="108pt" w:type="dxa"/>
            <w:gridSpan w:val="2"/>
            <w:tcBorders>
              <w:top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6435A3" w:rsidRPr="009B0D32" w:rsidRDefault="006435A3" w:rsidP="006435A3">
            <w:pPr>
              <w:rPr>
                <w:rFonts w:cs="Arial"/>
                <w:szCs w:val="18"/>
              </w:rPr>
            </w:pPr>
            <w:r w:rsidRPr="009B0D32">
              <w:rPr>
                <w:rFonts w:cs="Arial"/>
                <w:szCs w:val="18"/>
              </w:rPr>
              <w:t>Composición desde cara exterior</w:t>
            </w:r>
          </w:p>
          <w:p w:rsidR="006435A3" w:rsidRPr="009B0D32" w:rsidRDefault="006435A3" w:rsidP="006435A3">
            <w:pPr>
              <w:rPr>
                <w:rFonts w:cs="Arial"/>
                <w:szCs w:val="18"/>
              </w:rPr>
            </w:pPr>
          </w:p>
          <w:p w:rsidR="00055B25" w:rsidRPr="009B0D32" w:rsidRDefault="00055B25" w:rsidP="00055B25">
            <w:pPr>
              <w:rPr>
                <w:rFonts w:cs="Arial"/>
                <w:szCs w:val="18"/>
              </w:rPr>
            </w:pPr>
            <w:r w:rsidRPr="009B0D32">
              <w:rPr>
                <w:rFonts w:cs="Arial"/>
                <w:szCs w:val="18"/>
              </w:rPr>
              <w:t>12,0 cm   Ladrillo caravista</w:t>
            </w:r>
          </w:p>
          <w:p w:rsidR="00055B25" w:rsidRPr="009B0D32" w:rsidRDefault="00055B25" w:rsidP="00055B25">
            <w:pPr>
              <w:rPr>
                <w:rFonts w:cs="Arial"/>
                <w:szCs w:val="18"/>
              </w:rPr>
            </w:pPr>
            <w:r w:rsidRPr="009B0D32">
              <w:rPr>
                <w:rFonts w:cs="Arial"/>
                <w:szCs w:val="18"/>
              </w:rPr>
              <w:t>1 cm.       Enfoscado</w:t>
            </w:r>
          </w:p>
          <w:p w:rsidR="006435A3" w:rsidRPr="009B0D32" w:rsidRDefault="00055B25" w:rsidP="006435A3">
            <w:pPr>
              <w:rPr>
                <w:rFonts w:cs="Arial"/>
                <w:szCs w:val="18"/>
              </w:rPr>
            </w:pPr>
            <w:r w:rsidRPr="009B0D32">
              <w:rPr>
                <w:rFonts w:cs="Arial"/>
                <w:szCs w:val="18"/>
              </w:rPr>
              <w:t>12</w:t>
            </w:r>
            <w:r w:rsidR="007F0D97" w:rsidRPr="009B0D32">
              <w:rPr>
                <w:rFonts w:cs="Arial"/>
                <w:szCs w:val="18"/>
              </w:rPr>
              <w:t>,4</w:t>
            </w:r>
            <w:r w:rsidR="006435A3" w:rsidRPr="009B0D32">
              <w:rPr>
                <w:rFonts w:cs="Arial"/>
                <w:szCs w:val="18"/>
              </w:rPr>
              <w:t xml:space="preserve"> cm   </w:t>
            </w:r>
            <w:r w:rsidRPr="009B0D32">
              <w:rPr>
                <w:rFonts w:cs="Arial"/>
                <w:szCs w:val="18"/>
              </w:rPr>
              <w:t>Cámara</w:t>
            </w:r>
          </w:p>
          <w:p w:rsidR="006435A3" w:rsidRPr="009B0D32" w:rsidRDefault="007F0D97" w:rsidP="006435A3">
            <w:pPr>
              <w:rPr>
                <w:rFonts w:cs="Arial"/>
                <w:szCs w:val="18"/>
              </w:rPr>
            </w:pPr>
            <w:r w:rsidRPr="009B0D32">
              <w:rPr>
                <w:rFonts w:cs="Arial"/>
                <w:szCs w:val="18"/>
              </w:rPr>
              <w:t>7,0</w:t>
            </w:r>
            <w:r w:rsidR="006435A3" w:rsidRPr="009B0D32">
              <w:rPr>
                <w:rFonts w:cs="Arial"/>
                <w:szCs w:val="18"/>
              </w:rPr>
              <w:t xml:space="preserve"> cm    </w:t>
            </w:r>
            <w:r w:rsidRPr="009B0D32">
              <w:rPr>
                <w:rFonts w:cs="Arial"/>
                <w:szCs w:val="18"/>
              </w:rPr>
              <w:t>Aislante 70 mm.</w:t>
            </w:r>
          </w:p>
          <w:p w:rsidR="006435A3" w:rsidRPr="009B0D32" w:rsidRDefault="006435A3" w:rsidP="006435A3">
            <w:pPr>
              <w:rPr>
                <w:rFonts w:cs="Arial"/>
                <w:szCs w:val="18"/>
              </w:rPr>
            </w:pPr>
            <w:r w:rsidRPr="009B0D32">
              <w:rPr>
                <w:rFonts w:cs="Arial"/>
                <w:szCs w:val="18"/>
              </w:rPr>
              <w:t>7,0 cm    Entramado 70 mm. + Aislante lana mineral 0,035 W/(m·K)</w:t>
            </w:r>
          </w:p>
          <w:p w:rsidR="006435A3" w:rsidRPr="009B0D32" w:rsidRDefault="006435A3" w:rsidP="006435A3">
            <w:pPr>
              <w:rPr>
                <w:rFonts w:cs="Arial"/>
                <w:szCs w:val="18"/>
              </w:rPr>
            </w:pPr>
            <w:r w:rsidRPr="009B0D32">
              <w:rPr>
                <w:rFonts w:cs="Arial"/>
                <w:szCs w:val="18"/>
              </w:rPr>
              <w:t>2,6 cm    Doble placa de yeso laminado (2PYL 13)</w:t>
            </w:r>
          </w:p>
          <w:p w:rsidR="006435A3" w:rsidRPr="009B0D32" w:rsidRDefault="006435A3" w:rsidP="006435A3">
            <w:pPr>
              <w:rPr>
                <w:rFonts w:cs="Arial"/>
                <w:szCs w:val="18"/>
              </w:rPr>
            </w:pPr>
          </w:p>
          <w:p w:rsidR="006435A3" w:rsidRPr="009B0D32" w:rsidRDefault="006435A3" w:rsidP="006435A3">
            <w:pPr>
              <w:rPr>
                <w:rFonts w:cs="Arial"/>
                <w:szCs w:val="18"/>
              </w:rPr>
            </w:pPr>
            <w:r w:rsidRPr="009B0D32">
              <w:rPr>
                <w:rFonts w:cs="Arial"/>
                <w:szCs w:val="18"/>
              </w:rPr>
              <w:t>Espesor total 42 cm</w:t>
            </w:r>
          </w:p>
        </w:tc>
      </w:tr>
      <w:tr w:rsidR="009B0D32" w:rsidRPr="009B0D32" w:rsidTr="006435A3">
        <w:trPr>
          <w:gridBefore w:val="1"/>
          <w:wBefore w:w="0.50pt" w:type="dxa"/>
          <w:trHeight w:val="273"/>
        </w:trPr>
        <w:tc>
          <w:tcPr>
            <w:tcW w:w="108pt" w:type="dxa"/>
            <w:gridSpan w:val="2"/>
            <w:tcBorders>
              <w:top w:val="single" w:sz="12" w:space="0" w:color="auto"/>
              <w:start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parámetros</w:t>
            </w:r>
          </w:p>
        </w:tc>
        <w:tc>
          <w:tcPr>
            <w:tcW w:w="378pt" w:type="dxa"/>
            <w:gridSpan w:val="2"/>
            <w:tcBorders>
              <w:top w:val="single" w:sz="12" w:space="0" w:color="auto"/>
              <w:bottom w:val="single" w:sz="12" w:space="0" w:color="auto"/>
              <w:end w:val="single" w:sz="12" w:space="0" w:color="auto"/>
            </w:tcBorders>
            <w:shd w:val="clear" w:color="auto" w:fill="auto"/>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C1+H1+J2+N2</w:t>
            </w:r>
          </w:p>
        </w:tc>
      </w:tr>
    </w:tbl>
    <w:p w:rsidR="006435A3" w:rsidRPr="009B0D32" w:rsidRDefault="006435A3" w:rsidP="006435A3">
      <w:pPr>
        <w:rPr>
          <w:rFonts w:cs="Arial"/>
          <w:b/>
          <w:sz w:val="20"/>
          <w:szCs w:val="20"/>
        </w:rPr>
      </w:pPr>
    </w:p>
    <w:p w:rsidR="006435A3" w:rsidRPr="009B0D32" w:rsidRDefault="006435A3" w:rsidP="006435A3">
      <w:pPr>
        <w:rPr>
          <w:rFonts w:cs="Arial"/>
          <w:b/>
          <w:sz w:val="20"/>
          <w:szCs w:val="20"/>
        </w:rPr>
      </w:pPr>
    </w:p>
    <w:tbl>
      <w:tblPr>
        <w:tblW w:w="486pt" w:type="dxa"/>
        <w:tblInd w:w="3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7560"/>
      </w:tblGrid>
      <w:tr w:rsidR="009B0D32" w:rsidRPr="009B0D32" w:rsidTr="006435A3">
        <w:trPr>
          <w:trHeight w:val="273"/>
        </w:trPr>
        <w:tc>
          <w:tcPr>
            <w:tcW w:w="108pt" w:type="dxa"/>
            <w:tcBorders>
              <w:top w:val="single" w:sz="12" w:space="0" w:color="auto"/>
              <w:start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F</w:t>
            </w:r>
            <w:r w:rsidR="00055B25" w:rsidRPr="009B0D32">
              <w:rPr>
                <w:rFonts w:cs="Arial"/>
                <w:b/>
                <w:szCs w:val="18"/>
                <w:lang w:val="es-ES_tradnl"/>
              </w:rPr>
              <w:t>c</w:t>
            </w:r>
            <w:r w:rsidRPr="009B0D32">
              <w:rPr>
                <w:rFonts w:cs="Arial"/>
                <w:b/>
                <w:szCs w:val="18"/>
                <w:lang w:val="es-ES_tradnl"/>
              </w:rPr>
              <w:t>h2</w:t>
            </w:r>
          </w:p>
        </w:tc>
        <w:tc>
          <w:tcPr>
            <w:tcW w:w="378pt" w:type="dxa"/>
            <w:tcBorders>
              <w:top w:val="single" w:sz="12" w:space="0" w:color="auto"/>
              <w:bottom w:val="single" w:sz="12" w:space="0" w:color="auto"/>
              <w:end w:val="single" w:sz="12" w:space="0" w:color="auto"/>
            </w:tcBorders>
            <w:shd w:val="clear" w:color="auto" w:fill="auto"/>
            <w:vAlign w:val="center"/>
          </w:tcPr>
          <w:p w:rsidR="006435A3" w:rsidRPr="009B0D32" w:rsidRDefault="00055B25" w:rsidP="006435A3">
            <w:pPr>
              <w:rPr>
                <w:rFonts w:cs="Arial"/>
                <w:szCs w:val="18"/>
              </w:rPr>
            </w:pPr>
            <w:r w:rsidRPr="009B0D32">
              <w:rPr>
                <w:rFonts w:cs="Arial"/>
                <w:b/>
                <w:szCs w:val="18"/>
              </w:rPr>
              <w:t>Fachada ventilada de chapa de lamas prelacadas de aluminio</w:t>
            </w:r>
          </w:p>
        </w:tc>
      </w:tr>
      <w:tr w:rsidR="009B0D32" w:rsidRPr="009B0D32" w:rsidTr="006435A3">
        <w:trPr>
          <w:trHeight w:val="273"/>
        </w:trPr>
        <w:tc>
          <w:tcPr>
            <w:tcW w:w="108pt" w:type="dxa"/>
            <w:tcBorders>
              <w:top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Descripción constructiva</w:t>
            </w:r>
          </w:p>
        </w:tc>
        <w:tc>
          <w:tcPr>
            <w:tcW w:w="378pt" w:type="dxa"/>
            <w:tcBorders>
              <w:top w:val="single" w:sz="12" w:space="0" w:color="auto"/>
              <w:bottom w:val="single" w:sz="12" w:space="0" w:color="auto"/>
            </w:tcBorders>
            <w:shd w:val="clear" w:color="auto" w:fill="auto"/>
            <w:vAlign w:val="center"/>
          </w:tcPr>
          <w:p w:rsidR="006435A3" w:rsidRPr="009B0D32" w:rsidRDefault="006435A3" w:rsidP="006435A3">
            <w:pPr>
              <w:rPr>
                <w:rFonts w:cs="Arial"/>
                <w:szCs w:val="18"/>
              </w:rPr>
            </w:pPr>
            <w:r w:rsidRPr="009B0D32">
              <w:rPr>
                <w:rFonts w:cs="Arial"/>
                <w:szCs w:val="18"/>
              </w:rPr>
              <w:t>Composición desde cara exterior</w:t>
            </w:r>
          </w:p>
          <w:p w:rsidR="006435A3" w:rsidRPr="009B0D32" w:rsidRDefault="006435A3" w:rsidP="006435A3">
            <w:pPr>
              <w:rPr>
                <w:rFonts w:cs="Arial"/>
                <w:szCs w:val="18"/>
              </w:rPr>
            </w:pPr>
          </w:p>
          <w:p w:rsidR="006435A3" w:rsidRPr="009B0D32" w:rsidRDefault="006435A3" w:rsidP="006435A3">
            <w:pPr>
              <w:rPr>
                <w:rFonts w:cs="Arial"/>
                <w:szCs w:val="18"/>
              </w:rPr>
            </w:pPr>
            <w:r w:rsidRPr="009B0D32">
              <w:rPr>
                <w:rFonts w:cs="Arial"/>
                <w:szCs w:val="18"/>
              </w:rPr>
              <w:t>40 cm     Hormigón visto in situ</w:t>
            </w:r>
          </w:p>
          <w:p w:rsidR="006435A3" w:rsidRPr="009B0D32" w:rsidRDefault="006435A3" w:rsidP="006435A3">
            <w:pPr>
              <w:rPr>
                <w:rFonts w:cs="Arial"/>
                <w:szCs w:val="18"/>
              </w:rPr>
            </w:pPr>
            <w:r w:rsidRPr="009B0D32">
              <w:rPr>
                <w:rFonts w:cs="Arial"/>
                <w:szCs w:val="18"/>
              </w:rPr>
              <w:t>7,4 cm    Entramado 70 mm. + Aislante lana mineral 0,035 W/(m·K) + cámara</w:t>
            </w:r>
          </w:p>
          <w:p w:rsidR="006435A3" w:rsidRPr="009B0D32" w:rsidRDefault="006435A3" w:rsidP="006435A3">
            <w:pPr>
              <w:rPr>
                <w:rFonts w:cs="Arial"/>
                <w:szCs w:val="18"/>
              </w:rPr>
            </w:pPr>
            <w:r w:rsidRPr="009B0D32">
              <w:rPr>
                <w:rFonts w:cs="Arial"/>
                <w:szCs w:val="18"/>
              </w:rPr>
              <w:t>2,6 cm    Doble placa de yeso laminado (2PYL 13)</w:t>
            </w:r>
          </w:p>
          <w:p w:rsidR="006435A3" w:rsidRPr="009B0D32" w:rsidRDefault="006435A3" w:rsidP="006435A3">
            <w:pPr>
              <w:rPr>
                <w:rFonts w:cs="Arial"/>
                <w:szCs w:val="18"/>
              </w:rPr>
            </w:pPr>
          </w:p>
          <w:p w:rsidR="006435A3" w:rsidRPr="009B0D32" w:rsidRDefault="006435A3" w:rsidP="006435A3">
            <w:pPr>
              <w:rPr>
                <w:rFonts w:cs="Arial"/>
                <w:szCs w:val="18"/>
              </w:rPr>
            </w:pPr>
            <w:r w:rsidRPr="009B0D32">
              <w:rPr>
                <w:rFonts w:cs="Arial"/>
                <w:szCs w:val="18"/>
              </w:rPr>
              <w:t>Espesor total 50 cm</w:t>
            </w:r>
          </w:p>
        </w:tc>
      </w:tr>
      <w:tr w:rsidR="006435A3" w:rsidRPr="00B71E7E" w:rsidTr="006435A3">
        <w:trPr>
          <w:trHeight w:val="273"/>
        </w:trPr>
        <w:tc>
          <w:tcPr>
            <w:tcW w:w="108pt" w:type="dxa"/>
            <w:tcBorders>
              <w:top w:val="single" w:sz="12" w:space="0" w:color="auto"/>
              <w:start w:val="single" w:sz="4" w:space="0" w:color="auto"/>
              <w:bottom w:val="single" w:sz="12" w:space="0" w:color="auto"/>
              <w:end w:val="single" w:sz="2" w:space="0" w:color="auto"/>
            </w:tcBorders>
          </w:tcPr>
          <w:p w:rsidR="006435A3" w:rsidRPr="00B71E7E" w:rsidRDefault="006435A3" w:rsidP="006435A3">
            <w:pPr>
              <w:pStyle w:val="Sangradetextonormal"/>
              <w:ind w:start="0pt"/>
              <w:jc w:val="start"/>
              <w:rPr>
                <w:rFonts w:cs="Arial"/>
                <w:b/>
                <w:szCs w:val="18"/>
                <w:lang w:val="es-ES_tradnl"/>
              </w:rPr>
            </w:pPr>
            <w:r w:rsidRPr="00B71E7E">
              <w:rPr>
                <w:rFonts w:cs="Arial"/>
                <w:b/>
                <w:szCs w:val="18"/>
                <w:lang w:val="es-ES_tradnl"/>
              </w:rPr>
              <w:t>parámetros</w:t>
            </w:r>
          </w:p>
        </w:tc>
        <w:tc>
          <w:tcPr>
            <w:tcW w:w="378pt" w:type="dxa"/>
            <w:tcBorders>
              <w:top w:val="single" w:sz="12" w:space="0" w:color="auto"/>
              <w:bottom w:val="single" w:sz="12" w:space="0" w:color="auto"/>
              <w:end w:val="single" w:sz="4" w:space="0" w:color="auto"/>
            </w:tcBorders>
            <w:shd w:val="clear" w:color="auto" w:fill="auto"/>
            <w:vAlign w:val="center"/>
          </w:tcPr>
          <w:p w:rsidR="006435A3" w:rsidRPr="00B71E7E" w:rsidRDefault="006435A3" w:rsidP="006435A3">
            <w:pPr>
              <w:rPr>
                <w:rFonts w:cs="Arial"/>
                <w:b/>
                <w:szCs w:val="18"/>
              </w:rPr>
            </w:pPr>
            <w:r w:rsidRPr="00B71E7E">
              <w:rPr>
                <w:rFonts w:cs="Arial"/>
                <w:b/>
                <w:szCs w:val="18"/>
              </w:rPr>
              <w:t>C1+H1+J2+N2</w:t>
            </w:r>
          </w:p>
        </w:tc>
      </w:tr>
    </w:tbl>
    <w:p w:rsidR="006435A3" w:rsidRPr="00B71E7E" w:rsidRDefault="006435A3" w:rsidP="006435A3">
      <w:pPr>
        <w:rPr>
          <w:rFonts w:cs="Arial"/>
          <w:b/>
          <w:sz w:val="20"/>
          <w:szCs w:val="20"/>
        </w:rPr>
      </w:pPr>
    </w:p>
    <w:p w:rsidR="007F0D97" w:rsidRDefault="007F0D97" w:rsidP="006435A3">
      <w:pPr>
        <w:pStyle w:val="Encabezado"/>
        <w:tabs>
          <w:tab w:val="clear" w:pos="212.60pt"/>
          <w:tab w:val="center" w:pos="223.30pt"/>
        </w:tabs>
        <w:jc w:val="start"/>
        <w:rPr>
          <w:b/>
          <w:bCs/>
          <w:szCs w:val="18"/>
        </w:rPr>
      </w:pPr>
    </w:p>
    <w:p w:rsidR="006435A3" w:rsidRPr="00B71E7E" w:rsidRDefault="006435A3" w:rsidP="006435A3">
      <w:pPr>
        <w:pStyle w:val="Encabezado"/>
        <w:tabs>
          <w:tab w:val="clear" w:pos="212.60pt"/>
          <w:tab w:val="center" w:pos="223.30pt"/>
        </w:tabs>
        <w:jc w:val="start"/>
        <w:rPr>
          <w:b/>
          <w:bCs/>
          <w:szCs w:val="18"/>
        </w:rPr>
      </w:pPr>
      <w:r w:rsidRPr="00B71E7E">
        <w:rPr>
          <w:b/>
          <w:bCs/>
          <w:szCs w:val="18"/>
        </w:rPr>
        <w:t>Condiciones de diseño</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Condiciones de los puntos singulares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respetarán las condiciones de disposición de bandas de refuerzo y de terminación, así como las de continuidad o discontinuidad relativas al sistema de impermeabilización que se emplee. (Condiciones de los puntos singulares (apartado 2.3.3 HS1)</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Juntas de dilatación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 xml:space="preserve">Se dispondrán juntas de dilatación en la hoja principal de tal forma que cada junta estructural coincida con una de ellas y que la distancia entre juntas de dilatación contiguas sea como máximo la que figura en la siguiente tabla: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B71E7E">
        <w:rPr>
          <w:rFonts w:cs="Arial"/>
          <w:noProof/>
          <w:szCs w:val="18"/>
        </w:rPr>
        <w:drawing>
          <wp:inline distT="0" distB="0" distL="0" distR="0" wp14:anchorId="33CD68EB" wp14:editId="6A3EBD2F">
            <wp:extent cx="5603875" cy="2546985"/>
            <wp:effectExtent l="0" t="0" r="0" b="5715"/>
            <wp:docPr id="29" name="Imagen 2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03875" cy="2546985"/>
                    </a:xfrm>
                    <a:prstGeom prst="rect">
                      <a:avLst/>
                    </a:prstGeom>
                    <a:noFill/>
                    <a:ln>
                      <a:noFill/>
                    </a:ln>
                  </pic:spPr>
                </pic:pic>
              </a:graphicData>
            </a:graphic>
          </wp:inline>
        </w:drawing>
      </w:r>
      <w:r w:rsidRPr="00B71E7E">
        <w:rPr>
          <w:rFonts w:cs="Arial"/>
          <w:szCs w:val="18"/>
        </w:rPr>
        <w:t xml:space="preserve">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lastRenderedPageBreak/>
        <w:t>En las juntas de dilatación de la hoja principal se coloca un sellante sobre un relleno introducido en la junta empleando rellenos y sellantes de materiales que tengan una elasticidad y una adherencia suficientes para absorber los movimientos de la hoja previstos y que sean impermeables y resistentes a los agentes atmosféricos. La profundidad del sellante debe ser mayor o igual que 1 cm y la relación entre su espesor y su anchura debe estar comprendida entre 0,5 y 2.</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El revestimiento exterior estará provisto de juntas de dilatación de tal forma que la distancia entre juntas contiguas sea suficiente para evitar su agrietamiento.</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Arranque de la fachada desde la cimentación </w:t>
      </w:r>
      <w:r w:rsidRPr="00B71E7E">
        <w:rPr>
          <w:rFonts w:cs="Arial"/>
          <w:szCs w:val="18"/>
        </w:rPr>
        <w:t xml:space="preserve">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dispondrá una barrera impermeable que cubra todo el espesor de la fachada a más de 15cm por encima del nivel del suelo exterior para evitar el ascenso de agua por capilaridad o se adopta otra solución que produzca el mismo efecto. (Arranque de la fachada desde la cimentación -apartado 2.3.3.2.1 HS1).</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r w:rsidRPr="00B71E7E">
        <w:rPr>
          <w:rFonts w:cs="Arial"/>
          <w:b/>
          <w:bCs/>
          <w:szCs w:val="18"/>
        </w:rPr>
        <w:t xml:space="preserve">Encuentros de la fachada con los forjados  </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 xml:space="preserve">Se adoptar alguna de las dos soluciones de la imagen: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07107E">
      <w:pPr>
        <w:numPr>
          <w:ilvl w:val="0"/>
          <w:numId w:val="24"/>
        </w:num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 xml:space="preserve">disposición de una junta de desolidarización entre la hoja principal y cada forjado por debajo de éstos dejando una holgura de 2 cm que debe rellenarse después de la retracción de la hoja principal con un material cuya elasticidad sea compatible con la deformación prevista del forjado y protegerse de la filtración con un goterón;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07107E">
      <w:pPr>
        <w:numPr>
          <w:ilvl w:val="0"/>
          <w:numId w:val="24"/>
        </w:num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 xml:space="preserve">refuerzo del revestimiento exterior con mallas dispuestas a lo largo del forjado de tal forma que sobrepasen el elemento hasta 15 cm por encima del forjado y 15 cm por debajo de la primera hilada de la fábrica.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B71E7E">
        <w:rPr>
          <w:rFonts w:cs="Arial"/>
          <w:noProof/>
          <w:szCs w:val="18"/>
        </w:rPr>
        <w:drawing>
          <wp:inline distT="0" distB="0" distL="0" distR="0" wp14:anchorId="03ECAEA9" wp14:editId="29F5432A">
            <wp:extent cx="5420995" cy="2089785"/>
            <wp:effectExtent l="0" t="0" r="8255" b="5715"/>
            <wp:docPr id="30" name="Imagen 3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20995" cy="2089785"/>
                    </a:xfrm>
                    <a:prstGeom prst="rect">
                      <a:avLst/>
                    </a:prstGeom>
                    <a:noFill/>
                    <a:ln>
                      <a:noFill/>
                    </a:ln>
                  </pic:spPr>
                </pic:pic>
              </a:graphicData>
            </a:graphic>
          </wp:inline>
        </w:drawing>
      </w:r>
      <w:r w:rsidRPr="00B71E7E">
        <w:rPr>
          <w:rFonts w:cs="Arial"/>
          <w:szCs w:val="18"/>
        </w:rPr>
        <w:t xml:space="preserve">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r w:rsidRPr="00B71E7E">
        <w:rPr>
          <w:rFonts w:cs="Arial"/>
          <w:b/>
          <w:bCs/>
          <w:szCs w:val="18"/>
        </w:rPr>
        <w:t xml:space="preserve">Encuentros de la cámara de aire ventilada con los forjados y los dinteles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el proyecto no existen encuentros de la cámara de aire ventilada con los forjados y los dinteles.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Encuentro de la fachada con la carpintería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las carpinterías retranqueadas respecto del paramento exterior de la fachada y grado de impermeabilidad exigido igual a 5 se dispondrá precerco y se coloca una barrera impermeable en las jambas entre la hoja principal y el precerco, o en su caso el cerco, prolongada 10 cm hacia el interior del muro (Véase la figura 2.11).</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B71E7E">
        <w:rPr>
          <w:rFonts w:cs="Arial"/>
          <w:noProof/>
          <w:szCs w:val="18"/>
        </w:rPr>
        <w:lastRenderedPageBreak/>
        <w:drawing>
          <wp:inline distT="0" distB="0" distL="0" distR="0" wp14:anchorId="411E7DD2" wp14:editId="49CDB9C7">
            <wp:extent cx="3631565" cy="2025015"/>
            <wp:effectExtent l="0" t="0" r="6985" b="0"/>
            <wp:docPr id="31" name="Imagen 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31565" cy="2025015"/>
                    </a:xfrm>
                    <a:prstGeom prst="rect">
                      <a:avLst/>
                    </a:prstGeom>
                    <a:noFill/>
                    <a:ln>
                      <a:noFill/>
                    </a:ln>
                  </pic:spPr>
                </pic:pic>
              </a:graphicData>
            </a:graphic>
          </wp:inline>
        </w:drawing>
      </w:r>
      <w:r w:rsidRPr="00B71E7E">
        <w:rPr>
          <w:rFonts w:cs="Arial"/>
          <w:szCs w:val="18"/>
        </w:rPr>
        <w:t xml:space="preserve">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remata el alféizar con un vierteaguas para evacuar hacia el exterior el agua de lluvia que llegue a él y evitar que alcance la parte de la fachada inmediatamente inferior al mismo y se dispondrá un goterón en el dintel para evitar que el agua de lluvia discurra por la parte inferior del dintel hacia la carpintería o se adoptarán soluciones que produzcan los mismos efectos.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sella la junta entre el cerco y el muro con un cordón que debe estar introducido en un llagueado practicado en el muro de forma que quede encajado entre dos bordes paralelos.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El vierteaguas tendrá una pendiente hacia el exterior de 10º como mínimo, será impermeable o se dispondrá sobre una barrera impermeable fijada al cerco o al muro que se prolongue por la parte trasera y por ambos lados del vierteaguas y que tenga una pendiente hacia el exterior de 10º como mínimo.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B71E7E">
        <w:rPr>
          <w:rFonts w:cs="Arial"/>
          <w:noProof/>
          <w:szCs w:val="18"/>
        </w:rPr>
        <w:drawing>
          <wp:inline distT="0" distB="0" distL="0" distR="0" wp14:anchorId="745CF4FC" wp14:editId="2D2F64C1">
            <wp:extent cx="2586355" cy="2952115"/>
            <wp:effectExtent l="0" t="0" r="4445" b="635"/>
            <wp:docPr id="32" name="Imagen 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86355" cy="2952115"/>
                    </a:xfrm>
                    <a:prstGeom prst="rect">
                      <a:avLst/>
                    </a:prstGeom>
                    <a:noFill/>
                    <a:ln>
                      <a:noFill/>
                    </a:ln>
                  </pic:spPr>
                </pic:pic>
              </a:graphicData>
            </a:graphic>
          </wp:inline>
        </w:drawing>
      </w:r>
      <w:r w:rsidRPr="00B71E7E">
        <w:rPr>
          <w:rFonts w:cs="Arial"/>
          <w:szCs w:val="18"/>
        </w:rPr>
        <w:t xml:space="preserve">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El vierteaguas dispondrá de un goterón en la cara inferior del saliente, separado del paramento exterior de la fachada al menos 2 cm, y su entrega lateral en la jamba debe ser de 2 cm como mínimo. (Véase la figura 2.12).</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center"/>
        <w:rPr>
          <w:rFonts w:cs="Arial"/>
          <w:szCs w:val="18"/>
        </w:rPr>
      </w:pPr>
      <w:r w:rsidRPr="00B71E7E">
        <w:rPr>
          <w:rFonts w:cs="Arial"/>
          <w:noProof/>
          <w:szCs w:val="18"/>
        </w:rPr>
        <w:lastRenderedPageBreak/>
        <w:drawing>
          <wp:inline distT="0" distB="0" distL="0" distR="0" wp14:anchorId="0E3907AC" wp14:editId="3CE816DE">
            <wp:extent cx="2586355" cy="2952115"/>
            <wp:effectExtent l="0" t="0" r="4445" b="635"/>
            <wp:docPr id="33" name="Imagen 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86355" cy="2952115"/>
                    </a:xfrm>
                    <a:prstGeom prst="rect">
                      <a:avLst/>
                    </a:prstGeom>
                    <a:noFill/>
                    <a:ln>
                      <a:noFill/>
                    </a:ln>
                  </pic:spPr>
                </pic:pic>
              </a:graphicData>
            </a:graphic>
          </wp:inline>
        </w:drawing>
      </w:r>
      <w:r w:rsidRPr="00B71E7E">
        <w:rPr>
          <w:rFonts w:cs="Arial"/>
          <w:szCs w:val="18"/>
        </w:rPr>
        <w:t xml:space="preserve">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Antepechos y remates superiores de las fachadas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Los antepechos se rematarán con albardillas para evacuar el agua de lluvia que llegue a su parte superior y evitar que alcance la parte de la fachada inmediatamente inferior al mismo o se adopta otra solución que produzca el mismo efecto.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Las albardillas tendrán una inclinación de 10º como mínimo, dispondrá de goterones en la cara inferior de los salientes hacia los que discurre el agua, separados de los paramentos correspondientes del antepecho al menos 2 cm y serán impermeables o se dispondrán sobre una barrera impermeable que tenga una pendiente hacia el exterior de 10º como mínimo.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dispondrán juntas de dilatación cada dos piezas cuando sean de piedra o prefabricadas y cada 2 m cuando sean cerámicas y las juntas entre las albardillas se realizarán de tal manera que sean impermeables con un sellado adecuado.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Anclajes a la fachada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el proyecto no existen anclajes a la fachada.</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b/>
          <w:bCs/>
          <w:szCs w:val="18"/>
        </w:rPr>
        <w:t xml:space="preserve">Aleros o cornisas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Los aleros y las cornisas de constitución continua tendrán una pendiente hacia el exterior para evacuar el agua de</w:t>
      </w:r>
      <w:r w:rsidR="007F0D97">
        <w:rPr>
          <w:rFonts w:cs="Arial"/>
          <w:szCs w:val="18"/>
        </w:rPr>
        <w:t xml:space="preserve"> </w:t>
      </w:r>
      <w:r w:rsidRPr="00B71E7E">
        <w:rPr>
          <w:rFonts w:cs="Arial"/>
          <w:szCs w:val="18"/>
        </w:rPr>
        <w:t>10º como mínimo y los que sobresalgan más de 20 cm del plano de la fachada deberán</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a)</w:t>
      </w:r>
      <w:r w:rsidRPr="00B71E7E">
        <w:rPr>
          <w:rFonts w:cs="Arial"/>
          <w:szCs w:val="18"/>
        </w:rPr>
        <w:tab/>
        <w:t>ser impermeables o tener la cara superior protegida por una barrera impermeable, para evitar que el agua se filtre a través de ellos;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b)</w:t>
      </w:r>
      <w:r w:rsidRPr="00B71E7E">
        <w:rPr>
          <w:rFonts w:cs="Arial"/>
          <w:szCs w:val="18"/>
        </w:rPr>
        <w:tab/>
        <w:t>disponer en el encuentro con el paramento vertical de elementos de protección prefabricados o realizados in situ que se extiendan hacia arriba al menos 15 cm y cuyo remate superior se resuelva de forma similar a la descrita en el apartado 2.4.4.1.2, para evitar que el agua se filtre en el encuentro y en el remate;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c)</w:t>
      </w:r>
      <w:r w:rsidRPr="00B71E7E">
        <w:rPr>
          <w:rFonts w:cs="Arial"/>
          <w:szCs w:val="18"/>
        </w:rPr>
        <w:tab/>
        <w:t>disponer de un goterón en el borde exterior de la cara inferior para evitar que el agua de lluvia evacuada alcance la fachada por la parte inmediatamente inferior al mismo.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 xml:space="preserve">o en el caso de que no se ajusten a las condiciones antes expuestas debe adoptarse otra solución que produzca el mismo efecto.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7F0D97" w:rsidRPr="009B0D32" w:rsidRDefault="006435A3" w:rsidP="00E02513">
      <w:pPr>
        <w:pStyle w:val="Ttulo4"/>
        <w:rPr>
          <w:color w:val="auto"/>
        </w:rPr>
      </w:pPr>
      <w:r w:rsidRPr="009B0D32">
        <w:rPr>
          <w:color w:val="auto"/>
        </w:rPr>
        <w:br w:type="page"/>
      </w:r>
    </w:p>
    <w:p w:rsidR="007F0D97" w:rsidRPr="004B64C5" w:rsidRDefault="007F0D97" w:rsidP="007F0D97">
      <w:pPr>
        <w:rPr>
          <w:b/>
          <w:bCs/>
          <w:color w:val="2E74B5" w:themeColor="accent1" w:themeShade="BF"/>
          <w:szCs w:val="28"/>
          <w:lang w:val="es-ES_tradnl"/>
        </w:rPr>
      </w:pPr>
      <w:r>
        <w:rPr>
          <w:b/>
          <w:bCs/>
          <w:color w:val="2E74B5" w:themeColor="accent1" w:themeShade="BF"/>
          <w:szCs w:val="28"/>
          <w:lang w:val="es-ES_tradnl"/>
        </w:rPr>
        <w:lastRenderedPageBreak/>
        <w:t>2.4</w:t>
      </w:r>
      <w:r w:rsidRPr="004B64C5">
        <w:rPr>
          <w:b/>
          <w:bCs/>
          <w:color w:val="2E74B5" w:themeColor="accent1" w:themeShade="BF"/>
          <w:szCs w:val="28"/>
          <w:lang w:val="es-ES_tradnl"/>
        </w:rPr>
        <w:t xml:space="preserve">. </w:t>
      </w:r>
      <w:r>
        <w:rPr>
          <w:b/>
          <w:bCs/>
          <w:color w:val="2E74B5" w:themeColor="accent1" w:themeShade="BF"/>
          <w:szCs w:val="28"/>
          <w:lang w:val="es-ES_tradnl"/>
        </w:rPr>
        <w:t>Cubiertas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71044A" w:rsidRDefault="0071044A" w:rsidP="006435A3">
      <w:pPr>
        <w:tabs>
          <w:tab w:val="start" w:pos="180pt"/>
        </w:tabs>
        <w:rPr>
          <w:b/>
          <w:szCs w:val="18"/>
        </w:rPr>
      </w:pPr>
    </w:p>
    <w:p w:rsidR="006435A3" w:rsidRPr="00B71E7E" w:rsidRDefault="006435A3" w:rsidP="006435A3">
      <w:pPr>
        <w:tabs>
          <w:tab w:val="start" w:pos="180pt"/>
        </w:tabs>
        <w:rPr>
          <w:szCs w:val="18"/>
        </w:rPr>
      </w:pPr>
      <w:r w:rsidRPr="00B71E7E">
        <w:rPr>
          <w:b/>
          <w:szCs w:val="18"/>
        </w:rPr>
        <w:t>Grado de impermeabilidad</w:t>
      </w:r>
      <w:r w:rsidRPr="00B71E7E">
        <w:rPr>
          <w:szCs w:val="18"/>
        </w:rPr>
        <w:tab/>
        <w:t>Único</w:t>
      </w: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260"/>
        <w:gridCol w:w="6300"/>
      </w:tblGrid>
      <w:tr w:rsidR="006435A3" w:rsidRPr="00B71E7E" w:rsidTr="006435A3">
        <w:trPr>
          <w:trHeight w:val="273"/>
        </w:trPr>
        <w:tc>
          <w:tcPr>
            <w:tcW w:w="108pt" w:type="dxa"/>
            <w:tcBorders>
              <w:top w:val="single" w:sz="12" w:space="0" w:color="auto"/>
              <w:start w:val="single" w:sz="12" w:space="0" w:color="auto"/>
              <w:bottom w:val="single" w:sz="12" w:space="0" w:color="auto"/>
            </w:tcBorders>
          </w:tcPr>
          <w:p w:rsidR="006435A3" w:rsidRPr="00B71E7E" w:rsidRDefault="006435A3" w:rsidP="006435A3">
            <w:pPr>
              <w:pStyle w:val="Sangradetextonormal"/>
              <w:ind w:start="0pt"/>
              <w:jc w:val="start"/>
              <w:rPr>
                <w:rFonts w:cs="Arial"/>
                <w:b/>
                <w:szCs w:val="18"/>
                <w:lang w:val="es-ES_tradnl"/>
              </w:rPr>
            </w:pPr>
            <w:r w:rsidRPr="00B71E7E">
              <w:rPr>
                <w:rFonts w:cs="Arial"/>
                <w:b/>
                <w:szCs w:val="18"/>
                <w:lang w:val="es-ES_tradnl"/>
              </w:rPr>
              <w:t>C1</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6435A3" w:rsidRPr="00B71E7E" w:rsidRDefault="006435A3" w:rsidP="0071044A">
            <w:pPr>
              <w:rPr>
                <w:rFonts w:cs="Arial"/>
                <w:szCs w:val="18"/>
              </w:rPr>
            </w:pPr>
            <w:r w:rsidRPr="00B71E7E">
              <w:rPr>
                <w:rFonts w:cs="Arial"/>
                <w:szCs w:val="18"/>
              </w:rPr>
              <w:t>Cubierta plana invertida no</w:t>
            </w:r>
            <w:r w:rsidR="0071044A">
              <w:rPr>
                <w:rFonts w:cs="Arial"/>
                <w:szCs w:val="18"/>
              </w:rPr>
              <w:t xml:space="preserve"> transitable (aulario)</w:t>
            </w:r>
          </w:p>
        </w:tc>
      </w:tr>
      <w:tr w:rsidR="006435A3" w:rsidRPr="00B71E7E" w:rsidTr="006435A3">
        <w:trPr>
          <w:trHeight w:val="273"/>
        </w:trPr>
        <w:tc>
          <w:tcPr>
            <w:tcW w:w="108pt" w:type="dxa"/>
            <w:tcBorders>
              <w:top w:val="single" w:sz="12" w:space="0" w:color="auto"/>
              <w:bottom w:val="single" w:sz="12" w:space="0" w:color="auto"/>
            </w:tcBorders>
          </w:tcPr>
          <w:p w:rsidR="006435A3" w:rsidRPr="00B71E7E" w:rsidRDefault="006435A3" w:rsidP="006435A3">
            <w:pPr>
              <w:pStyle w:val="Sangradetextonormal"/>
              <w:ind w:start="0pt"/>
              <w:jc w:val="start"/>
              <w:rPr>
                <w:rFonts w:cs="Arial"/>
                <w:b/>
                <w:szCs w:val="18"/>
                <w:lang w:val="es-ES_tradnl"/>
              </w:rPr>
            </w:pPr>
            <w:r w:rsidRPr="00B71E7E">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6435A3" w:rsidRPr="00B71E7E" w:rsidRDefault="006435A3" w:rsidP="006435A3">
            <w:pPr>
              <w:autoSpaceDE w:val="0"/>
              <w:autoSpaceDN w:val="0"/>
              <w:adjustRightInd w:val="0"/>
            </w:pPr>
            <w:r w:rsidRPr="00B71E7E">
              <w:t>Cubierta invertida no transitable constituida por: capa de arcilla expandida en seco de espesor medio 10 cm, en formación de pendiente, con mallazo de acero 300x300x6 mm, tendido de mortero de cemento y arena de río M-5, de 2 cm de espesor; imprimación asfáltica Curidan, lámina asfáltica de betún elastómero SBS Glasdan 30 P Elast, con armadura de fieltro de fibra de vidrio, totalmente adherida al soporte con soplete, lámina asfáltica de betún elastómero SBS Esterdan 30 P Elast, con armadura de fieltro de poliéster, totalmente adherida a la anterior con soplete; lámina geotextil de 150 g/m2, Danofelt PY-150; aislamiento térmic</w:t>
            </w:r>
            <w:r w:rsidR="000A3C82">
              <w:t>o de poliestireno extruído de 16</w:t>
            </w:r>
            <w:r w:rsidRPr="00B71E7E">
              <w:t>0 mm, Danopren TR-100 conductividad térmica = 0,034 W/mk; lámina geotextil de 200 g/m2, Danofelt PY-200. Incluso extendido de una capa de 5 cm. de grava de canto rodado. Cumple con los requisitos del C.T.E. Cumple con el Catálogo de Elementos Constructivos del IETcc según membrana bicapa. Ficha IM-10 de Danosa. Dispone de DIT. "Esterdan pendiente cero". Nº 550/10</w:t>
            </w:r>
          </w:p>
          <w:p w:rsidR="006435A3" w:rsidRPr="00B71E7E" w:rsidRDefault="006435A3" w:rsidP="006435A3"/>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 xml:space="preserve">Grado de impermeabilidad </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Único</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Tipo de cubierta</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Plana invertida</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Uso</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No transitable</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Condición higrotérmica</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Sin ventilar</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Barrera de vapor</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No procede según DB-HE</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Sistema formación de pendiente</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Arcilla expandida</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Pendiente</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2 %</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Aislamiento térmico</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71044A" w:rsidP="0071044A">
            <w:pPr>
              <w:autoSpaceDE w:val="0"/>
              <w:autoSpaceDN w:val="0"/>
              <w:adjustRightInd w:val="0"/>
            </w:pPr>
            <w:r>
              <w:t>Poliestireno extruido. 16</w:t>
            </w:r>
            <w:r w:rsidR="006435A3" w:rsidRPr="00B71E7E">
              <w:t xml:space="preserve"> cm. (</w:t>
            </w:r>
            <w:r>
              <w:t>8</w:t>
            </w:r>
            <w:r w:rsidR="006435A3" w:rsidRPr="00B71E7E">
              <w:t xml:space="preserve"> cm.+</w:t>
            </w:r>
            <w:r>
              <w:t>8</w:t>
            </w:r>
            <w:r w:rsidR="006435A3" w:rsidRPr="00B71E7E">
              <w:t xml:space="preserve"> cm.)</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Capa de impermeabilización</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Lámina de polietileno</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Sistema de impermeabilización</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No adherido</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Capa separadora</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Bajo el aislante térmico</w:t>
            </w:r>
          </w:p>
        </w:tc>
      </w:tr>
      <w:tr w:rsidR="006435A3" w:rsidRPr="00B71E7E" w:rsidTr="006435A3">
        <w:trPr>
          <w:trHeight w:val="273"/>
        </w:trPr>
        <w:tc>
          <w:tcPr>
            <w:tcW w:w="171pt" w:type="dxa"/>
            <w:gridSpan w:val="2"/>
            <w:tcBorders>
              <w:top w:val="single" w:sz="2" w:space="0" w:color="auto"/>
              <w:bottom w:val="single" w:sz="2" w:space="0" w:color="auto"/>
              <w:end w:val="single" w:sz="2" w:space="0" w:color="auto"/>
            </w:tcBorders>
            <w:vAlign w:val="center"/>
          </w:tcPr>
          <w:p w:rsidR="006435A3" w:rsidRPr="00B71E7E" w:rsidRDefault="006435A3" w:rsidP="006435A3">
            <w:pPr>
              <w:autoSpaceDE w:val="0"/>
              <w:autoSpaceDN w:val="0"/>
              <w:adjustRightInd w:val="0"/>
            </w:pPr>
            <w:r w:rsidRPr="00B71E7E">
              <w:t>Capa de protección</w:t>
            </w:r>
          </w:p>
        </w:tc>
        <w:tc>
          <w:tcPr>
            <w:tcW w:w="315pt" w:type="dxa"/>
            <w:tcBorders>
              <w:top w:val="single" w:sz="2" w:space="0" w:color="auto"/>
              <w:start w:val="single" w:sz="2" w:space="0" w:color="auto"/>
              <w:bottom w:val="single" w:sz="2" w:space="0" w:color="auto"/>
            </w:tcBorders>
            <w:shd w:val="clear" w:color="auto" w:fill="auto"/>
            <w:vAlign w:val="center"/>
          </w:tcPr>
          <w:p w:rsidR="006435A3" w:rsidRPr="00B71E7E" w:rsidRDefault="006435A3" w:rsidP="006435A3">
            <w:pPr>
              <w:autoSpaceDE w:val="0"/>
              <w:autoSpaceDN w:val="0"/>
              <w:adjustRightInd w:val="0"/>
            </w:pPr>
            <w:r w:rsidRPr="00B71E7E">
              <w:t>Gravas lavadas</w:t>
            </w:r>
          </w:p>
        </w:tc>
      </w:tr>
    </w:tbl>
    <w:p w:rsidR="006435A3" w:rsidRPr="009B0D32" w:rsidRDefault="006435A3" w:rsidP="006435A3">
      <w:pPr>
        <w:rPr>
          <w:rFonts w:cs="Arial"/>
          <w:b/>
          <w:sz w:val="20"/>
          <w:szCs w:val="20"/>
        </w:rPr>
      </w:pPr>
    </w:p>
    <w:p w:rsidR="006435A3" w:rsidRPr="009B0D32" w:rsidRDefault="006435A3" w:rsidP="006435A3">
      <w:pPr>
        <w:rPr>
          <w:rFonts w:cs="Arial"/>
          <w:b/>
          <w:sz w:val="20"/>
          <w:szCs w:val="20"/>
        </w:rPr>
      </w:pPr>
    </w:p>
    <w:tbl>
      <w:tblPr>
        <w:tblW w:w="486pt" w:type="dxa"/>
        <w:tblInd w:w="3.50pt" w:type="dxa"/>
        <w:tblBorders>
          <w:top w:val="single" w:sz="4" w:space="0" w:color="auto"/>
          <w:start w:val="single" w:sz="4" w:space="0" w:color="auto"/>
          <w:bottom w:val="single" w:sz="4" w:space="0" w:color="auto"/>
          <w:end w:val="single" w:sz="4" w:space="0" w:color="auto"/>
          <w:insideH w:val="single" w:sz="2" w:space="0" w:color="auto"/>
        </w:tblBorders>
        <w:tblLayout w:type="fixed"/>
        <w:tblCellMar>
          <w:start w:w="3.50pt" w:type="dxa"/>
          <w:end w:w="3.50pt" w:type="dxa"/>
        </w:tblCellMar>
        <w:tblLook w:firstRow="0" w:lastRow="0" w:firstColumn="0" w:lastColumn="0" w:noHBand="0" w:noVBand="0"/>
      </w:tblPr>
      <w:tblGrid>
        <w:gridCol w:w="2160"/>
        <w:gridCol w:w="1080"/>
        <w:gridCol w:w="6480"/>
      </w:tblGrid>
      <w:tr w:rsidR="009B0D32" w:rsidRPr="009B0D32" w:rsidTr="006435A3">
        <w:trPr>
          <w:trHeight w:val="273"/>
        </w:trPr>
        <w:tc>
          <w:tcPr>
            <w:tcW w:w="108pt" w:type="dxa"/>
            <w:tcBorders>
              <w:top w:val="single" w:sz="12" w:space="0" w:color="auto"/>
              <w:start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C2</w:t>
            </w:r>
          </w:p>
        </w:tc>
        <w:tc>
          <w:tcPr>
            <w:tcW w:w="378pt" w:type="dxa"/>
            <w:gridSpan w:val="2"/>
            <w:tcBorders>
              <w:top w:val="single" w:sz="12" w:space="0" w:color="auto"/>
              <w:bottom w:val="single" w:sz="12" w:space="0" w:color="auto"/>
              <w:end w:val="single" w:sz="12" w:space="0" w:color="auto"/>
            </w:tcBorders>
            <w:shd w:val="clear" w:color="auto" w:fill="auto"/>
            <w:vAlign w:val="center"/>
          </w:tcPr>
          <w:p w:rsidR="006435A3" w:rsidRPr="009B0D32" w:rsidRDefault="006435A3" w:rsidP="004268EB">
            <w:pPr>
              <w:rPr>
                <w:rFonts w:cs="Arial"/>
                <w:szCs w:val="18"/>
              </w:rPr>
            </w:pPr>
            <w:r w:rsidRPr="009B0D32">
              <w:rPr>
                <w:rFonts w:cs="Arial"/>
                <w:szCs w:val="18"/>
              </w:rPr>
              <w:t xml:space="preserve">Cubierta </w:t>
            </w:r>
            <w:r w:rsidR="004268EB" w:rsidRPr="009B0D32">
              <w:rPr>
                <w:rFonts w:cs="Arial"/>
                <w:szCs w:val="18"/>
              </w:rPr>
              <w:t>Metálica (Espacio Polivalente</w:t>
            </w:r>
            <w:r w:rsidRPr="009B0D32">
              <w:rPr>
                <w:rFonts w:cs="Arial"/>
                <w:szCs w:val="18"/>
              </w:rPr>
              <w:t>)</w:t>
            </w:r>
          </w:p>
        </w:tc>
      </w:tr>
      <w:tr w:rsidR="009B0D32" w:rsidRPr="009B0D32" w:rsidTr="006435A3">
        <w:trPr>
          <w:trHeight w:val="273"/>
        </w:trPr>
        <w:tc>
          <w:tcPr>
            <w:tcW w:w="108pt" w:type="dxa"/>
            <w:tcBorders>
              <w:top w:val="single" w:sz="12" w:space="0" w:color="auto"/>
              <w:bottom w:val="single" w:sz="12" w:space="0" w:color="auto"/>
            </w:tcBorders>
          </w:tcPr>
          <w:p w:rsidR="006435A3" w:rsidRPr="009B0D32" w:rsidRDefault="006435A3" w:rsidP="006435A3">
            <w:pPr>
              <w:pStyle w:val="Sangradetextonormal"/>
              <w:ind w:start="0pt"/>
              <w:jc w:val="start"/>
              <w:rPr>
                <w:rFonts w:cs="Arial"/>
                <w:b/>
                <w:szCs w:val="18"/>
                <w:lang w:val="es-ES_tradnl"/>
              </w:rPr>
            </w:pPr>
            <w:r w:rsidRPr="009B0D32">
              <w:rPr>
                <w:rFonts w:cs="Arial"/>
                <w:b/>
                <w:szCs w:val="18"/>
                <w:lang w:val="es-ES_tradnl"/>
              </w:rPr>
              <w:t>Descripción constructiva</w:t>
            </w:r>
          </w:p>
        </w:tc>
        <w:tc>
          <w:tcPr>
            <w:tcW w:w="378pt" w:type="dxa"/>
            <w:gridSpan w:val="2"/>
            <w:tcBorders>
              <w:top w:val="single" w:sz="12" w:space="0" w:color="auto"/>
              <w:bottom w:val="single" w:sz="12" w:space="0" w:color="auto"/>
            </w:tcBorders>
            <w:shd w:val="clear" w:color="auto" w:fill="auto"/>
            <w:vAlign w:val="center"/>
          </w:tcPr>
          <w:p w:rsidR="006435A3" w:rsidRPr="009B0D32" w:rsidRDefault="006435A3" w:rsidP="00576919">
            <w:r w:rsidRPr="009B0D32">
              <w:t>Cubierta met</w:t>
            </w:r>
            <w:r w:rsidRPr="009B0D32">
              <w:rPr>
                <w:rFonts w:hint="eastAsia"/>
              </w:rPr>
              <w:t>á</w:t>
            </w:r>
            <w:r w:rsidRPr="009B0D32">
              <w:t xml:space="preserve">lica </w:t>
            </w:r>
            <w:r w:rsidR="00576919" w:rsidRPr="009B0D32">
              <w:t xml:space="preserve">formada por panel sándwich de chapa de acero ONDATHERM 1150C para cubiertas, formada por chapa prelacada en ambas caras (exterior e interior) de 0,6 mm de espesor, y núcleo aislante de PUR/PIR/HEXACORE  con un espesor total de 150 mm. </w:t>
            </w:r>
          </w:p>
        </w:tc>
      </w:tr>
      <w:tr w:rsidR="009B0D32" w:rsidRPr="009B0D32"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9B0D32" w:rsidRDefault="006435A3" w:rsidP="006435A3">
            <w:pPr>
              <w:autoSpaceDE w:val="0"/>
              <w:autoSpaceDN w:val="0"/>
              <w:adjustRightInd w:val="0"/>
            </w:pPr>
            <w:r w:rsidRPr="009B0D32">
              <w:t xml:space="preserve">Grado de impermeabilidad </w:t>
            </w:r>
          </w:p>
        </w:tc>
        <w:tc>
          <w:tcPr>
            <w:tcW w:w="324pt" w:type="dxa"/>
            <w:tcBorders>
              <w:top w:val="single" w:sz="2" w:space="0" w:color="auto"/>
              <w:bottom w:val="single" w:sz="2" w:space="0" w:color="auto"/>
              <w:end w:val="single" w:sz="4" w:space="0" w:color="auto"/>
            </w:tcBorders>
            <w:shd w:val="clear" w:color="auto" w:fill="auto"/>
            <w:vAlign w:val="center"/>
          </w:tcPr>
          <w:p w:rsidR="006435A3" w:rsidRPr="009B0D32" w:rsidRDefault="006435A3" w:rsidP="006435A3">
            <w:pPr>
              <w:autoSpaceDE w:val="0"/>
              <w:autoSpaceDN w:val="0"/>
              <w:adjustRightInd w:val="0"/>
            </w:pPr>
            <w:r w:rsidRPr="009B0D32">
              <w:t>Único</w:t>
            </w:r>
          </w:p>
        </w:tc>
      </w:tr>
      <w:tr w:rsidR="009B0D32" w:rsidRPr="009B0D32"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9B0D32" w:rsidRDefault="006435A3" w:rsidP="006435A3">
            <w:pPr>
              <w:autoSpaceDE w:val="0"/>
              <w:autoSpaceDN w:val="0"/>
              <w:adjustRightInd w:val="0"/>
            </w:pPr>
            <w:r w:rsidRPr="009B0D32">
              <w:t>Tipo de cubierta</w:t>
            </w:r>
          </w:p>
        </w:tc>
        <w:tc>
          <w:tcPr>
            <w:tcW w:w="324pt" w:type="dxa"/>
            <w:tcBorders>
              <w:top w:val="single" w:sz="2" w:space="0" w:color="auto"/>
              <w:bottom w:val="single" w:sz="2" w:space="0" w:color="auto"/>
              <w:end w:val="single" w:sz="4" w:space="0" w:color="auto"/>
            </w:tcBorders>
            <w:shd w:val="clear" w:color="auto" w:fill="auto"/>
            <w:vAlign w:val="center"/>
          </w:tcPr>
          <w:p w:rsidR="006435A3" w:rsidRPr="009B0D32" w:rsidRDefault="006435A3" w:rsidP="006435A3">
            <w:pPr>
              <w:autoSpaceDE w:val="0"/>
              <w:autoSpaceDN w:val="0"/>
              <w:adjustRightInd w:val="0"/>
            </w:pPr>
            <w:r w:rsidRPr="009B0D32">
              <w:t>Inclinada, metálica</w:t>
            </w:r>
          </w:p>
        </w:tc>
      </w:tr>
      <w:tr w:rsidR="009B0D32" w:rsidRPr="009B0D32"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9B0D32" w:rsidRDefault="006435A3" w:rsidP="006435A3">
            <w:pPr>
              <w:autoSpaceDE w:val="0"/>
              <w:autoSpaceDN w:val="0"/>
              <w:adjustRightInd w:val="0"/>
            </w:pPr>
            <w:r w:rsidRPr="009B0D32">
              <w:t>Uso</w:t>
            </w:r>
          </w:p>
        </w:tc>
        <w:tc>
          <w:tcPr>
            <w:tcW w:w="324pt" w:type="dxa"/>
            <w:tcBorders>
              <w:top w:val="single" w:sz="2" w:space="0" w:color="auto"/>
              <w:bottom w:val="single" w:sz="2" w:space="0" w:color="auto"/>
              <w:end w:val="single" w:sz="4" w:space="0" w:color="auto"/>
            </w:tcBorders>
            <w:shd w:val="clear" w:color="auto" w:fill="auto"/>
            <w:vAlign w:val="center"/>
          </w:tcPr>
          <w:p w:rsidR="006435A3" w:rsidRPr="009B0D32" w:rsidRDefault="006435A3" w:rsidP="006435A3">
            <w:pPr>
              <w:autoSpaceDE w:val="0"/>
              <w:autoSpaceDN w:val="0"/>
              <w:adjustRightInd w:val="0"/>
            </w:pPr>
            <w:r w:rsidRPr="009B0D32">
              <w:t>No transitable</w:t>
            </w:r>
          </w:p>
        </w:tc>
      </w:tr>
      <w:tr w:rsidR="009B0D32" w:rsidRPr="009B0D32"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9B0D32" w:rsidRDefault="006435A3" w:rsidP="006435A3">
            <w:pPr>
              <w:autoSpaceDE w:val="0"/>
              <w:autoSpaceDN w:val="0"/>
              <w:adjustRightInd w:val="0"/>
            </w:pPr>
            <w:r w:rsidRPr="009B0D32">
              <w:t>Condición higrotérmica</w:t>
            </w:r>
          </w:p>
        </w:tc>
        <w:tc>
          <w:tcPr>
            <w:tcW w:w="324pt" w:type="dxa"/>
            <w:tcBorders>
              <w:top w:val="single" w:sz="2" w:space="0" w:color="auto"/>
              <w:bottom w:val="single" w:sz="2" w:space="0" w:color="auto"/>
              <w:end w:val="single" w:sz="4" w:space="0" w:color="auto"/>
            </w:tcBorders>
            <w:shd w:val="clear" w:color="auto" w:fill="auto"/>
            <w:vAlign w:val="center"/>
          </w:tcPr>
          <w:p w:rsidR="006435A3" w:rsidRPr="009B0D32" w:rsidRDefault="006435A3" w:rsidP="006435A3">
            <w:pPr>
              <w:autoSpaceDE w:val="0"/>
              <w:autoSpaceDN w:val="0"/>
              <w:adjustRightInd w:val="0"/>
            </w:pPr>
            <w:r w:rsidRPr="009B0D32">
              <w:t>Sin ventilar</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Barrera de vapor</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Si</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Sistema formación de pendiente</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ind w:start="35.40pt" w:hanging="35.40pt"/>
            </w:pPr>
            <w:r w:rsidRPr="00B71E7E">
              <w:t>Faldón metálico inclinación &gt;8 % perfil nervado medio</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Pendiente</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&gt;8 % perfil nervado medio</w:t>
            </w:r>
          </w:p>
        </w:tc>
      </w:tr>
      <w:tr w:rsidR="009B0D32" w:rsidRPr="009B0D32"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9B0D32" w:rsidRDefault="006435A3" w:rsidP="006435A3">
            <w:pPr>
              <w:autoSpaceDE w:val="0"/>
              <w:autoSpaceDN w:val="0"/>
              <w:adjustRightInd w:val="0"/>
            </w:pPr>
            <w:r w:rsidRPr="009B0D32">
              <w:t>Aislamiento térmico</w:t>
            </w:r>
          </w:p>
        </w:tc>
        <w:tc>
          <w:tcPr>
            <w:tcW w:w="324pt" w:type="dxa"/>
            <w:tcBorders>
              <w:top w:val="single" w:sz="2" w:space="0" w:color="auto"/>
              <w:bottom w:val="single" w:sz="2" w:space="0" w:color="auto"/>
              <w:end w:val="single" w:sz="4" w:space="0" w:color="auto"/>
            </w:tcBorders>
            <w:shd w:val="clear" w:color="auto" w:fill="auto"/>
            <w:vAlign w:val="center"/>
          </w:tcPr>
          <w:p w:rsidR="006435A3" w:rsidRPr="009B0D32" w:rsidRDefault="000A3C82" w:rsidP="006435A3">
            <w:pPr>
              <w:autoSpaceDE w:val="0"/>
              <w:autoSpaceDN w:val="0"/>
              <w:adjustRightInd w:val="0"/>
            </w:pPr>
            <w:r w:rsidRPr="009B0D32">
              <w:t>PUR/PIR/HEXACORE  15 cm.</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Capa de impermeabilización</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No procede</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Sistema de impermeabilización</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Panel sandwich</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Capa separadora</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Panel sandwich</w:t>
            </w:r>
          </w:p>
        </w:tc>
      </w:tr>
      <w:tr w:rsidR="006435A3" w:rsidRPr="00B71E7E" w:rsidTr="006435A3">
        <w:trPr>
          <w:trHeight w:val="273"/>
        </w:trPr>
        <w:tc>
          <w:tcPr>
            <w:tcW w:w="162pt" w:type="dxa"/>
            <w:gridSpan w:val="2"/>
            <w:tcBorders>
              <w:top w:val="single" w:sz="2" w:space="0" w:color="auto"/>
              <w:start w:val="single" w:sz="4" w:space="0" w:color="auto"/>
              <w:bottom w:val="single" w:sz="2" w:space="0" w:color="auto"/>
              <w:end w:val="single" w:sz="2" w:space="0" w:color="auto"/>
            </w:tcBorders>
          </w:tcPr>
          <w:p w:rsidR="006435A3" w:rsidRPr="00B71E7E" w:rsidRDefault="006435A3" w:rsidP="006435A3">
            <w:pPr>
              <w:autoSpaceDE w:val="0"/>
              <w:autoSpaceDN w:val="0"/>
              <w:adjustRightInd w:val="0"/>
            </w:pPr>
            <w:r w:rsidRPr="00B71E7E">
              <w:t>Capa de protección</w:t>
            </w:r>
          </w:p>
        </w:tc>
        <w:tc>
          <w:tcPr>
            <w:tcW w:w="324pt" w:type="dxa"/>
            <w:tcBorders>
              <w:top w:val="single" w:sz="2" w:space="0" w:color="auto"/>
              <w:bottom w:val="single" w:sz="2" w:space="0" w:color="auto"/>
              <w:end w:val="single" w:sz="4" w:space="0" w:color="auto"/>
            </w:tcBorders>
            <w:shd w:val="clear" w:color="auto" w:fill="auto"/>
            <w:vAlign w:val="center"/>
          </w:tcPr>
          <w:p w:rsidR="006435A3" w:rsidRPr="00B71E7E" w:rsidRDefault="006435A3" w:rsidP="006435A3">
            <w:pPr>
              <w:autoSpaceDE w:val="0"/>
              <w:autoSpaceDN w:val="0"/>
              <w:adjustRightInd w:val="0"/>
            </w:pPr>
            <w:r w:rsidRPr="00B71E7E">
              <w:t>Panel sandwich</w:t>
            </w:r>
          </w:p>
        </w:tc>
      </w:tr>
    </w:tbl>
    <w:p w:rsidR="006435A3" w:rsidRPr="00B71E7E" w:rsidRDefault="006435A3" w:rsidP="006435A3">
      <w:pPr>
        <w:tabs>
          <w:tab w:val="start" w:pos="117pt"/>
        </w:tabs>
        <w:rPr>
          <w:szCs w:val="18"/>
        </w:rPr>
      </w:pPr>
    </w:p>
    <w:p w:rsidR="006435A3" w:rsidRPr="00B71E7E" w:rsidRDefault="006435A3" w:rsidP="006435A3">
      <w:pPr>
        <w:tabs>
          <w:tab w:val="start" w:pos="117pt"/>
        </w:tabs>
        <w:rPr>
          <w:b/>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br w:type="page"/>
      </w:r>
      <w:r w:rsidRPr="00B71E7E">
        <w:rPr>
          <w:rFonts w:cs="Arial"/>
          <w:b/>
          <w:bCs/>
          <w:sz w:val="20"/>
          <w:szCs w:val="20"/>
        </w:rPr>
        <w:lastRenderedPageBreak/>
        <w:t xml:space="preserve">Condiciones de las soluciones constructivas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r w:rsidRPr="00B71E7E">
        <w:rPr>
          <w:rFonts w:cs="Arial"/>
          <w:b/>
          <w:bCs/>
          <w:szCs w:val="18"/>
        </w:rPr>
        <w:t>CONDICIONES DE LOS PUNTOS SINGULARES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p>
    <w:p w:rsidR="006435A3" w:rsidRPr="0021037F" w:rsidRDefault="006435A3" w:rsidP="0021037F">
      <w:pPr>
        <w:rPr>
          <w:b/>
        </w:rPr>
      </w:pPr>
      <w:r w:rsidRPr="0021037F">
        <w:rPr>
          <w:b/>
        </w:rPr>
        <w:t>CUBIERTAS PLANAS</w:t>
      </w:r>
    </w:p>
    <w:p w:rsidR="006435A3" w:rsidRPr="00B71E7E" w:rsidRDefault="006435A3" w:rsidP="006435A3">
      <w:pPr>
        <w:rPr>
          <w:lang w:val="es-ES_tradnl"/>
        </w:rPr>
      </w:pPr>
    </w:p>
    <w:p w:rsidR="006435A3" w:rsidRPr="00B71E7E" w:rsidRDefault="006435A3" w:rsidP="006435A3">
      <w:pPr>
        <w:rPr>
          <w:rFonts w:cs="Arial"/>
          <w:szCs w:val="18"/>
        </w:rPr>
      </w:pPr>
      <w:r w:rsidRPr="00B71E7E">
        <w:rPr>
          <w:rFonts w:cs="Arial"/>
          <w:szCs w:val="18"/>
        </w:rPr>
        <w:t>Deben respetarse las condiciones de disposición de bandas de refuerzo y de terminación, las de continuidad o discontinuidad, así como cualquier otra que afecte al diseño, relativas al sistema de impermeabilización que se emplee.</w:t>
      </w:r>
    </w:p>
    <w:p w:rsidR="006435A3" w:rsidRPr="00B71E7E" w:rsidRDefault="006435A3" w:rsidP="006435A3">
      <w:pPr>
        <w:tabs>
          <w:tab w:val="start" w:pos="120.90pt"/>
        </w:tabs>
        <w:rPr>
          <w:rFonts w:cs="Arial"/>
          <w:b/>
          <w:szCs w:val="18"/>
        </w:rPr>
      </w:pPr>
    </w:p>
    <w:p w:rsidR="006435A3" w:rsidRPr="00B71E7E" w:rsidRDefault="006435A3" w:rsidP="006435A3">
      <w:pPr>
        <w:tabs>
          <w:tab w:val="start" w:pos="120.90pt"/>
        </w:tabs>
        <w:rPr>
          <w:rFonts w:cs="Arial"/>
          <w:b/>
          <w:szCs w:val="18"/>
        </w:rPr>
      </w:pPr>
      <w:r w:rsidRPr="00B71E7E">
        <w:rPr>
          <w:rFonts w:cs="Arial"/>
          <w:b/>
          <w:szCs w:val="18"/>
        </w:rPr>
        <w:t>Juntas de dilatación:</w:t>
      </w:r>
    </w:p>
    <w:p w:rsidR="006435A3" w:rsidRPr="00B71E7E" w:rsidRDefault="006435A3" w:rsidP="006435A3">
      <w:pPr>
        <w:tabs>
          <w:tab w:val="start" w:pos="120.90pt"/>
        </w:tabs>
        <w:rPr>
          <w:rFonts w:cs="Arial"/>
          <w:szCs w:val="18"/>
        </w:rPr>
      </w:pPr>
    </w:p>
    <w:p w:rsidR="006435A3" w:rsidRPr="00B71E7E" w:rsidRDefault="006435A3" w:rsidP="006435A3">
      <w:pPr>
        <w:tabs>
          <w:tab w:val="start" w:pos="120.90pt"/>
        </w:tabs>
        <w:rPr>
          <w:rFonts w:cs="Arial"/>
          <w:szCs w:val="18"/>
        </w:rPr>
      </w:pPr>
      <w:r w:rsidRPr="00B71E7E">
        <w:rPr>
          <w:rFonts w:cs="Arial"/>
          <w:szCs w:val="18"/>
        </w:rPr>
        <w:t>Deben disponerse juntas de dilatación de la cubierta y la distancia entre juntas de dilatación contiguas debe ser como máximo 15 m. Siempre que exista un encuentro con un paramento vertical o una junta estructural debe disponerse una junta de dilatación coincidiendo con ellos. Las juntas deben afectar a las distintas capas de la cubierta a partir del elemento que sirve de soporte resistente. Los bordes de las juntas de dilatación deben ser romos, con un ángulo de 45º aproximadamente, y la anchura de la junta debe ser mayor que 3 cm.</w:t>
      </w:r>
    </w:p>
    <w:p w:rsidR="006435A3" w:rsidRPr="00B71E7E" w:rsidRDefault="006435A3" w:rsidP="006435A3">
      <w:pPr>
        <w:tabs>
          <w:tab w:val="start" w:pos="120.90pt"/>
        </w:tabs>
        <w:rPr>
          <w:rFonts w:cs="Arial"/>
          <w:szCs w:val="18"/>
        </w:rPr>
      </w:pPr>
    </w:p>
    <w:p w:rsidR="006435A3" w:rsidRPr="00B71E7E" w:rsidRDefault="006435A3" w:rsidP="006435A3">
      <w:pPr>
        <w:tabs>
          <w:tab w:val="start" w:pos="120.90pt"/>
        </w:tabs>
        <w:rPr>
          <w:rFonts w:cs="Arial"/>
          <w:szCs w:val="18"/>
        </w:rPr>
      </w:pPr>
      <w:r w:rsidRPr="00B71E7E">
        <w:rPr>
          <w:rFonts w:cs="Arial"/>
          <w:szCs w:val="18"/>
        </w:rPr>
        <w:t>Cuando la capa de protección sea de solado fijo, deben disponerse juntas de dilatación en la misma. Estas juntas deben afectar a las piezas, al mortero de agarre y a la capa de asiento del solado y deben disponerse de la siguiente forma:</w:t>
      </w:r>
    </w:p>
    <w:p w:rsidR="006435A3" w:rsidRPr="00B71E7E" w:rsidRDefault="006435A3" w:rsidP="006435A3">
      <w:pPr>
        <w:pStyle w:val="Prrafodelista"/>
        <w:tabs>
          <w:tab w:val="start" w:pos="120.90pt"/>
        </w:tabs>
        <w:spacing w:after="0pt" w:line="12pt" w:lineRule="auto"/>
        <w:rPr>
          <w:rFonts w:ascii="Arial" w:hAnsi="Arial" w:cs="Arial"/>
          <w:b/>
          <w:sz w:val="18"/>
          <w:szCs w:val="18"/>
        </w:rPr>
      </w:pPr>
      <w:r w:rsidRPr="00B71E7E">
        <w:rPr>
          <w:rFonts w:ascii="Arial" w:hAnsi="Arial" w:cs="Arial"/>
          <w:sz w:val="18"/>
          <w:szCs w:val="18"/>
        </w:rPr>
        <w:t>coincidiendo con las juntas de la cubierta;</w:t>
      </w:r>
    </w:p>
    <w:p w:rsidR="006435A3" w:rsidRPr="00B71E7E" w:rsidRDefault="006435A3" w:rsidP="006435A3">
      <w:pPr>
        <w:pStyle w:val="Prrafodelista"/>
        <w:tabs>
          <w:tab w:val="start" w:pos="120.90pt"/>
        </w:tabs>
        <w:spacing w:after="0pt" w:line="12pt" w:lineRule="auto"/>
        <w:rPr>
          <w:rFonts w:ascii="Arial" w:hAnsi="Arial" w:cs="Arial"/>
          <w:b/>
          <w:sz w:val="18"/>
          <w:szCs w:val="18"/>
        </w:rPr>
      </w:pPr>
      <w:r w:rsidRPr="00B71E7E">
        <w:rPr>
          <w:rFonts w:ascii="Arial" w:hAnsi="Arial" w:cs="Arial"/>
          <w:sz w:val="18"/>
          <w:szCs w:val="18"/>
        </w:rPr>
        <w:t>en el perímetro exterior e interior de la cubierta y en los encuentros con paramentos verticales y elementos pasantes;</w:t>
      </w:r>
    </w:p>
    <w:p w:rsidR="006435A3" w:rsidRPr="00B71E7E" w:rsidRDefault="006435A3" w:rsidP="006435A3">
      <w:pPr>
        <w:pStyle w:val="Prrafodelista"/>
        <w:tabs>
          <w:tab w:val="start" w:pos="120.90pt"/>
        </w:tabs>
        <w:spacing w:after="0pt" w:line="12pt" w:lineRule="auto"/>
        <w:rPr>
          <w:rFonts w:ascii="Arial" w:hAnsi="Arial" w:cs="Arial"/>
          <w:b/>
          <w:sz w:val="18"/>
          <w:szCs w:val="18"/>
        </w:rPr>
      </w:pPr>
      <w:r w:rsidRPr="00B71E7E">
        <w:rPr>
          <w:rFonts w:ascii="Arial" w:hAnsi="Arial" w:cs="Arial"/>
          <w:sz w:val="18"/>
          <w:szCs w:val="18"/>
        </w:rPr>
        <w:t>en cuadrícula, situadas a 5 m como máximo en cubiertas no ventiladas y a 7,5 m como máximo en cubiertas ventiladas, de forma que las dimensiones de los paños entre las juntas guarden como máximo la relación 1:1,5.</w:t>
      </w:r>
    </w:p>
    <w:p w:rsidR="006435A3" w:rsidRPr="00B71E7E" w:rsidRDefault="006435A3" w:rsidP="006435A3">
      <w:pPr>
        <w:tabs>
          <w:tab w:val="start" w:pos="120.90pt"/>
        </w:tabs>
        <w:rPr>
          <w:rFonts w:cs="Arial"/>
          <w:szCs w:val="18"/>
        </w:rPr>
      </w:pPr>
    </w:p>
    <w:p w:rsidR="006435A3" w:rsidRPr="00B71E7E" w:rsidRDefault="006435A3" w:rsidP="006435A3">
      <w:pPr>
        <w:tabs>
          <w:tab w:val="start" w:pos="120.90pt"/>
        </w:tabs>
        <w:rPr>
          <w:rFonts w:cs="Arial"/>
          <w:b/>
          <w:szCs w:val="18"/>
        </w:rPr>
      </w:pPr>
      <w:r w:rsidRPr="00B71E7E">
        <w:rPr>
          <w:rFonts w:cs="Arial"/>
          <w:szCs w:val="18"/>
        </w:rPr>
        <w:t>En las juntas debe colocarse un sellante dispuesto sobre un relleno introducido en su interior. El sellado debe quedar enrasado con la superficie de la capa de protección de la cubierta.</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Encuentro de la cubierta con un paramento vertical</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La impermeabilización debe prolongarse por el paramento vertical hasta una altura de 20 cm como mínimo por encima de la protección de la cubierta.</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El encuentro con el paramento debe realizarse redondeándose con un radio de curvatura de 5 cm aproximadamente o achaflanándose una medida análoga según el sistema de impermeabilización.</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Para que el agua de las precipitaciones o la que se deslice por el paramento no se filtre por el remate superior de la impermeabilización, dicho remate debe realizarse de alguna de las formas siguientes o de cualquier otra que produzca el mismo efecto:</w:t>
      </w:r>
    </w:p>
    <w:p w:rsidR="006435A3" w:rsidRPr="00B71E7E" w:rsidRDefault="006435A3" w:rsidP="0007107E">
      <w:pPr>
        <w:pStyle w:val="Prrafodelista"/>
        <w:numPr>
          <w:ilvl w:val="0"/>
          <w:numId w:val="26"/>
        </w:numPr>
        <w:spacing w:after="0pt" w:line="12pt" w:lineRule="auto"/>
        <w:rPr>
          <w:rFonts w:ascii="Arial" w:hAnsi="Arial" w:cs="Arial"/>
          <w:sz w:val="18"/>
          <w:szCs w:val="18"/>
        </w:rPr>
      </w:pPr>
      <w:r w:rsidRPr="00B71E7E">
        <w:rPr>
          <w:rFonts w:ascii="Arial" w:hAnsi="Arial" w:cs="Arial"/>
          <w:sz w:val="18"/>
          <w:szCs w:val="18"/>
        </w:rPr>
        <w:t>mediante una roza de 3 x 3 cm como mínimo en la que debe recibirse la impermeabilización con mortero en bisel formando aproximadamente un ángulo de 30º con la horizontal y redondeándose la arista del paramento;</w:t>
      </w:r>
    </w:p>
    <w:p w:rsidR="006435A3" w:rsidRPr="00B71E7E" w:rsidRDefault="006435A3" w:rsidP="0007107E">
      <w:pPr>
        <w:pStyle w:val="Prrafodelista"/>
        <w:numPr>
          <w:ilvl w:val="0"/>
          <w:numId w:val="26"/>
        </w:numPr>
        <w:spacing w:after="0pt" w:line="12pt" w:lineRule="auto"/>
        <w:rPr>
          <w:rFonts w:ascii="Arial" w:hAnsi="Arial" w:cs="Arial"/>
          <w:b/>
          <w:sz w:val="18"/>
          <w:szCs w:val="18"/>
        </w:rPr>
      </w:pPr>
      <w:r w:rsidRPr="00B71E7E">
        <w:rPr>
          <w:rFonts w:ascii="Arial" w:hAnsi="Arial" w:cs="Arial"/>
          <w:sz w:val="18"/>
          <w:szCs w:val="18"/>
        </w:rPr>
        <w:t>mediante un retranqueo cuya profundidad con respecto a la superficie externa del paramento vertical debe ser mayor que 5 cm y cuya altura por encima de la protección de la cubierta debe ser mayor que 20 cm;</w:t>
      </w:r>
    </w:p>
    <w:p w:rsidR="006435A3" w:rsidRPr="00B71E7E" w:rsidRDefault="006435A3" w:rsidP="0007107E">
      <w:pPr>
        <w:pStyle w:val="Prrafodelista"/>
        <w:numPr>
          <w:ilvl w:val="0"/>
          <w:numId w:val="26"/>
        </w:numPr>
        <w:spacing w:after="0pt" w:line="12pt" w:lineRule="auto"/>
        <w:rPr>
          <w:rFonts w:ascii="Arial" w:hAnsi="Arial" w:cs="Arial"/>
          <w:b/>
          <w:sz w:val="18"/>
          <w:szCs w:val="18"/>
        </w:rPr>
      </w:pPr>
      <w:r w:rsidRPr="00B71E7E">
        <w:rPr>
          <w:rFonts w:ascii="Arial" w:hAnsi="Arial" w:cs="Arial"/>
          <w:sz w:val="18"/>
          <w:szCs w:val="18"/>
        </w:rPr>
        <w:t>mediante un perfil metálico inoxidable provisto de una pestaña al menos en su parte superior, que sirva de base a un cordón de sellado entre el perfil y el muro. Si en la parte inferior no lleva pestaña, la arista debe ser redondeada para evitar que pueda dañarse la lámina.</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Encuentro de la cubierta con el borde lateral:</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El encuentro debe realizarse mediante una de las formas siguientes:</w:t>
      </w:r>
    </w:p>
    <w:p w:rsidR="006435A3" w:rsidRPr="00B71E7E" w:rsidRDefault="006435A3" w:rsidP="0007107E">
      <w:pPr>
        <w:pStyle w:val="Prrafodelista"/>
        <w:numPr>
          <w:ilvl w:val="0"/>
          <w:numId w:val="27"/>
        </w:numPr>
        <w:spacing w:after="0pt" w:line="12pt" w:lineRule="auto"/>
        <w:rPr>
          <w:rFonts w:ascii="Arial" w:hAnsi="Arial" w:cs="Arial"/>
          <w:sz w:val="18"/>
          <w:szCs w:val="18"/>
        </w:rPr>
      </w:pPr>
      <w:r w:rsidRPr="00B71E7E">
        <w:rPr>
          <w:rFonts w:ascii="Arial" w:hAnsi="Arial" w:cs="Arial"/>
          <w:sz w:val="18"/>
          <w:szCs w:val="18"/>
        </w:rPr>
        <w:t>prolongando la impermeabilización 5 cm como mínimo sobre el frente del alero o el paramento;</w:t>
      </w:r>
    </w:p>
    <w:p w:rsidR="006435A3" w:rsidRPr="00B71E7E" w:rsidRDefault="006435A3" w:rsidP="0007107E">
      <w:pPr>
        <w:pStyle w:val="Prrafodelista"/>
        <w:numPr>
          <w:ilvl w:val="0"/>
          <w:numId w:val="27"/>
        </w:numPr>
        <w:spacing w:after="0pt" w:line="12pt" w:lineRule="auto"/>
        <w:rPr>
          <w:rFonts w:ascii="Arial" w:hAnsi="Arial" w:cs="Arial"/>
          <w:b/>
          <w:sz w:val="18"/>
          <w:szCs w:val="18"/>
        </w:rPr>
      </w:pPr>
      <w:r w:rsidRPr="00B71E7E">
        <w:rPr>
          <w:rFonts w:ascii="Arial" w:hAnsi="Arial" w:cs="Arial"/>
          <w:sz w:val="18"/>
          <w:szCs w:val="18"/>
        </w:rPr>
        <w:t>disponiéndose un perfil angular con el ala horizontal, que debe tener una anchura mayor que 10 cm, anclada al faldón de tal forma que el ala vertical descuelgue por la parte exterior del paramento a modo de goterón y prolongando la impermeabilización sobre el ala horizontal.</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Encuentro de la cubierta con un sumidero o un canalón:</w:t>
      </w:r>
    </w:p>
    <w:p w:rsidR="006435A3" w:rsidRPr="00B71E7E" w:rsidRDefault="006435A3" w:rsidP="006435A3">
      <w:pPr>
        <w:rPr>
          <w:rFonts w:cs="Arial"/>
          <w:b/>
          <w:szCs w:val="18"/>
        </w:rPr>
      </w:pP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 xml:space="preserve">El sumidero o el canalón debe ser una pieza prefabricada, de un material compatible con el tipo de impermeabilización que se utilice y debe disponer de un ala de 10 cm de anchura como mínimo en el borde superior. </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 xml:space="preserve">El sumidero o el canalón debe estar provisto de un elemento de protección para retener los sólidos que puedan obturar la bajante. En cubiertas transitables este elemento debe estar enrasado con la capa de protección y en cubiertas no transitables, este elemento debe sobresalir de la capa de protección. </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El elemento que sirve de soporte de la impermeabilización debe rebajarse alrededor de los sumideros o en todo el perímetro de los canalones lo suficiente para que después de haberse dispuesto el impermeabilizante siga existiendo una pendiente adecuada en el sentido de la evacuación.</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La impermeabilización debe prolongarse 10 cm como mínimo por encima de las alas.</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La unión del impermeabilizante con el sumidero o el canalón debe ser estanca.</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lastRenderedPageBreak/>
        <w:t>Cuando el sumidero se disponga en la parte horizontal de la cubierta, debe situarse separado 50 cm como mínimo de los encuentros con los paramentos verticales o con cualquier otro elemento que sobresalga de la cubierta.</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 xml:space="preserve">El borde superior del sumidero debe quedar por debajo del nivel de escorrentía de la cubierta. </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Cuando el sumidero se disponga en un paramento vertical, el sumidero debe tener sección rectangular. Debe disponerse un impermeabilizante que cubra el ala vertical, que se extienda hasta 20 cm como mínimo por encima de la protección de la cubierta y cuyo remate superior se haga según lo descrito en el apartado 2.4.4.1.2. (CTE-DB-HS)</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 xml:space="preserve">Cuando se disponga un canalón su borde superior debe quedar por debajo del nivel de escorrentía de la cubierta y debe estar fijado al elemento que sirve de soporte. </w:t>
      </w:r>
    </w:p>
    <w:p w:rsidR="006435A3" w:rsidRPr="00B71E7E" w:rsidRDefault="006435A3" w:rsidP="0007107E">
      <w:pPr>
        <w:pStyle w:val="Prrafodelista"/>
        <w:numPr>
          <w:ilvl w:val="0"/>
          <w:numId w:val="28"/>
        </w:numPr>
        <w:spacing w:after="0pt" w:line="12pt" w:lineRule="auto"/>
        <w:rPr>
          <w:rFonts w:ascii="Arial" w:hAnsi="Arial" w:cs="Arial"/>
          <w:sz w:val="18"/>
          <w:szCs w:val="18"/>
        </w:rPr>
      </w:pPr>
      <w:r w:rsidRPr="00B71E7E">
        <w:rPr>
          <w:rFonts w:ascii="Arial" w:hAnsi="Arial" w:cs="Arial"/>
          <w:sz w:val="18"/>
          <w:szCs w:val="18"/>
        </w:rPr>
        <w:t>Cuando el canalón se disponga en el encuentro con un paramento vertical, el ala del canalón de la parte del encuentro debe ascender por el paramento y debe disponerse una banda impermeabilizante que cubra el borde superior del ala, de 10 cm como mínimo de anchura centrada sobre dicho borde resuelto según lo descrito en el apartado 2.4.4.1.2. (CTE-DB-HS)</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Rebosaderos:</w:t>
      </w:r>
    </w:p>
    <w:p w:rsidR="006435A3" w:rsidRPr="00B71E7E" w:rsidRDefault="006435A3" w:rsidP="006435A3">
      <w:pPr>
        <w:rPr>
          <w:rFonts w:cs="Arial"/>
          <w:b/>
          <w:szCs w:val="18"/>
        </w:rPr>
      </w:pPr>
    </w:p>
    <w:p w:rsidR="006435A3" w:rsidRPr="00B71E7E" w:rsidRDefault="006435A3" w:rsidP="006435A3">
      <w:pPr>
        <w:rPr>
          <w:rFonts w:cs="Arial"/>
          <w:szCs w:val="18"/>
        </w:rPr>
      </w:pPr>
      <w:r w:rsidRPr="00B71E7E">
        <w:rPr>
          <w:rFonts w:cs="Arial"/>
          <w:szCs w:val="18"/>
        </w:rPr>
        <w:t>En las cubiertas planas que tengan un paramento vertical que las delimite en todo su perímetro, deben disponerse rebosaderos en los siguientes casos:</w:t>
      </w:r>
    </w:p>
    <w:p w:rsidR="006435A3" w:rsidRPr="00B71E7E" w:rsidRDefault="006435A3" w:rsidP="0007107E">
      <w:pPr>
        <w:pStyle w:val="Prrafodelista"/>
        <w:numPr>
          <w:ilvl w:val="0"/>
          <w:numId w:val="29"/>
        </w:numPr>
        <w:spacing w:after="0pt" w:line="12pt" w:lineRule="auto"/>
        <w:rPr>
          <w:rFonts w:ascii="Arial" w:hAnsi="Arial" w:cs="Arial"/>
          <w:sz w:val="18"/>
          <w:szCs w:val="18"/>
        </w:rPr>
      </w:pPr>
      <w:r w:rsidRPr="00B71E7E">
        <w:rPr>
          <w:rFonts w:ascii="Arial" w:hAnsi="Arial" w:cs="Arial"/>
          <w:sz w:val="18"/>
          <w:szCs w:val="18"/>
        </w:rPr>
        <w:t>cuando en la cubierta exista una sola bajante;</w:t>
      </w:r>
    </w:p>
    <w:p w:rsidR="006435A3" w:rsidRPr="00B71E7E" w:rsidRDefault="006435A3" w:rsidP="0007107E">
      <w:pPr>
        <w:pStyle w:val="Prrafodelista"/>
        <w:numPr>
          <w:ilvl w:val="0"/>
          <w:numId w:val="29"/>
        </w:numPr>
        <w:spacing w:after="0pt" w:line="12pt" w:lineRule="auto"/>
        <w:rPr>
          <w:rFonts w:ascii="Arial" w:hAnsi="Arial" w:cs="Arial"/>
          <w:sz w:val="18"/>
          <w:szCs w:val="18"/>
        </w:rPr>
      </w:pPr>
      <w:r w:rsidRPr="00B71E7E">
        <w:rPr>
          <w:rFonts w:ascii="Arial" w:hAnsi="Arial" w:cs="Arial"/>
          <w:sz w:val="18"/>
          <w:szCs w:val="18"/>
        </w:rPr>
        <w:t>cuando se prevea que, si se obtura una bajante, debido a la disposición de las bajantes o de los faldones de la cubierta, el agua acumulada no pueda evacuar por otras bajantes;</w:t>
      </w:r>
    </w:p>
    <w:p w:rsidR="006435A3" w:rsidRPr="00B71E7E" w:rsidRDefault="006435A3" w:rsidP="0007107E">
      <w:pPr>
        <w:pStyle w:val="Prrafodelista"/>
        <w:numPr>
          <w:ilvl w:val="0"/>
          <w:numId w:val="29"/>
        </w:numPr>
        <w:spacing w:after="0pt" w:line="12pt" w:lineRule="auto"/>
        <w:rPr>
          <w:rFonts w:ascii="Arial" w:hAnsi="Arial" w:cs="Arial"/>
          <w:b/>
          <w:sz w:val="18"/>
          <w:szCs w:val="18"/>
        </w:rPr>
      </w:pPr>
      <w:r w:rsidRPr="00B71E7E">
        <w:rPr>
          <w:rFonts w:ascii="Arial" w:hAnsi="Arial" w:cs="Arial"/>
          <w:sz w:val="18"/>
          <w:szCs w:val="18"/>
        </w:rPr>
        <w:t>cuando la obturación de una bajante pueda producir una carga en la cubierta que comprometa la estabilidad del elemento que sirve de soporte resistente.</w:t>
      </w:r>
    </w:p>
    <w:p w:rsidR="006435A3" w:rsidRPr="00B71E7E" w:rsidRDefault="006435A3" w:rsidP="006435A3">
      <w:pPr>
        <w:rPr>
          <w:rFonts w:cs="Arial"/>
          <w:szCs w:val="18"/>
        </w:rPr>
      </w:pPr>
      <w:r w:rsidRPr="00B71E7E">
        <w:rPr>
          <w:rFonts w:cs="Arial"/>
          <w:szCs w:val="18"/>
        </w:rPr>
        <w:t>La suma de las áreas de las secciones de los rebosaderos debe ser igual o mayor que la suma de las de bajantes que evacuan el agua de la cubierta o de la parte de la cubierta a la que sirvan.</w:t>
      </w:r>
    </w:p>
    <w:p w:rsidR="006435A3" w:rsidRPr="00B71E7E" w:rsidRDefault="006435A3" w:rsidP="006435A3">
      <w:pPr>
        <w:rPr>
          <w:rFonts w:cs="Arial"/>
          <w:szCs w:val="18"/>
        </w:rPr>
      </w:pPr>
      <w:r w:rsidRPr="00B71E7E">
        <w:rPr>
          <w:rFonts w:cs="Arial"/>
          <w:szCs w:val="18"/>
        </w:rPr>
        <w:t>El rebosadero debe disponerse a una altura intermedia entre la del punto más bajo y la del más alto de la entrega de la impermeabilización al paramento vertical (Véase la figura 2.15) y en todo caso a un nivel más bajo de cualquier acceso a la cubierta.</w:t>
      </w:r>
    </w:p>
    <w:p w:rsidR="006435A3" w:rsidRPr="00B71E7E" w:rsidRDefault="006435A3" w:rsidP="006435A3">
      <w:pPr>
        <w:rPr>
          <w:rFonts w:cs="Arial"/>
          <w:szCs w:val="18"/>
        </w:rPr>
      </w:pPr>
      <w:r w:rsidRPr="00B71E7E">
        <w:rPr>
          <w:rFonts w:cs="Arial"/>
          <w:szCs w:val="18"/>
        </w:rPr>
        <w:t>El rebosadero debe sobresalir 5 cm como mínimo de la cara exterior del paramento vertical y disponerse con una pendiente favorable a la evacuación.</w:t>
      </w:r>
    </w:p>
    <w:p w:rsidR="006435A3" w:rsidRPr="00B71E7E" w:rsidRDefault="006435A3" w:rsidP="006435A3">
      <w:pPr>
        <w:rPr>
          <w:rFonts w:cs="Arial"/>
          <w:szCs w:val="18"/>
        </w:rPr>
      </w:pPr>
    </w:p>
    <w:p w:rsidR="006435A3" w:rsidRPr="00B71E7E" w:rsidRDefault="006435A3" w:rsidP="006435A3">
      <w:pPr>
        <w:rPr>
          <w:rFonts w:cs="Arial"/>
          <w:b/>
          <w:szCs w:val="18"/>
        </w:rPr>
      </w:pPr>
      <w:r w:rsidRPr="00B71E7E">
        <w:rPr>
          <w:rFonts w:cs="Arial"/>
          <w:b/>
          <w:szCs w:val="18"/>
        </w:rPr>
        <w:t>Encuentro de la cubierta con elementos pasantes:</w:t>
      </w:r>
    </w:p>
    <w:p w:rsidR="006435A3" w:rsidRPr="00B71E7E" w:rsidRDefault="006435A3" w:rsidP="006435A3">
      <w:pPr>
        <w:rPr>
          <w:rFonts w:cs="Arial"/>
          <w:szCs w:val="18"/>
        </w:rPr>
      </w:pPr>
      <w:r w:rsidRPr="00B71E7E">
        <w:rPr>
          <w:rFonts w:cs="Arial"/>
          <w:szCs w:val="18"/>
        </w:rPr>
        <w:t>Los elementos pasantes deben situarse separados 50 cm como mínimo de los encuentros con los paramentos verticales y de los elementos que sobresalgan de la cubierta.</w:t>
      </w:r>
    </w:p>
    <w:p w:rsidR="006435A3" w:rsidRPr="00B71E7E" w:rsidRDefault="006435A3" w:rsidP="006435A3">
      <w:pPr>
        <w:rPr>
          <w:rFonts w:cs="Arial"/>
          <w:szCs w:val="18"/>
        </w:rPr>
      </w:pPr>
      <w:r w:rsidRPr="00B71E7E">
        <w:rPr>
          <w:rFonts w:cs="Arial"/>
          <w:szCs w:val="18"/>
        </w:rPr>
        <w:t>Deben disponerse elementos de protección prefabricados o realizados in situ, que deben ascender por el elemento pasante 20 cm como mínimo por encima de la protección de la cubierta.</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Anclaje de elementos:</w:t>
      </w:r>
    </w:p>
    <w:p w:rsidR="006435A3" w:rsidRPr="00B71E7E" w:rsidRDefault="006435A3" w:rsidP="006435A3">
      <w:pPr>
        <w:rPr>
          <w:rFonts w:cs="Arial"/>
          <w:szCs w:val="18"/>
        </w:rPr>
      </w:pPr>
      <w:r w:rsidRPr="00B71E7E">
        <w:rPr>
          <w:rFonts w:cs="Arial"/>
          <w:szCs w:val="18"/>
        </w:rPr>
        <w:t>Los anclajes de elementos deben realizarse de una de las formas siguientes:</w:t>
      </w:r>
    </w:p>
    <w:p w:rsidR="006435A3" w:rsidRPr="00B71E7E" w:rsidRDefault="006435A3" w:rsidP="0007107E">
      <w:pPr>
        <w:pStyle w:val="Prrafodelista"/>
        <w:numPr>
          <w:ilvl w:val="0"/>
          <w:numId w:val="30"/>
        </w:numPr>
        <w:spacing w:after="0pt" w:line="12pt" w:lineRule="auto"/>
        <w:rPr>
          <w:rFonts w:ascii="Arial" w:hAnsi="Arial" w:cs="Arial"/>
          <w:sz w:val="18"/>
          <w:szCs w:val="18"/>
        </w:rPr>
      </w:pPr>
      <w:r w:rsidRPr="00B71E7E">
        <w:rPr>
          <w:rFonts w:ascii="Arial" w:hAnsi="Arial" w:cs="Arial"/>
          <w:sz w:val="18"/>
          <w:szCs w:val="18"/>
        </w:rPr>
        <w:t>sobre un paramento vertical por encima del remate de la impermeabilización;</w:t>
      </w:r>
    </w:p>
    <w:p w:rsidR="006435A3" w:rsidRPr="00B71E7E" w:rsidRDefault="006435A3" w:rsidP="0007107E">
      <w:pPr>
        <w:pStyle w:val="Prrafodelista"/>
        <w:numPr>
          <w:ilvl w:val="0"/>
          <w:numId w:val="30"/>
        </w:numPr>
        <w:spacing w:after="0pt" w:line="12pt" w:lineRule="auto"/>
        <w:rPr>
          <w:rFonts w:ascii="Arial" w:hAnsi="Arial" w:cs="Arial"/>
          <w:b/>
          <w:sz w:val="18"/>
          <w:szCs w:val="18"/>
        </w:rPr>
      </w:pPr>
      <w:r w:rsidRPr="00B71E7E">
        <w:rPr>
          <w:rFonts w:ascii="Arial" w:hAnsi="Arial" w:cs="Arial"/>
          <w:sz w:val="18"/>
          <w:szCs w:val="18"/>
        </w:rPr>
        <w:t>sobre la parte horizontal de la cubierta de forma análoga a la establecida para los encuentros con elementos pasantes o sobre una bancada apoyada en la misma.</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Rincones y esquinas:</w:t>
      </w:r>
    </w:p>
    <w:p w:rsidR="006435A3" w:rsidRPr="00B71E7E" w:rsidRDefault="006435A3" w:rsidP="006435A3">
      <w:pPr>
        <w:rPr>
          <w:rFonts w:cs="Arial"/>
          <w:szCs w:val="18"/>
        </w:rPr>
      </w:pPr>
      <w:r w:rsidRPr="00B71E7E">
        <w:rPr>
          <w:rFonts w:cs="Arial"/>
          <w:szCs w:val="18"/>
        </w:rPr>
        <w:t>En los rincones y las esquinas deben disponerse elementos de protección prefabricados o realizados in situ hasta una distancia de 10 cm como mínimo desde el vértice formado por los dos planos que conforman el rincón o la esquina y el plano de la cubierta.</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Accesos y aberturas:</w:t>
      </w:r>
    </w:p>
    <w:p w:rsidR="006435A3" w:rsidRPr="00B71E7E" w:rsidRDefault="006435A3" w:rsidP="006435A3">
      <w:pPr>
        <w:rPr>
          <w:rFonts w:cs="Arial"/>
          <w:szCs w:val="18"/>
        </w:rPr>
      </w:pPr>
      <w:r w:rsidRPr="00B71E7E">
        <w:rPr>
          <w:rFonts w:cs="Arial"/>
          <w:szCs w:val="18"/>
        </w:rPr>
        <w:t>Los accesos y las aberturas situados en un paramento vertical deben realizarse de una de las formas siguientes:</w:t>
      </w:r>
    </w:p>
    <w:p w:rsidR="006435A3" w:rsidRPr="00B71E7E" w:rsidRDefault="006435A3" w:rsidP="0007107E">
      <w:pPr>
        <w:pStyle w:val="Prrafodelista"/>
        <w:numPr>
          <w:ilvl w:val="0"/>
          <w:numId w:val="31"/>
        </w:numPr>
        <w:spacing w:after="0pt" w:line="12pt" w:lineRule="auto"/>
        <w:rPr>
          <w:rFonts w:ascii="Arial" w:hAnsi="Arial" w:cs="Arial"/>
          <w:sz w:val="18"/>
          <w:szCs w:val="18"/>
        </w:rPr>
      </w:pPr>
      <w:r w:rsidRPr="00B71E7E">
        <w:rPr>
          <w:rFonts w:ascii="Arial" w:hAnsi="Arial" w:cs="Arial"/>
          <w:sz w:val="18"/>
          <w:szCs w:val="18"/>
        </w:rPr>
        <w:t>disponiendo un desnivel de 20 cm de altura como mínimo por encima de la protección de la cubierta, protegido con un impermeabilizante que lo cubra y ascienda por los laterales del hueco hasta una altura de 15 cm como mínimo por encima de dicho desnivel;</w:t>
      </w:r>
    </w:p>
    <w:p w:rsidR="006435A3" w:rsidRPr="00B71E7E" w:rsidRDefault="006435A3" w:rsidP="0007107E">
      <w:pPr>
        <w:pStyle w:val="Prrafodelista"/>
        <w:numPr>
          <w:ilvl w:val="0"/>
          <w:numId w:val="31"/>
        </w:numPr>
        <w:spacing w:after="0pt" w:line="12pt" w:lineRule="auto"/>
        <w:rPr>
          <w:rFonts w:ascii="Arial" w:hAnsi="Arial" w:cs="Arial"/>
          <w:b/>
          <w:sz w:val="18"/>
          <w:szCs w:val="18"/>
        </w:rPr>
      </w:pPr>
      <w:r w:rsidRPr="00B71E7E">
        <w:rPr>
          <w:rFonts w:ascii="Arial" w:hAnsi="Arial" w:cs="Arial"/>
          <w:sz w:val="18"/>
          <w:szCs w:val="18"/>
        </w:rPr>
        <w:t>disponiéndolos retranqueados respecto del paramento vertical 1 m como mínimo. El suelo hasta el acceso debe tener una pendiente del 10% hacia fuera y debe ser tratado como la cubierta, excepto para los casos de accesos en balconeras que vierten el agua libremente sin antepechos, donde la pendiente mínima es del 1%.</w:t>
      </w:r>
    </w:p>
    <w:p w:rsidR="006435A3" w:rsidRPr="00B71E7E" w:rsidRDefault="006435A3" w:rsidP="006435A3">
      <w:pPr>
        <w:rPr>
          <w:rFonts w:cs="Arial"/>
          <w:b/>
          <w:szCs w:val="18"/>
        </w:rPr>
      </w:pPr>
      <w:r w:rsidRPr="00B71E7E">
        <w:rPr>
          <w:rFonts w:cs="Arial"/>
          <w:szCs w:val="18"/>
        </w:rPr>
        <w:t>Los accesos y las aberturas situados en el paramento horizontal de la cubierta deben realizarse disponiendo alrededor del hueco un antepecho de una altura por encima del la protección de la cubierta de 20 cm como mínimo e impermeabilizado según lo descrito en el apartado 2.4.4.1.2. (CTE-DB-HS).</w:t>
      </w:r>
    </w:p>
    <w:p w:rsidR="006435A3" w:rsidRPr="0021037F" w:rsidRDefault="006435A3" w:rsidP="0021037F">
      <w:pPr>
        <w:rPr>
          <w:b/>
        </w:rPr>
      </w:pPr>
      <w:r w:rsidRPr="00B71E7E">
        <w:rPr>
          <w:rFonts w:cs="Arial"/>
          <w:szCs w:val="18"/>
        </w:rPr>
        <w:br w:type="page"/>
      </w:r>
      <w:r w:rsidRPr="0021037F">
        <w:rPr>
          <w:b/>
        </w:rPr>
        <w:lastRenderedPageBreak/>
        <w:t>CUBIERTAS INCLINADAS</w:t>
      </w:r>
    </w:p>
    <w:p w:rsidR="006435A3" w:rsidRPr="00B71E7E" w:rsidRDefault="006435A3" w:rsidP="006435A3">
      <w:pPr>
        <w:rPr>
          <w:lang w:val="es-ES_tradnl"/>
        </w:rPr>
      </w:pPr>
    </w:p>
    <w:p w:rsidR="006435A3" w:rsidRPr="00B71E7E" w:rsidRDefault="006435A3" w:rsidP="006435A3">
      <w:pPr>
        <w:rPr>
          <w:rFonts w:cs="Arial"/>
          <w:szCs w:val="18"/>
        </w:rPr>
      </w:pPr>
      <w:r w:rsidRPr="00B71E7E">
        <w:rPr>
          <w:rFonts w:cs="Arial"/>
          <w:szCs w:val="18"/>
        </w:rPr>
        <w:t>Deben respetarse las condiciones de disposición de bandas de refuerzo y de terminación, las de continuidad o discontinuidad, así como cualquier otra que afecte al diseño, relativas al sistema de impermeabilización que se emplee</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Encuentro de la cubierta con un paramento vertical:</w:t>
      </w:r>
    </w:p>
    <w:p w:rsidR="006435A3" w:rsidRPr="00B71E7E" w:rsidRDefault="006435A3" w:rsidP="006435A3">
      <w:pPr>
        <w:rPr>
          <w:rFonts w:cs="Arial"/>
          <w:szCs w:val="18"/>
        </w:rPr>
      </w:pPr>
      <w:r w:rsidRPr="00B71E7E">
        <w:rPr>
          <w:rFonts w:cs="Arial"/>
          <w:szCs w:val="18"/>
        </w:rPr>
        <w:t>En el encuentro de la cubierta con un paramento vertical deben disponerse elementos de protección prefabricados o realizados in situ.</w:t>
      </w:r>
    </w:p>
    <w:p w:rsidR="006435A3" w:rsidRPr="00B71E7E" w:rsidRDefault="006435A3" w:rsidP="006435A3">
      <w:pPr>
        <w:rPr>
          <w:rFonts w:cs="Arial"/>
          <w:szCs w:val="18"/>
        </w:rPr>
      </w:pPr>
      <w:r w:rsidRPr="00B71E7E">
        <w:rPr>
          <w:rFonts w:cs="Arial"/>
          <w:szCs w:val="18"/>
        </w:rPr>
        <w:t>Los elementos de protección deben cubrir como mínimo una banda del paramento vertical de 25 cm de altura por encima del tejado y su remate debe realizarse de forma similar a la descrita en las cubiertas planas.</w:t>
      </w:r>
    </w:p>
    <w:p w:rsidR="006435A3" w:rsidRPr="00B71E7E" w:rsidRDefault="006435A3" w:rsidP="006435A3">
      <w:pPr>
        <w:rPr>
          <w:rFonts w:cs="Arial"/>
          <w:szCs w:val="18"/>
        </w:rPr>
      </w:pPr>
      <w:r w:rsidRPr="00B71E7E">
        <w:rPr>
          <w:rFonts w:cs="Arial"/>
          <w:szCs w:val="18"/>
        </w:rPr>
        <w:t>Cuando el encuentro se produzca en la parte inferior del faldón, debe disponerse un canalón y realizarse según lo dispuesto en el apartado 2.4.4.2.9. (CTE-DB-HS)</w:t>
      </w:r>
    </w:p>
    <w:p w:rsidR="006435A3" w:rsidRPr="00B71E7E" w:rsidRDefault="006435A3" w:rsidP="006435A3">
      <w:pPr>
        <w:rPr>
          <w:rFonts w:cs="Arial"/>
          <w:szCs w:val="18"/>
        </w:rPr>
      </w:pPr>
      <w:r w:rsidRPr="00B71E7E">
        <w:rPr>
          <w:rFonts w:cs="Arial"/>
          <w:szCs w:val="18"/>
        </w:rPr>
        <w:t>Cuando el encuentro se produzca en la parte superior o lateral del faldón, los elementos de protección deben colocarse por encima de las piezas del tejado y prolongarse 10 cm como mínimo desde el encuentro.</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Alero:</w:t>
      </w:r>
    </w:p>
    <w:p w:rsidR="006435A3" w:rsidRPr="00B71E7E" w:rsidRDefault="006435A3" w:rsidP="006435A3">
      <w:pPr>
        <w:rPr>
          <w:rFonts w:cs="Arial"/>
          <w:b/>
          <w:szCs w:val="18"/>
        </w:rPr>
      </w:pPr>
      <w:r w:rsidRPr="00B71E7E">
        <w:rPr>
          <w:rFonts w:cs="Arial"/>
          <w:szCs w:val="18"/>
        </w:rPr>
        <w:t>Las piezas del tejado deben sobresalir 5 cm como mínimo y media pieza como máximo del soporte que conforma el alero.</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Borde lateral:</w:t>
      </w:r>
    </w:p>
    <w:p w:rsidR="006435A3" w:rsidRPr="00B71E7E" w:rsidRDefault="006435A3" w:rsidP="006435A3">
      <w:pPr>
        <w:rPr>
          <w:rFonts w:cs="Arial"/>
          <w:b/>
          <w:szCs w:val="18"/>
        </w:rPr>
      </w:pPr>
      <w:r w:rsidRPr="00B71E7E">
        <w:rPr>
          <w:rFonts w:cs="Arial"/>
          <w:szCs w:val="18"/>
        </w:rPr>
        <w:t>En el borde lateral deben disponerse piezas especiales que vuelen lateralmente más de 5 cm o baberos protectores realizados in situ. En el último caso el borde puede rematarse con piezas especiales o con piezas normales que vuelen 5 cm.</w:t>
      </w:r>
    </w:p>
    <w:p w:rsidR="006435A3" w:rsidRPr="00B71E7E" w:rsidRDefault="006435A3" w:rsidP="006435A3">
      <w:pPr>
        <w:rPr>
          <w:rFonts w:cs="Arial"/>
          <w:b/>
          <w:szCs w:val="18"/>
        </w:rPr>
      </w:pPr>
    </w:p>
    <w:p w:rsidR="006435A3" w:rsidRPr="00B71E7E" w:rsidRDefault="006435A3" w:rsidP="006435A3">
      <w:pPr>
        <w:rPr>
          <w:rFonts w:cs="Arial"/>
          <w:b/>
          <w:szCs w:val="18"/>
        </w:rPr>
      </w:pPr>
      <w:r w:rsidRPr="00B71E7E">
        <w:rPr>
          <w:rFonts w:cs="Arial"/>
          <w:b/>
          <w:szCs w:val="18"/>
        </w:rPr>
        <w:t>Limahoyas:</w:t>
      </w:r>
    </w:p>
    <w:p w:rsidR="006435A3" w:rsidRPr="00B71E7E" w:rsidRDefault="006435A3" w:rsidP="006435A3">
      <w:pPr>
        <w:rPr>
          <w:rFonts w:cs="Arial"/>
          <w:szCs w:val="18"/>
        </w:rPr>
      </w:pPr>
      <w:r w:rsidRPr="00B71E7E">
        <w:rPr>
          <w:rFonts w:cs="Arial"/>
          <w:szCs w:val="18"/>
        </w:rPr>
        <w:t>En las limahoyas deben disponerse elementos de protección prefabricados o realizados in situ.</w:t>
      </w:r>
    </w:p>
    <w:p w:rsidR="006435A3" w:rsidRPr="00B71E7E" w:rsidRDefault="006435A3" w:rsidP="006435A3">
      <w:pPr>
        <w:rPr>
          <w:rFonts w:cs="Arial"/>
          <w:szCs w:val="18"/>
        </w:rPr>
      </w:pPr>
      <w:r w:rsidRPr="00B71E7E">
        <w:rPr>
          <w:rFonts w:cs="Arial"/>
          <w:szCs w:val="18"/>
        </w:rPr>
        <w:t>Las piezas del tejado deben sobresalir 5 cm como mínimo sobre la limahoya.</w:t>
      </w:r>
    </w:p>
    <w:p w:rsidR="006435A3" w:rsidRPr="00B71E7E" w:rsidRDefault="006435A3" w:rsidP="006435A3">
      <w:pPr>
        <w:jc w:val="start"/>
        <w:rPr>
          <w:rFonts w:cs="Arial"/>
          <w:szCs w:val="18"/>
        </w:rPr>
      </w:pPr>
      <w:r w:rsidRPr="00B71E7E">
        <w:rPr>
          <w:rFonts w:cs="Arial"/>
          <w:szCs w:val="18"/>
        </w:rPr>
        <w:t>La separación entre las piezas del tejado de los dos faldones debe ser 20 cm como mínimo.</w:t>
      </w:r>
    </w:p>
    <w:p w:rsidR="006435A3" w:rsidRPr="00B71E7E" w:rsidRDefault="006435A3" w:rsidP="006435A3">
      <w:pPr>
        <w:jc w:val="start"/>
        <w:rPr>
          <w:rFonts w:cs="Arial"/>
          <w:b/>
          <w:szCs w:val="18"/>
        </w:rPr>
      </w:pPr>
    </w:p>
    <w:p w:rsidR="006435A3" w:rsidRPr="00B71E7E" w:rsidRDefault="006435A3" w:rsidP="006435A3">
      <w:pPr>
        <w:jc w:val="start"/>
        <w:rPr>
          <w:rFonts w:cs="Arial"/>
          <w:b/>
          <w:szCs w:val="18"/>
        </w:rPr>
      </w:pPr>
      <w:r w:rsidRPr="00B71E7E">
        <w:rPr>
          <w:rFonts w:cs="Arial"/>
          <w:b/>
          <w:szCs w:val="18"/>
        </w:rPr>
        <w:t>Cumbreras y limatesas:</w:t>
      </w:r>
    </w:p>
    <w:p w:rsidR="006435A3" w:rsidRPr="00B71E7E" w:rsidRDefault="006435A3" w:rsidP="006435A3">
      <w:pPr>
        <w:jc w:val="start"/>
        <w:rPr>
          <w:rFonts w:cs="Arial"/>
          <w:szCs w:val="18"/>
        </w:rPr>
      </w:pPr>
      <w:r w:rsidRPr="00B71E7E">
        <w:rPr>
          <w:rFonts w:cs="Arial"/>
          <w:szCs w:val="18"/>
        </w:rPr>
        <w:t>En las cumbreras y limatesas deben disponerse piezas especiales, que deben solapar 5 cm como mínimo sobre las piezas del tejado de ambos faldones.</w:t>
      </w:r>
    </w:p>
    <w:p w:rsidR="006435A3" w:rsidRPr="00B71E7E" w:rsidRDefault="006435A3" w:rsidP="006435A3">
      <w:pPr>
        <w:jc w:val="start"/>
        <w:rPr>
          <w:rFonts w:cs="Arial"/>
          <w:szCs w:val="18"/>
        </w:rPr>
      </w:pPr>
      <w:r w:rsidRPr="00B71E7E">
        <w:rPr>
          <w:rFonts w:cs="Arial"/>
          <w:szCs w:val="18"/>
        </w:rPr>
        <w:t>Las piezas del tejado y las de la cumbrera y la limatesa deben fijarse.</w:t>
      </w:r>
    </w:p>
    <w:p w:rsidR="006435A3" w:rsidRPr="00B71E7E" w:rsidRDefault="006435A3" w:rsidP="006435A3">
      <w:pPr>
        <w:jc w:val="start"/>
        <w:rPr>
          <w:rFonts w:cs="Arial"/>
          <w:szCs w:val="18"/>
        </w:rPr>
      </w:pPr>
      <w:r w:rsidRPr="00B71E7E">
        <w:rPr>
          <w:rFonts w:cs="Arial"/>
          <w:szCs w:val="18"/>
        </w:rPr>
        <w:t>Cuando no sea posible el solape entre las piezas de una cumbrera en un cambio de dirección o en un encuentro de cumbreras este encuentro debe impermeabilizarse con piezas especiales o baberos protectores.</w:t>
      </w:r>
    </w:p>
    <w:p w:rsidR="006435A3" w:rsidRPr="00B71E7E" w:rsidRDefault="006435A3" w:rsidP="006435A3">
      <w:pPr>
        <w:jc w:val="start"/>
        <w:rPr>
          <w:rFonts w:cs="Arial"/>
          <w:b/>
          <w:szCs w:val="18"/>
        </w:rPr>
      </w:pPr>
    </w:p>
    <w:p w:rsidR="006435A3" w:rsidRPr="00B71E7E" w:rsidRDefault="006435A3" w:rsidP="006435A3">
      <w:pPr>
        <w:jc w:val="start"/>
        <w:rPr>
          <w:rFonts w:cs="Arial"/>
          <w:b/>
          <w:szCs w:val="18"/>
        </w:rPr>
      </w:pPr>
      <w:r w:rsidRPr="00B71E7E">
        <w:rPr>
          <w:rFonts w:cs="Arial"/>
          <w:b/>
          <w:szCs w:val="18"/>
        </w:rPr>
        <w:t>Encuentro de la cubierta con elementos pasantes:</w:t>
      </w:r>
    </w:p>
    <w:p w:rsidR="006435A3" w:rsidRPr="00B71E7E" w:rsidRDefault="006435A3" w:rsidP="006435A3">
      <w:pPr>
        <w:jc w:val="start"/>
        <w:rPr>
          <w:rFonts w:cs="Arial"/>
          <w:szCs w:val="18"/>
        </w:rPr>
      </w:pPr>
      <w:r w:rsidRPr="00B71E7E">
        <w:rPr>
          <w:rFonts w:cs="Arial"/>
          <w:szCs w:val="18"/>
        </w:rPr>
        <w:t>Los elementos pasantes no debe</w:t>
      </w:r>
      <w:r w:rsidR="0071044A">
        <w:rPr>
          <w:rFonts w:cs="Arial"/>
          <w:szCs w:val="18"/>
        </w:rPr>
        <w:t>n</w:t>
      </w:r>
      <w:r w:rsidRPr="00B71E7E">
        <w:rPr>
          <w:rFonts w:cs="Arial"/>
          <w:szCs w:val="18"/>
        </w:rPr>
        <w:t xml:space="preserve"> disponerse en las limahoya.</w:t>
      </w:r>
    </w:p>
    <w:p w:rsidR="006435A3" w:rsidRPr="00B71E7E" w:rsidRDefault="006435A3" w:rsidP="006435A3">
      <w:pPr>
        <w:jc w:val="start"/>
        <w:rPr>
          <w:rFonts w:cs="Arial"/>
          <w:szCs w:val="18"/>
        </w:rPr>
      </w:pPr>
      <w:r w:rsidRPr="00B71E7E">
        <w:rPr>
          <w:rFonts w:cs="Arial"/>
          <w:szCs w:val="18"/>
        </w:rPr>
        <w:t>La parte superior del encuentro del faldón con el elemento pasante debe resolverse de tal manera que se desvíe el agua hacia los lados del mismo.</w:t>
      </w:r>
    </w:p>
    <w:p w:rsidR="006435A3" w:rsidRPr="00B71E7E" w:rsidRDefault="006435A3" w:rsidP="006435A3">
      <w:pPr>
        <w:jc w:val="start"/>
        <w:rPr>
          <w:rFonts w:cs="Arial"/>
          <w:szCs w:val="18"/>
        </w:rPr>
      </w:pPr>
      <w:r w:rsidRPr="00B71E7E">
        <w:rPr>
          <w:rFonts w:cs="Arial"/>
          <w:szCs w:val="18"/>
        </w:rPr>
        <w:t>En el perímetro del encuentro deben disponerse elementos de protección prefabricados o realizados in situ, que deben cubrir una banda del elemento pasante por encima del tejado de 20 cm de altura como mínimo.</w:t>
      </w:r>
    </w:p>
    <w:p w:rsidR="006435A3" w:rsidRPr="00B71E7E" w:rsidRDefault="006435A3" w:rsidP="006435A3">
      <w:pPr>
        <w:jc w:val="start"/>
        <w:rPr>
          <w:rFonts w:cs="Arial"/>
          <w:b/>
          <w:szCs w:val="18"/>
        </w:rPr>
      </w:pPr>
    </w:p>
    <w:p w:rsidR="006435A3" w:rsidRPr="00B71E7E" w:rsidRDefault="006435A3" w:rsidP="006435A3">
      <w:pPr>
        <w:jc w:val="start"/>
        <w:rPr>
          <w:rFonts w:cs="Arial"/>
          <w:b/>
          <w:szCs w:val="18"/>
        </w:rPr>
      </w:pPr>
      <w:r w:rsidRPr="00B71E7E">
        <w:rPr>
          <w:rFonts w:cs="Arial"/>
          <w:b/>
          <w:szCs w:val="18"/>
        </w:rPr>
        <w:t>Anclaje de los elementos:</w:t>
      </w:r>
    </w:p>
    <w:p w:rsidR="006435A3" w:rsidRPr="00B71E7E" w:rsidRDefault="006435A3" w:rsidP="006435A3">
      <w:pPr>
        <w:jc w:val="start"/>
        <w:rPr>
          <w:rFonts w:cs="Arial"/>
          <w:szCs w:val="18"/>
        </w:rPr>
      </w:pPr>
      <w:r w:rsidRPr="00B71E7E">
        <w:rPr>
          <w:rFonts w:cs="Arial"/>
          <w:szCs w:val="18"/>
        </w:rPr>
        <w:t xml:space="preserve">Los anclajes no deben disponerse en las limahoyas. </w:t>
      </w:r>
    </w:p>
    <w:p w:rsidR="006435A3" w:rsidRPr="00B71E7E" w:rsidRDefault="006435A3" w:rsidP="006435A3">
      <w:pPr>
        <w:jc w:val="start"/>
        <w:rPr>
          <w:rFonts w:cs="Arial"/>
          <w:b/>
          <w:szCs w:val="18"/>
        </w:rPr>
      </w:pPr>
      <w:r w:rsidRPr="00B71E7E">
        <w:rPr>
          <w:rFonts w:cs="Arial"/>
          <w:szCs w:val="18"/>
        </w:rPr>
        <w:t>Deben disponerse elementos de protección prefabricados o realizados in situ, que deben cubrir una banda del elemento anclado de una altura de 20 cm como mínimo por encima del tejado</w:t>
      </w:r>
    </w:p>
    <w:p w:rsidR="006435A3" w:rsidRPr="00B71E7E" w:rsidRDefault="006435A3" w:rsidP="006435A3">
      <w:pPr>
        <w:jc w:val="start"/>
        <w:rPr>
          <w:rFonts w:cs="Arial"/>
          <w:b/>
          <w:szCs w:val="18"/>
        </w:rPr>
      </w:pPr>
    </w:p>
    <w:p w:rsidR="006435A3" w:rsidRPr="00B71E7E" w:rsidRDefault="006435A3" w:rsidP="006435A3">
      <w:pPr>
        <w:jc w:val="start"/>
        <w:rPr>
          <w:rFonts w:cs="Arial"/>
          <w:b/>
          <w:szCs w:val="18"/>
        </w:rPr>
      </w:pPr>
      <w:r w:rsidRPr="00B71E7E">
        <w:rPr>
          <w:rFonts w:cs="Arial"/>
          <w:b/>
          <w:szCs w:val="18"/>
        </w:rPr>
        <w:t>Canalones:</w:t>
      </w:r>
    </w:p>
    <w:p w:rsidR="006435A3" w:rsidRPr="00B71E7E" w:rsidRDefault="006435A3" w:rsidP="006435A3">
      <w:pPr>
        <w:jc w:val="start"/>
        <w:rPr>
          <w:rFonts w:cs="Arial"/>
          <w:szCs w:val="18"/>
        </w:rPr>
      </w:pPr>
      <w:r w:rsidRPr="00B71E7E">
        <w:rPr>
          <w:rFonts w:cs="Arial"/>
          <w:szCs w:val="18"/>
        </w:rPr>
        <w:t>Para la formación del canalón deben disponerse elementos de protección prefabricados o realizados in situ.</w:t>
      </w:r>
    </w:p>
    <w:p w:rsidR="006435A3" w:rsidRPr="00B71E7E" w:rsidRDefault="006435A3" w:rsidP="006435A3">
      <w:pPr>
        <w:jc w:val="start"/>
        <w:rPr>
          <w:rFonts w:cs="Arial"/>
          <w:szCs w:val="18"/>
        </w:rPr>
      </w:pPr>
      <w:r w:rsidRPr="00B71E7E">
        <w:rPr>
          <w:rFonts w:cs="Arial"/>
          <w:szCs w:val="18"/>
        </w:rPr>
        <w:t>Los canalones deben disponerse con una pendiente hacia el desagüe del 1% como mínimo.</w:t>
      </w:r>
    </w:p>
    <w:p w:rsidR="006435A3" w:rsidRPr="00B71E7E" w:rsidRDefault="006435A3" w:rsidP="006435A3">
      <w:pPr>
        <w:jc w:val="start"/>
        <w:rPr>
          <w:rFonts w:cs="Arial"/>
          <w:szCs w:val="18"/>
        </w:rPr>
      </w:pPr>
      <w:r w:rsidRPr="00B71E7E">
        <w:rPr>
          <w:rFonts w:cs="Arial"/>
          <w:szCs w:val="18"/>
        </w:rPr>
        <w:t>Las piezas del tejado que vierten sobre el canalón deben sobresalir 5 cm como mínimo sobre el mismo.</w:t>
      </w:r>
    </w:p>
    <w:p w:rsidR="006435A3" w:rsidRPr="00B71E7E" w:rsidRDefault="006435A3" w:rsidP="006435A3">
      <w:pPr>
        <w:jc w:val="start"/>
        <w:rPr>
          <w:rFonts w:cs="Arial"/>
          <w:szCs w:val="18"/>
        </w:rPr>
      </w:pPr>
    </w:p>
    <w:p w:rsidR="006435A3" w:rsidRPr="00B71E7E" w:rsidRDefault="006435A3" w:rsidP="006435A3">
      <w:pPr>
        <w:jc w:val="start"/>
        <w:rPr>
          <w:rFonts w:cs="Arial"/>
          <w:szCs w:val="18"/>
        </w:rPr>
      </w:pPr>
      <w:r w:rsidRPr="00B71E7E">
        <w:rPr>
          <w:rFonts w:cs="Arial"/>
          <w:szCs w:val="18"/>
        </w:rPr>
        <w:t>Cuando el canalón esté situado junto a un paramento vertical deben disponerse:</w:t>
      </w:r>
    </w:p>
    <w:p w:rsidR="006435A3" w:rsidRPr="00B71E7E" w:rsidRDefault="006435A3" w:rsidP="0007107E">
      <w:pPr>
        <w:pStyle w:val="Prrafodelista"/>
        <w:numPr>
          <w:ilvl w:val="0"/>
          <w:numId w:val="32"/>
        </w:numPr>
        <w:spacing w:after="0pt" w:line="12pt" w:lineRule="auto"/>
        <w:jc w:val="start"/>
        <w:rPr>
          <w:rFonts w:ascii="Arial" w:hAnsi="Arial" w:cs="Arial"/>
          <w:sz w:val="18"/>
          <w:szCs w:val="18"/>
        </w:rPr>
      </w:pPr>
      <w:r w:rsidRPr="00B71E7E">
        <w:rPr>
          <w:rFonts w:ascii="Arial" w:hAnsi="Arial" w:cs="Arial"/>
          <w:sz w:val="18"/>
          <w:szCs w:val="18"/>
        </w:rPr>
        <w:t>cuando el encuentro sea en la parte inferior del faldón, los elementos de protección por debajo de las piezas del tejado de tal forma que cubran una banda a partir del encuentro de 10 cm de anchura como mínimo.</w:t>
      </w:r>
    </w:p>
    <w:p w:rsidR="006435A3" w:rsidRPr="00B71E7E" w:rsidRDefault="006435A3" w:rsidP="0007107E">
      <w:pPr>
        <w:pStyle w:val="Prrafodelista"/>
        <w:numPr>
          <w:ilvl w:val="0"/>
          <w:numId w:val="32"/>
        </w:numPr>
        <w:spacing w:after="0pt" w:line="12pt" w:lineRule="auto"/>
        <w:jc w:val="start"/>
        <w:rPr>
          <w:rFonts w:ascii="Arial" w:hAnsi="Arial" w:cs="Arial"/>
          <w:sz w:val="18"/>
          <w:szCs w:val="18"/>
        </w:rPr>
      </w:pPr>
      <w:r w:rsidRPr="00B71E7E">
        <w:rPr>
          <w:rFonts w:ascii="Arial" w:hAnsi="Arial" w:cs="Arial"/>
          <w:sz w:val="18"/>
          <w:szCs w:val="18"/>
        </w:rPr>
        <w:t>cuando el encuentro sea en la parte superior del faldón, los elementos de protección por encima de las piezas del tejado de tal forma que cubran una banda a partir del encuentro de 10 cm de anchura como mínimo.</w:t>
      </w:r>
    </w:p>
    <w:p w:rsidR="006435A3" w:rsidRPr="00B71E7E" w:rsidRDefault="006435A3" w:rsidP="0007107E">
      <w:pPr>
        <w:pStyle w:val="Prrafodelista"/>
        <w:numPr>
          <w:ilvl w:val="0"/>
          <w:numId w:val="32"/>
        </w:numPr>
        <w:spacing w:after="0pt" w:line="12pt" w:lineRule="auto"/>
        <w:jc w:val="start"/>
        <w:rPr>
          <w:rFonts w:ascii="Arial" w:hAnsi="Arial" w:cs="Arial"/>
          <w:sz w:val="18"/>
          <w:szCs w:val="18"/>
        </w:rPr>
      </w:pPr>
      <w:r w:rsidRPr="00B71E7E">
        <w:rPr>
          <w:rFonts w:ascii="Arial" w:hAnsi="Arial" w:cs="Arial"/>
          <w:sz w:val="18"/>
          <w:szCs w:val="18"/>
        </w:rPr>
        <w:t>elementos de protección prefabricados o realizados in situ de tal forma que cubran una banda del paramento vertical por encima del tejado de 25 cm como mínimo y su remate se realice de forma similar a la descrita para cubiertas planas.</w:t>
      </w:r>
    </w:p>
    <w:p w:rsidR="006435A3" w:rsidRPr="00B71E7E" w:rsidRDefault="006435A3" w:rsidP="006435A3">
      <w:pPr>
        <w:jc w:val="start"/>
        <w:rPr>
          <w:rFonts w:cs="Arial"/>
          <w:szCs w:val="18"/>
        </w:rPr>
      </w:pPr>
    </w:p>
    <w:p w:rsidR="006435A3" w:rsidRPr="00B71E7E" w:rsidRDefault="006435A3" w:rsidP="006435A3">
      <w:pPr>
        <w:jc w:val="start"/>
        <w:rPr>
          <w:rFonts w:cs="Arial"/>
          <w:szCs w:val="18"/>
        </w:rPr>
      </w:pPr>
      <w:r w:rsidRPr="00B71E7E">
        <w:rPr>
          <w:rFonts w:cs="Arial"/>
          <w:szCs w:val="18"/>
        </w:rPr>
        <w:t>Cuando el canalón esté situado en una zona intermedia del faldón debe disponerse de tal forma que:</w:t>
      </w:r>
    </w:p>
    <w:p w:rsidR="006435A3" w:rsidRPr="00B71E7E" w:rsidRDefault="006435A3" w:rsidP="0007107E">
      <w:pPr>
        <w:pStyle w:val="Prrafodelista"/>
        <w:numPr>
          <w:ilvl w:val="0"/>
          <w:numId w:val="33"/>
        </w:numPr>
        <w:spacing w:after="0pt" w:line="12pt" w:lineRule="auto"/>
        <w:jc w:val="start"/>
        <w:rPr>
          <w:rFonts w:ascii="Arial" w:hAnsi="Arial" w:cs="Arial"/>
          <w:sz w:val="18"/>
          <w:szCs w:val="18"/>
        </w:rPr>
      </w:pPr>
      <w:r w:rsidRPr="00B71E7E">
        <w:rPr>
          <w:rFonts w:ascii="Arial" w:hAnsi="Arial" w:cs="Arial"/>
          <w:sz w:val="18"/>
          <w:szCs w:val="18"/>
        </w:rPr>
        <w:t>el ala del canalón se extienda por debajo de las piezas del tejado 10 cm como mínimo;</w:t>
      </w:r>
    </w:p>
    <w:p w:rsidR="006435A3" w:rsidRPr="00B71E7E" w:rsidRDefault="006435A3" w:rsidP="0007107E">
      <w:pPr>
        <w:pStyle w:val="Prrafodelista"/>
        <w:numPr>
          <w:ilvl w:val="0"/>
          <w:numId w:val="33"/>
        </w:numPr>
        <w:spacing w:after="0pt" w:line="12pt" w:lineRule="auto"/>
        <w:jc w:val="start"/>
        <w:rPr>
          <w:rFonts w:ascii="Arial" w:hAnsi="Arial" w:cs="Arial"/>
          <w:sz w:val="18"/>
          <w:szCs w:val="18"/>
        </w:rPr>
      </w:pPr>
      <w:r w:rsidRPr="00B71E7E">
        <w:rPr>
          <w:rFonts w:ascii="Arial" w:hAnsi="Arial" w:cs="Arial"/>
          <w:sz w:val="18"/>
          <w:szCs w:val="18"/>
        </w:rPr>
        <w:t>la separación entre las piezas del tejado a ambos lados del canalón sea de 20 cm como mínimo;</w:t>
      </w:r>
    </w:p>
    <w:p w:rsidR="006435A3" w:rsidRPr="00B71E7E" w:rsidRDefault="006435A3" w:rsidP="0007107E">
      <w:pPr>
        <w:pStyle w:val="Prrafodelista"/>
        <w:numPr>
          <w:ilvl w:val="0"/>
          <w:numId w:val="33"/>
        </w:numPr>
        <w:spacing w:after="0pt" w:line="12pt" w:lineRule="auto"/>
        <w:jc w:val="start"/>
        <w:rPr>
          <w:rFonts w:ascii="Arial" w:hAnsi="Arial" w:cs="Arial"/>
          <w:sz w:val="18"/>
          <w:szCs w:val="18"/>
        </w:rPr>
      </w:pPr>
      <w:r w:rsidRPr="00B71E7E">
        <w:rPr>
          <w:rFonts w:ascii="Arial" w:hAnsi="Arial" w:cs="Arial"/>
          <w:sz w:val="18"/>
          <w:szCs w:val="18"/>
        </w:rPr>
        <w:t>el ala inferior del canalón debe ir por encima de las piezas del tejado.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71044A" w:rsidRDefault="006435A3" w:rsidP="00E02513">
      <w:pPr>
        <w:pStyle w:val="Ttulo4"/>
      </w:pPr>
      <w:r w:rsidRPr="00B71E7E">
        <w:rPr>
          <w:rFonts w:cs="Arial"/>
          <w:szCs w:val="18"/>
        </w:rPr>
        <w:br w:type="page"/>
      </w:r>
      <w:bookmarkStart w:id="221" w:name="_Toc21015987"/>
      <w:r w:rsidR="0071044A">
        <w:lastRenderedPageBreak/>
        <w:t>3. Dimensionado</w:t>
      </w:r>
      <w:bookmarkEnd w:id="221"/>
    </w:p>
    <w:p w:rsidR="0071044A" w:rsidRDefault="0071044A" w:rsidP="0071044A">
      <w:pPr>
        <w:rPr>
          <w:lang w:val="es-ES_tradnl"/>
        </w:rPr>
      </w:pPr>
    </w:p>
    <w:p w:rsidR="0071044A" w:rsidRDefault="0071044A" w:rsidP="0071044A">
      <w:pPr>
        <w:jc w:val="start"/>
        <w:rPr>
          <w:b/>
        </w:rPr>
      </w:pPr>
      <w:r w:rsidRPr="0071044A">
        <w:rPr>
          <w:b/>
        </w:rPr>
        <w:t>Tubos de drenaje:</w:t>
      </w:r>
    </w:p>
    <w:p w:rsidR="008A5373" w:rsidRPr="0071044A" w:rsidRDefault="008A5373" w:rsidP="0071044A">
      <w:pPr>
        <w:jc w:val="start"/>
        <w:rPr>
          <w:b/>
        </w:rPr>
      </w:pPr>
    </w:p>
    <w:p w:rsidR="0071044A" w:rsidRDefault="0071044A" w:rsidP="0071044A">
      <w:pPr>
        <w:spacing w:after="10pt"/>
        <w:jc w:val="start"/>
      </w:pPr>
      <w:r>
        <w:t>Las pendientes mínima y máxima y el diámetro nominal mínimo de los tubos de drenaje deben ser los que se indican en la siguiente tabla:</w:t>
      </w:r>
    </w:p>
    <w:tbl>
      <w:tblPr>
        <w:tblW w:w="0pt" w:type="dxa"/>
        <w:tblBorders>
          <w:top w:val="single" w:sz="4" w:space="0" w:color="7F7F7F" w:themeColor="text1" w:themeTint="80"/>
          <w:start w:val="single" w:sz="4" w:space="0" w:color="7F7F7F" w:themeColor="text1" w:themeTint="80"/>
          <w:bottom w:val="single" w:sz="4" w:space="0" w:color="7F7F7F" w:themeColor="text1" w:themeTint="80"/>
          <w:end w:val="single" w:sz="4" w:space="0" w:color="7F7F7F" w:themeColor="text1" w:themeTint="80"/>
          <w:insideH w:val="single" w:sz="4" w:space="0" w:color="7F7F7F" w:themeColor="text1" w:themeTint="80"/>
          <w:insideV w:val="single" w:sz="4" w:space="0" w:color="7F7F7F" w:themeColor="text1" w:themeTint="80"/>
        </w:tblBorders>
        <w:tblLayout w:type="fixed"/>
        <w:tblCellMar>
          <w:top w:w="2.85pt" w:type="dxa"/>
          <w:start w:w="3.40pt" w:type="dxa"/>
          <w:bottom w:w="2.85pt" w:type="dxa"/>
          <w:end w:w="3.40pt" w:type="dxa"/>
        </w:tblCellMar>
        <w:tblLook w:firstRow="1" w:lastRow="0" w:firstColumn="1" w:lastColumn="0" w:noHBand="0" w:noVBand="1"/>
      </w:tblPr>
      <w:tblGrid>
        <w:gridCol w:w="1977"/>
        <w:gridCol w:w="1977"/>
        <w:gridCol w:w="1977"/>
        <w:gridCol w:w="1977"/>
        <w:gridCol w:w="1978"/>
      </w:tblGrid>
      <w:tr w:rsidR="0071044A" w:rsidTr="008A5373">
        <w:tc>
          <w:tcPr>
            <w:tcW w:w="494.30pt" w:type="dxa"/>
            <w:gridSpan w:val="5"/>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Tubos de drenaje</w:t>
            </w:r>
          </w:p>
        </w:tc>
      </w:tr>
      <w:tr w:rsidR="0071044A" w:rsidTr="008A5373">
        <w:tc>
          <w:tcPr>
            <w:tcW w:w="98.85pt" w:type="dxa"/>
            <w:vMerge w:val="restart"/>
          </w:tcPr>
          <w:p w:rsidR="0071044A" w:rsidRPr="00270031" w:rsidRDefault="0071044A" w:rsidP="008A5373">
            <w:pPr>
              <w:jc w:val="center"/>
              <w:rPr>
                <w:rFonts w:cstheme="minorHAnsi"/>
              </w:rPr>
            </w:pPr>
            <w:r w:rsidRPr="00270031">
              <w:rPr>
                <w:rFonts w:cstheme="minorHAnsi"/>
              </w:rPr>
              <w:t>Grado de impermeabilidad</w:t>
            </w:r>
          </w:p>
        </w:tc>
        <w:tc>
          <w:tcPr>
            <w:tcW w:w="98.85pt" w:type="dxa"/>
            <w:vMerge w:val="restart"/>
          </w:tcPr>
          <w:p w:rsidR="0071044A" w:rsidRPr="00270031" w:rsidRDefault="0071044A" w:rsidP="008A5373">
            <w:pPr>
              <w:jc w:val="center"/>
              <w:rPr>
                <w:rFonts w:cstheme="minorHAnsi"/>
              </w:rPr>
            </w:pPr>
            <w:r w:rsidRPr="00270031">
              <w:rPr>
                <w:rFonts w:cstheme="minorHAnsi"/>
              </w:rPr>
              <w:t>Pendiente mínima en ‰</w:t>
            </w:r>
          </w:p>
        </w:tc>
        <w:tc>
          <w:tcPr>
            <w:tcW w:w="98.85pt" w:type="dxa"/>
            <w:vMerge w:val="restart"/>
          </w:tcPr>
          <w:p w:rsidR="0071044A" w:rsidRPr="00270031" w:rsidRDefault="0071044A" w:rsidP="008A5373">
            <w:pPr>
              <w:jc w:val="center"/>
              <w:rPr>
                <w:rFonts w:cstheme="minorHAnsi"/>
              </w:rPr>
            </w:pPr>
            <w:r w:rsidRPr="00270031">
              <w:rPr>
                <w:rFonts w:cstheme="minorHAnsi"/>
              </w:rPr>
              <w:t>Pendiente máxima en ‰</w:t>
            </w:r>
          </w:p>
        </w:tc>
        <w:tc>
          <w:tcPr>
            <w:tcW w:w="197.75pt" w:type="dxa"/>
            <w:gridSpan w:val="2"/>
          </w:tcPr>
          <w:p w:rsidR="0071044A" w:rsidRPr="00270031" w:rsidRDefault="0071044A" w:rsidP="008A5373">
            <w:pPr>
              <w:jc w:val="center"/>
              <w:rPr>
                <w:rFonts w:cstheme="minorHAnsi"/>
              </w:rPr>
            </w:pPr>
            <w:r w:rsidRPr="00270031">
              <w:rPr>
                <w:rFonts w:cstheme="minorHAnsi"/>
              </w:rPr>
              <w:t>Diámetro nominal mínimo en mm</w:t>
            </w:r>
          </w:p>
        </w:tc>
      </w:tr>
      <w:tr w:rsidR="0071044A" w:rsidTr="008A5373">
        <w:tc>
          <w:tcPr>
            <w:tcW w:w="98.85pt" w:type="dxa"/>
            <w:vMerge/>
          </w:tcPr>
          <w:p w:rsidR="0071044A" w:rsidRPr="00270031" w:rsidRDefault="0071044A" w:rsidP="008A5373">
            <w:pPr>
              <w:jc w:val="center"/>
              <w:rPr>
                <w:rFonts w:cstheme="minorHAnsi"/>
              </w:rPr>
            </w:pPr>
          </w:p>
        </w:tc>
        <w:tc>
          <w:tcPr>
            <w:tcW w:w="98.85pt" w:type="dxa"/>
            <w:vMerge/>
          </w:tcPr>
          <w:p w:rsidR="0071044A" w:rsidRPr="00270031" w:rsidRDefault="0071044A" w:rsidP="008A5373">
            <w:pPr>
              <w:jc w:val="center"/>
              <w:rPr>
                <w:rFonts w:cstheme="minorHAnsi"/>
              </w:rPr>
            </w:pPr>
          </w:p>
        </w:tc>
        <w:tc>
          <w:tcPr>
            <w:tcW w:w="98.85pt" w:type="dxa"/>
            <w:vMerge/>
          </w:tcPr>
          <w:p w:rsidR="0071044A" w:rsidRPr="00270031" w:rsidRDefault="0071044A" w:rsidP="008A5373">
            <w:pPr>
              <w:jc w:val="center"/>
              <w:rPr>
                <w:rFonts w:cstheme="minorHAnsi"/>
              </w:rPr>
            </w:pPr>
          </w:p>
        </w:tc>
        <w:tc>
          <w:tcPr>
            <w:tcW w:w="98.85pt" w:type="dxa"/>
          </w:tcPr>
          <w:p w:rsidR="0071044A" w:rsidRPr="00270031" w:rsidRDefault="0071044A" w:rsidP="008A5373">
            <w:pPr>
              <w:jc w:val="center"/>
              <w:rPr>
                <w:rFonts w:cstheme="minorHAnsi"/>
              </w:rPr>
            </w:pPr>
            <w:r w:rsidRPr="00270031">
              <w:rPr>
                <w:rFonts w:cstheme="minorHAnsi"/>
              </w:rPr>
              <w:t>Drenes bajo suelo</w:t>
            </w:r>
          </w:p>
        </w:tc>
        <w:tc>
          <w:tcPr>
            <w:tcW w:w="98.90pt" w:type="dxa"/>
          </w:tcPr>
          <w:p w:rsidR="0071044A" w:rsidRPr="00270031" w:rsidRDefault="0071044A" w:rsidP="008A5373">
            <w:pPr>
              <w:jc w:val="center"/>
              <w:rPr>
                <w:rFonts w:cstheme="minorHAnsi"/>
              </w:rPr>
            </w:pPr>
            <w:r w:rsidRPr="00270031">
              <w:rPr>
                <w:rFonts w:cstheme="minorHAnsi"/>
              </w:rPr>
              <w:t>Drenes en el perímetro del muro</w:t>
            </w:r>
          </w:p>
        </w:tc>
      </w:tr>
      <w:tr w:rsidR="0071044A" w:rsidTr="008A5373">
        <w:tc>
          <w:tcPr>
            <w:tcW w:w="98.85pt" w:type="dxa"/>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1</w:t>
            </w:r>
            <w:r w:rsidR="008A5373">
              <w:rPr>
                <w:rFonts w:cstheme="minorHAnsi"/>
                <w:b/>
              </w:rPr>
              <w:t xml:space="preserve"> </w:t>
            </w:r>
            <w:r w:rsidRPr="00270031">
              <w:rPr>
                <w:rFonts w:cstheme="minorHAnsi"/>
                <w:b/>
              </w:rPr>
              <w:t>(MUROS</w:t>
            </w:r>
            <w:r w:rsidR="008A5373">
              <w:rPr>
                <w:rFonts w:cstheme="minorHAnsi"/>
                <w:b/>
              </w:rPr>
              <w:t>/SUELOS</w:t>
            </w:r>
            <w:r w:rsidRPr="00270031">
              <w:rPr>
                <w:rFonts w:cstheme="minorHAnsi"/>
                <w:b/>
              </w:rPr>
              <w:t>)</w:t>
            </w:r>
          </w:p>
        </w:tc>
        <w:tc>
          <w:tcPr>
            <w:tcW w:w="98.85pt" w:type="dxa"/>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3</w:t>
            </w:r>
          </w:p>
        </w:tc>
        <w:tc>
          <w:tcPr>
            <w:tcW w:w="98.85pt" w:type="dxa"/>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14</w:t>
            </w:r>
          </w:p>
        </w:tc>
        <w:tc>
          <w:tcPr>
            <w:tcW w:w="98.85pt" w:type="dxa"/>
            <w:shd w:val="clear" w:color="auto" w:fill="FFFFFF" w:themeFill="background1"/>
          </w:tcPr>
          <w:p w:rsidR="0071044A" w:rsidRPr="00270031" w:rsidRDefault="0071044A" w:rsidP="008A5373">
            <w:pPr>
              <w:jc w:val="center"/>
              <w:rPr>
                <w:rFonts w:cstheme="minorHAnsi"/>
                <w:b/>
              </w:rPr>
            </w:pPr>
            <w:r w:rsidRPr="00270031">
              <w:rPr>
                <w:rFonts w:cstheme="minorHAnsi"/>
                <w:b/>
              </w:rPr>
              <w:t>125</w:t>
            </w:r>
          </w:p>
        </w:tc>
        <w:tc>
          <w:tcPr>
            <w:tcW w:w="98.90pt" w:type="dxa"/>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150</w:t>
            </w:r>
          </w:p>
        </w:tc>
      </w:tr>
      <w:tr w:rsidR="0071044A" w:rsidTr="008A5373">
        <w:tc>
          <w:tcPr>
            <w:tcW w:w="98.85pt" w:type="dxa"/>
            <w:shd w:val="clear" w:color="auto" w:fill="auto"/>
          </w:tcPr>
          <w:p w:rsidR="0071044A" w:rsidRPr="008A5373" w:rsidRDefault="008A5373" w:rsidP="008A5373">
            <w:pPr>
              <w:jc w:val="center"/>
              <w:rPr>
                <w:rFonts w:cstheme="minorHAnsi"/>
              </w:rPr>
            </w:pPr>
            <w:r w:rsidRPr="008A5373">
              <w:rPr>
                <w:rFonts w:cstheme="minorHAnsi"/>
              </w:rPr>
              <w:t>2</w:t>
            </w:r>
          </w:p>
        </w:tc>
        <w:tc>
          <w:tcPr>
            <w:tcW w:w="98.85pt" w:type="dxa"/>
            <w:shd w:val="clear" w:color="auto" w:fill="auto"/>
          </w:tcPr>
          <w:p w:rsidR="0071044A" w:rsidRPr="008A5373" w:rsidRDefault="0071044A" w:rsidP="008A5373">
            <w:pPr>
              <w:jc w:val="center"/>
              <w:rPr>
                <w:rFonts w:cstheme="minorHAnsi"/>
              </w:rPr>
            </w:pPr>
            <w:r w:rsidRPr="008A5373">
              <w:rPr>
                <w:rFonts w:cstheme="minorHAnsi"/>
              </w:rPr>
              <w:t>3</w:t>
            </w:r>
          </w:p>
        </w:tc>
        <w:tc>
          <w:tcPr>
            <w:tcW w:w="98.85pt" w:type="dxa"/>
            <w:shd w:val="clear" w:color="auto" w:fill="auto"/>
          </w:tcPr>
          <w:p w:rsidR="0071044A" w:rsidRPr="008A5373" w:rsidRDefault="0071044A" w:rsidP="008A5373">
            <w:pPr>
              <w:jc w:val="center"/>
              <w:rPr>
                <w:rFonts w:cstheme="minorHAnsi"/>
              </w:rPr>
            </w:pPr>
            <w:r w:rsidRPr="008A5373">
              <w:rPr>
                <w:rFonts w:cstheme="minorHAnsi"/>
              </w:rPr>
              <w:t>14</w:t>
            </w:r>
          </w:p>
        </w:tc>
        <w:tc>
          <w:tcPr>
            <w:tcW w:w="98.85pt" w:type="dxa"/>
            <w:shd w:val="clear" w:color="auto" w:fill="FFFFFF" w:themeFill="background1"/>
          </w:tcPr>
          <w:p w:rsidR="0071044A" w:rsidRPr="008A5373" w:rsidRDefault="0071044A" w:rsidP="008A5373">
            <w:pPr>
              <w:jc w:val="center"/>
              <w:rPr>
                <w:rFonts w:cstheme="minorHAnsi"/>
              </w:rPr>
            </w:pPr>
            <w:r w:rsidRPr="008A5373">
              <w:rPr>
                <w:rFonts w:cstheme="minorHAnsi"/>
              </w:rPr>
              <w:t>125</w:t>
            </w:r>
          </w:p>
        </w:tc>
        <w:tc>
          <w:tcPr>
            <w:tcW w:w="98.90pt" w:type="dxa"/>
            <w:shd w:val="clear" w:color="auto" w:fill="auto"/>
          </w:tcPr>
          <w:p w:rsidR="0071044A" w:rsidRPr="008A5373" w:rsidRDefault="0071044A" w:rsidP="008A5373">
            <w:pPr>
              <w:jc w:val="center"/>
              <w:rPr>
                <w:rFonts w:cstheme="minorHAnsi"/>
              </w:rPr>
            </w:pPr>
            <w:r w:rsidRPr="008A5373">
              <w:rPr>
                <w:rFonts w:cstheme="minorHAnsi"/>
              </w:rPr>
              <w:t>150</w:t>
            </w:r>
          </w:p>
        </w:tc>
      </w:tr>
      <w:tr w:rsidR="0071044A" w:rsidTr="008A5373">
        <w:tc>
          <w:tcPr>
            <w:tcW w:w="98.85pt" w:type="dxa"/>
          </w:tcPr>
          <w:p w:rsidR="0071044A" w:rsidRPr="00270031" w:rsidRDefault="0071044A" w:rsidP="008A5373">
            <w:pPr>
              <w:jc w:val="center"/>
              <w:rPr>
                <w:rFonts w:cstheme="minorHAnsi"/>
              </w:rPr>
            </w:pPr>
            <w:r w:rsidRPr="00270031">
              <w:rPr>
                <w:rFonts w:cstheme="minorHAnsi"/>
              </w:rPr>
              <w:t>3</w:t>
            </w:r>
          </w:p>
        </w:tc>
        <w:tc>
          <w:tcPr>
            <w:tcW w:w="98.85pt" w:type="dxa"/>
          </w:tcPr>
          <w:p w:rsidR="0071044A" w:rsidRPr="00270031" w:rsidRDefault="0071044A" w:rsidP="008A5373">
            <w:pPr>
              <w:jc w:val="center"/>
              <w:rPr>
                <w:rFonts w:cstheme="minorHAnsi"/>
              </w:rPr>
            </w:pPr>
            <w:r w:rsidRPr="00270031">
              <w:rPr>
                <w:rFonts w:cstheme="minorHAnsi"/>
              </w:rPr>
              <w:t>5</w:t>
            </w:r>
          </w:p>
        </w:tc>
        <w:tc>
          <w:tcPr>
            <w:tcW w:w="98.85pt" w:type="dxa"/>
          </w:tcPr>
          <w:p w:rsidR="0071044A" w:rsidRPr="00270031" w:rsidRDefault="0071044A" w:rsidP="008A5373">
            <w:pPr>
              <w:jc w:val="center"/>
              <w:rPr>
                <w:rFonts w:cstheme="minorHAnsi"/>
              </w:rPr>
            </w:pPr>
            <w:r w:rsidRPr="00270031">
              <w:rPr>
                <w:rFonts w:cstheme="minorHAnsi"/>
              </w:rPr>
              <w:t>14</w:t>
            </w:r>
          </w:p>
        </w:tc>
        <w:tc>
          <w:tcPr>
            <w:tcW w:w="98.85pt" w:type="dxa"/>
          </w:tcPr>
          <w:p w:rsidR="0071044A" w:rsidRPr="00270031" w:rsidRDefault="0071044A" w:rsidP="008A5373">
            <w:pPr>
              <w:jc w:val="center"/>
              <w:rPr>
                <w:rFonts w:cstheme="minorHAnsi"/>
              </w:rPr>
            </w:pPr>
            <w:r w:rsidRPr="00270031">
              <w:rPr>
                <w:rFonts w:cstheme="minorHAnsi"/>
              </w:rPr>
              <w:t>150</w:t>
            </w:r>
          </w:p>
        </w:tc>
        <w:tc>
          <w:tcPr>
            <w:tcW w:w="98.90pt" w:type="dxa"/>
          </w:tcPr>
          <w:p w:rsidR="0071044A" w:rsidRPr="00270031" w:rsidRDefault="0071044A" w:rsidP="008A5373">
            <w:pPr>
              <w:jc w:val="center"/>
              <w:rPr>
                <w:rFonts w:cstheme="minorHAnsi"/>
              </w:rPr>
            </w:pPr>
            <w:r w:rsidRPr="00270031">
              <w:rPr>
                <w:rFonts w:cstheme="minorHAnsi"/>
              </w:rPr>
              <w:t>200</w:t>
            </w:r>
          </w:p>
        </w:tc>
      </w:tr>
      <w:tr w:rsidR="0071044A" w:rsidTr="008A5373">
        <w:tc>
          <w:tcPr>
            <w:tcW w:w="98.85pt" w:type="dxa"/>
          </w:tcPr>
          <w:p w:rsidR="0071044A" w:rsidRPr="00270031" w:rsidRDefault="0071044A" w:rsidP="008A5373">
            <w:pPr>
              <w:jc w:val="center"/>
              <w:rPr>
                <w:rFonts w:cstheme="minorHAnsi"/>
              </w:rPr>
            </w:pPr>
            <w:r w:rsidRPr="00270031">
              <w:rPr>
                <w:rFonts w:cstheme="minorHAnsi"/>
              </w:rPr>
              <w:t>4</w:t>
            </w:r>
          </w:p>
        </w:tc>
        <w:tc>
          <w:tcPr>
            <w:tcW w:w="98.85pt" w:type="dxa"/>
          </w:tcPr>
          <w:p w:rsidR="0071044A" w:rsidRPr="00270031" w:rsidRDefault="0071044A" w:rsidP="008A5373">
            <w:pPr>
              <w:jc w:val="center"/>
              <w:rPr>
                <w:rFonts w:cstheme="minorHAnsi"/>
              </w:rPr>
            </w:pPr>
            <w:r w:rsidRPr="00270031">
              <w:rPr>
                <w:rFonts w:cstheme="minorHAnsi"/>
              </w:rPr>
              <w:t>5</w:t>
            </w:r>
          </w:p>
        </w:tc>
        <w:tc>
          <w:tcPr>
            <w:tcW w:w="98.85pt" w:type="dxa"/>
          </w:tcPr>
          <w:p w:rsidR="0071044A" w:rsidRPr="00270031" w:rsidRDefault="0071044A" w:rsidP="008A5373">
            <w:pPr>
              <w:jc w:val="center"/>
              <w:rPr>
                <w:rFonts w:cstheme="minorHAnsi"/>
              </w:rPr>
            </w:pPr>
            <w:r w:rsidRPr="00270031">
              <w:rPr>
                <w:rFonts w:cstheme="minorHAnsi"/>
              </w:rPr>
              <w:t>14</w:t>
            </w:r>
          </w:p>
        </w:tc>
        <w:tc>
          <w:tcPr>
            <w:tcW w:w="98.85pt" w:type="dxa"/>
          </w:tcPr>
          <w:p w:rsidR="0071044A" w:rsidRPr="00270031" w:rsidRDefault="0071044A" w:rsidP="008A5373">
            <w:pPr>
              <w:jc w:val="center"/>
              <w:rPr>
                <w:rFonts w:cstheme="minorHAnsi"/>
              </w:rPr>
            </w:pPr>
            <w:r w:rsidRPr="00270031">
              <w:rPr>
                <w:rFonts w:cstheme="minorHAnsi"/>
              </w:rPr>
              <w:t>150</w:t>
            </w:r>
          </w:p>
        </w:tc>
        <w:tc>
          <w:tcPr>
            <w:tcW w:w="98.90pt" w:type="dxa"/>
          </w:tcPr>
          <w:p w:rsidR="0071044A" w:rsidRPr="00270031" w:rsidRDefault="0071044A" w:rsidP="008A5373">
            <w:pPr>
              <w:jc w:val="center"/>
              <w:rPr>
                <w:rFonts w:cstheme="minorHAnsi"/>
              </w:rPr>
            </w:pPr>
            <w:r w:rsidRPr="00270031">
              <w:rPr>
                <w:rFonts w:cstheme="minorHAnsi"/>
              </w:rPr>
              <w:t>200</w:t>
            </w:r>
          </w:p>
        </w:tc>
      </w:tr>
      <w:tr w:rsidR="0071044A" w:rsidTr="008A5373">
        <w:tc>
          <w:tcPr>
            <w:tcW w:w="98.85pt" w:type="dxa"/>
          </w:tcPr>
          <w:p w:rsidR="0071044A" w:rsidRPr="00270031" w:rsidRDefault="0071044A" w:rsidP="008A5373">
            <w:pPr>
              <w:jc w:val="center"/>
              <w:rPr>
                <w:rFonts w:cstheme="minorHAnsi"/>
              </w:rPr>
            </w:pPr>
            <w:r w:rsidRPr="00270031">
              <w:rPr>
                <w:rFonts w:cstheme="minorHAnsi"/>
              </w:rPr>
              <w:t>5</w:t>
            </w:r>
          </w:p>
        </w:tc>
        <w:tc>
          <w:tcPr>
            <w:tcW w:w="98.85pt" w:type="dxa"/>
          </w:tcPr>
          <w:p w:rsidR="0071044A" w:rsidRPr="00270031" w:rsidRDefault="0071044A" w:rsidP="008A5373">
            <w:pPr>
              <w:jc w:val="center"/>
              <w:rPr>
                <w:rFonts w:cstheme="minorHAnsi"/>
              </w:rPr>
            </w:pPr>
            <w:r w:rsidRPr="00270031">
              <w:rPr>
                <w:rFonts w:cstheme="minorHAnsi"/>
              </w:rPr>
              <w:t>8</w:t>
            </w:r>
          </w:p>
        </w:tc>
        <w:tc>
          <w:tcPr>
            <w:tcW w:w="98.85pt" w:type="dxa"/>
          </w:tcPr>
          <w:p w:rsidR="0071044A" w:rsidRPr="00270031" w:rsidRDefault="0071044A" w:rsidP="008A5373">
            <w:pPr>
              <w:jc w:val="center"/>
              <w:rPr>
                <w:rFonts w:cstheme="minorHAnsi"/>
              </w:rPr>
            </w:pPr>
            <w:r w:rsidRPr="00270031">
              <w:rPr>
                <w:rFonts w:cstheme="minorHAnsi"/>
              </w:rPr>
              <w:t>14</w:t>
            </w:r>
          </w:p>
        </w:tc>
        <w:tc>
          <w:tcPr>
            <w:tcW w:w="98.85pt" w:type="dxa"/>
          </w:tcPr>
          <w:p w:rsidR="0071044A" w:rsidRPr="00270031" w:rsidRDefault="0071044A" w:rsidP="008A5373">
            <w:pPr>
              <w:jc w:val="center"/>
              <w:rPr>
                <w:rFonts w:cstheme="minorHAnsi"/>
              </w:rPr>
            </w:pPr>
            <w:r w:rsidRPr="00270031">
              <w:rPr>
                <w:rFonts w:cstheme="minorHAnsi"/>
              </w:rPr>
              <w:t>200</w:t>
            </w:r>
          </w:p>
        </w:tc>
        <w:tc>
          <w:tcPr>
            <w:tcW w:w="98.90pt" w:type="dxa"/>
          </w:tcPr>
          <w:p w:rsidR="0071044A" w:rsidRPr="00270031" w:rsidRDefault="0071044A" w:rsidP="008A5373">
            <w:pPr>
              <w:jc w:val="center"/>
              <w:rPr>
                <w:rFonts w:cstheme="minorHAnsi"/>
              </w:rPr>
            </w:pPr>
            <w:r w:rsidRPr="00270031">
              <w:rPr>
                <w:rFonts w:cstheme="minorHAnsi"/>
              </w:rPr>
              <w:t>250</w:t>
            </w:r>
          </w:p>
        </w:tc>
      </w:tr>
    </w:tbl>
    <w:p w:rsidR="008A5373" w:rsidRDefault="008A5373" w:rsidP="0071044A">
      <w:pPr>
        <w:spacing w:after="10pt"/>
        <w:jc w:val="start"/>
      </w:pPr>
    </w:p>
    <w:p w:rsidR="0071044A" w:rsidRDefault="0071044A" w:rsidP="0071044A">
      <w:pPr>
        <w:spacing w:after="10pt"/>
        <w:jc w:val="start"/>
      </w:pPr>
      <w:r>
        <w:t>La superficie de orificios del tubo drenante por metro lineal debe ser como mínimo la obtenida de la siguiente tabla:</w:t>
      </w:r>
    </w:p>
    <w:tbl>
      <w:tblPr>
        <w:tblW w:w="0pt" w:type="dxa"/>
        <w:tblBorders>
          <w:top w:val="single" w:sz="4" w:space="0" w:color="7F7F7F" w:themeColor="text1" w:themeTint="80"/>
          <w:start w:val="single" w:sz="4" w:space="0" w:color="7F7F7F" w:themeColor="text1" w:themeTint="80"/>
          <w:bottom w:val="single" w:sz="4" w:space="0" w:color="7F7F7F" w:themeColor="text1" w:themeTint="80"/>
          <w:end w:val="single" w:sz="4" w:space="0" w:color="7F7F7F" w:themeColor="text1" w:themeTint="80"/>
          <w:insideH w:val="single" w:sz="4" w:space="0" w:color="7F7F7F" w:themeColor="text1" w:themeTint="80"/>
          <w:insideV w:val="single" w:sz="4" w:space="0" w:color="7F7F7F" w:themeColor="text1" w:themeTint="80"/>
        </w:tblBorders>
        <w:tblLayout w:type="fixed"/>
        <w:tblCellMar>
          <w:top w:w="2.85pt" w:type="dxa"/>
          <w:start w:w="3.40pt" w:type="dxa"/>
          <w:bottom w:w="2.85pt" w:type="dxa"/>
          <w:end w:w="3.40pt" w:type="dxa"/>
        </w:tblCellMar>
        <w:tblLook w:firstRow="1" w:lastRow="0" w:firstColumn="1" w:lastColumn="0" w:noHBand="0" w:noVBand="1"/>
      </w:tblPr>
      <w:tblGrid>
        <w:gridCol w:w="4943"/>
        <w:gridCol w:w="4943"/>
      </w:tblGrid>
      <w:tr w:rsidR="0071044A" w:rsidTr="008A5373">
        <w:tc>
          <w:tcPr>
            <w:tcW w:w="494.30pt" w:type="dxa"/>
            <w:gridSpan w:val="2"/>
            <w:shd w:val="clear" w:color="auto" w:fill="BFBFBF" w:themeFill="background1" w:themeFillShade="BF"/>
          </w:tcPr>
          <w:p w:rsidR="0071044A" w:rsidRPr="00270031" w:rsidRDefault="0071044A" w:rsidP="008A5373">
            <w:pPr>
              <w:jc w:val="center"/>
              <w:rPr>
                <w:rFonts w:cstheme="minorHAnsi"/>
                <w:b/>
              </w:rPr>
            </w:pPr>
            <w:r w:rsidRPr="00270031">
              <w:rPr>
                <w:rFonts w:cstheme="minorHAnsi"/>
                <w:b/>
              </w:rPr>
              <w:t>Superficie mínima de los orificios de los tubos de drenaje</w:t>
            </w:r>
          </w:p>
        </w:tc>
      </w:tr>
      <w:tr w:rsidR="0071044A" w:rsidTr="008A5373">
        <w:tc>
          <w:tcPr>
            <w:tcW w:w="247.15pt" w:type="dxa"/>
          </w:tcPr>
          <w:p w:rsidR="0071044A" w:rsidRPr="00270031" w:rsidRDefault="0071044A" w:rsidP="008A5373">
            <w:pPr>
              <w:jc w:val="center"/>
              <w:rPr>
                <w:rFonts w:cstheme="minorHAnsi"/>
              </w:rPr>
            </w:pPr>
            <w:r w:rsidRPr="00270031">
              <w:rPr>
                <w:rFonts w:cstheme="minorHAnsi"/>
              </w:rPr>
              <w:t>Diámetro nominal</w:t>
            </w:r>
          </w:p>
        </w:tc>
        <w:tc>
          <w:tcPr>
            <w:tcW w:w="247.15pt" w:type="dxa"/>
          </w:tcPr>
          <w:p w:rsidR="0071044A" w:rsidRPr="00270031" w:rsidRDefault="0071044A" w:rsidP="008A5373">
            <w:pPr>
              <w:jc w:val="center"/>
              <w:rPr>
                <w:rFonts w:cstheme="minorHAnsi"/>
              </w:rPr>
            </w:pPr>
            <w:r w:rsidRPr="00270031">
              <w:rPr>
                <w:rFonts w:cstheme="minorHAnsi"/>
              </w:rPr>
              <w:t>Superficie total mínima de orificios en cm²/m</w:t>
            </w:r>
          </w:p>
        </w:tc>
      </w:tr>
      <w:tr w:rsidR="0071044A" w:rsidTr="008A5373">
        <w:tc>
          <w:tcPr>
            <w:tcW w:w="247.15pt" w:type="dxa"/>
            <w:shd w:val="clear" w:color="auto" w:fill="FFFFFF" w:themeFill="background1"/>
          </w:tcPr>
          <w:p w:rsidR="0071044A" w:rsidRPr="00270031" w:rsidRDefault="0071044A" w:rsidP="008A5373">
            <w:pPr>
              <w:jc w:val="center"/>
              <w:rPr>
                <w:rFonts w:cstheme="minorHAnsi"/>
              </w:rPr>
            </w:pPr>
            <w:r w:rsidRPr="00270031">
              <w:rPr>
                <w:rFonts w:cstheme="minorHAnsi"/>
              </w:rPr>
              <w:t>125</w:t>
            </w:r>
          </w:p>
        </w:tc>
        <w:tc>
          <w:tcPr>
            <w:tcW w:w="247.15pt" w:type="dxa"/>
            <w:shd w:val="clear" w:color="auto" w:fill="FFFFFF" w:themeFill="background1"/>
          </w:tcPr>
          <w:p w:rsidR="0071044A" w:rsidRPr="00270031" w:rsidRDefault="0071044A" w:rsidP="008A5373">
            <w:pPr>
              <w:jc w:val="center"/>
              <w:rPr>
                <w:rFonts w:cstheme="minorHAnsi"/>
              </w:rPr>
            </w:pPr>
            <w:r w:rsidRPr="00270031">
              <w:rPr>
                <w:rFonts w:cstheme="minorHAnsi"/>
              </w:rPr>
              <w:t>10</w:t>
            </w:r>
          </w:p>
        </w:tc>
      </w:tr>
      <w:tr w:rsidR="0071044A" w:rsidTr="008A5373">
        <w:tc>
          <w:tcPr>
            <w:tcW w:w="247.15pt" w:type="dxa"/>
            <w:shd w:val="clear" w:color="auto" w:fill="BFBFBF" w:themeFill="background1" w:themeFillShade="BF"/>
          </w:tcPr>
          <w:p w:rsidR="0071044A" w:rsidRPr="00270031" w:rsidRDefault="0071044A" w:rsidP="008A5373">
            <w:pPr>
              <w:jc w:val="center"/>
              <w:rPr>
                <w:rFonts w:cstheme="minorHAnsi"/>
              </w:rPr>
            </w:pPr>
            <w:r w:rsidRPr="00270031">
              <w:rPr>
                <w:rFonts w:cstheme="minorHAnsi"/>
              </w:rPr>
              <w:t>150</w:t>
            </w:r>
          </w:p>
        </w:tc>
        <w:tc>
          <w:tcPr>
            <w:tcW w:w="247.15pt" w:type="dxa"/>
            <w:shd w:val="clear" w:color="auto" w:fill="BFBFBF" w:themeFill="background1" w:themeFillShade="BF"/>
          </w:tcPr>
          <w:p w:rsidR="0071044A" w:rsidRPr="00270031" w:rsidRDefault="0071044A" w:rsidP="008A5373">
            <w:pPr>
              <w:jc w:val="center"/>
              <w:rPr>
                <w:rFonts w:cstheme="minorHAnsi"/>
              </w:rPr>
            </w:pPr>
            <w:r w:rsidRPr="00270031">
              <w:rPr>
                <w:rFonts w:cstheme="minorHAnsi"/>
              </w:rPr>
              <w:t>10</w:t>
            </w:r>
          </w:p>
        </w:tc>
      </w:tr>
      <w:tr w:rsidR="0071044A" w:rsidTr="008A5373">
        <w:tc>
          <w:tcPr>
            <w:tcW w:w="247.15pt" w:type="dxa"/>
          </w:tcPr>
          <w:p w:rsidR="0071044A" w:rsidRPr="00270031" w:rsidRDefault="0071044A" w:rsidP="008A5373">
            <w:pPr>
              <w:jc w:val="center"/>
              <w:rPr>
                <w:rFonts w:cstheme="minorHAnsi"/>
              </w:rPr>
            </w:pPr>
            <w:r w:rsidRPr="00270031">
              <w:rPr>
                <w:rFonts w:cstheme="minorHAnsi"/>
              </w:rPr>
              <w:t>200</w:t>
            </w:r>
          </w:p>
        </w:tc>
        <w:tc>
          <w:tcPr>
            <w:tcW w:w="247.15pt" w:type="dxa"/>
          </w:tcPr>
          <w:p w:rsidR="0071044A" w:rsidRPr="00270031" w:rsidRDefault="0071044A" w:rsidP="008A5373">
            <w:pPr>
              <w:jc w:val="center"/>
              <w:rPr>
                <w:rFonts w:cstheme="minorHAnsi"/>
              </w:rPr>
            </w:pPr>
            <w:r w:rsidRPr="00270031">
              <w:rPr>
                <w:rFonts w:cstheme="minorHAnsi"/>
              </w:rPr>
              <w:t>12</w:t>
            </w:r>
          </w:p>
        </w:tc>
      </w:tr>
      <w:tr w:rsidR="0071044A" w:rsidTr="008A5373">
        <w:tc>
          <w:tcPr>
            <w:tcW w:w="247.15pt" w:type="dxa"/>
          </w:tcPr>
          <w:p w:rsidR="0071044A" w:rsidRPr="00270031" w:rsidRDefault="0071044A" w:rsidP="008A5373">
            <w:pPr>
              <w:jc w:val="center"/>
              <w:rPr>
                <w:rFonts w:cstheme="minorHAnsi"/>
              </w:rPr>
            </w:pPr>
            <w:r w:rsidRPr="00270031">
              <w:rPr>
                <w:rFonts w:cstheme="minorHAnsi"/>
              </w:rPr>
              <w:t>250</w:t>
            </w:r>
          </w:p>
        </w:tc>
        <w:tc>
          <w:tcPr>
            <w:tcW w:w="247.15pt" w:type="dxa"/>
          </w:tcPr>
          <w:p w:rsidR="0071044A" w:rsidRPr="00270031" w:rsidRDefault="0071044A" w:rsidP="008A5373">
            <w:pPr>
              <w:jc w:val="center"/>
              <w:rPr>
                <w:rFonts w:cstheme="minorHAnsi"/>
              </w:rPr>
            </w:pPr>
            <w:r w:rsidRPr="00270031">
              <w:rPr>
                <w:rFonts w:cstheme="minorHAnsi"/>
              </w:rPr>
              <w:t>17</w:t>
            </w:r>
          </w:p>
        </w:tc>
      </w:tr>
    </w:tbl>
    <w:p w:rsidR="0071044A" w:rsidRDefault="0071044A" w:rsidP="0071044A">
      <w:pPr>
        <w:spacing w:after="10pt"/>
        <w:jc w:val="start"/>
      </w:pPr>
    </w:p>
    <w:p w:rsidR="0071044A" w:rsidRDefault="008A5373" w:rsidP="008A5373">
      <w:pPr>
        <w:jc w:val="start"/>
        <w:rPr>
          <w:b/>
        </w:rPr>
      </w:pPr>
      <w:r>
        <w:rPr>
          <w:b/>
        </w:rPr>
        <w:t>Mantenimiento y conservación:</w:t>
      </w:r>
    </w:p>
    <w:p w:rsidR="008A5373" w:rsidRPr="008A5373" w:rsidRDefault="008A5373" w:rsidP="008A5373">
      <w:pPr>
        <w:jc w:val="start"/>
        <w:rPr>
          <w:b/>
        </w:rPr>
      </w:pPr>
    </w:p>
    <w:p w:rsidR="0071044A" w:rsidRDefault="0071044A" w:rsidP="0071044A">
      <w:pPr>
        <w:spacing w:after="10pt"/>
        <w:jc w:val="start"/>
      </w:pPr>
      <w:r>
        <w:t>Deben realizarse las operaciones de mantenimiento que, junto con su periodicidad, se incluyen en siguiente tabla y las correcciones pertinentes en el caso de que se detecten defectos.</w:t>
      </w:r>
    </w:p>
    <w:p w:rsidR="0071044A" w:rsidRDefault="0071044A" w:rsidP="0071044A">
      <w:pPr>
        <w:rPr>
          <w:lang w:val="es-ES_tradnl"/>
        </w:rPr>
      </w:pPr>
    </w:p>
    <w:p w:rsidR="0071044A" w:rsidRDefault="0071044A" w:rsidP="00E02513">
      <w:pPr>
        <w:pStyle w:val="Ttulo4"/>
      </w:pPr>
      <w:bookmarkStart w:id="222" w:name="_Toc21015988"/>
      <w:r>
        <w:t>4. Productos de construcción</w:t>
      </w:r>
      <w:bookmarkEnd w:id="222"/>
    </w:p>
    <w:p w:rsidR="0071044A" w:rsidRDefault="0071044A" w:rsidP="0071044A">
      <w:pPr>
        <w:rPr>
          <w:lang w:val="es-ES_tradnl"/>
        </w:rPr>
      </w:pPr>
    </w:p>
    <w:p w:rsidR="00AB6343" w:rsidRPr="008A5373" w:rsidRDefault="00AB6343" w:rsidP="00AB634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Pr>
          <w:rFonts w:cs="Arial"/>
          <w:b/>
          <w:bCs/>
          <w:sz w:val="20"/>
          <w:szCs w:val="20"/>
        </w:rPr>
        <w:t>Aislante térmico</w:t>
      </w:r>
      <w:r w:rsidRPr="008A5373">
        <w:rPr>
          <w:rFonts w:cs="Arial"/>
          <w:b/>
          <w:bCs/>
          <w:sz w:val="20"/>
          <w:szCs w:val="20"/>
        </w:rPr>
        <w:t xml:space="preserve"> </w:t>
      </w:r>
    </w:p>
    <w:p w:rsidR="00AB6343" w:rsidRDefault="00AB6343" w:rsidP="00AB6343">
      <w:pPr>
        <w:rPr>
          <w:lang w:val="es-ES_tradnl"/>
        </w:rPr>
      </w:pPr>
      <w:r>
        <w:rPr>
          <w:rFonts w:cs="Arial"/>
          <w:szCs w:val="18"/>
        </w:rPr>
        <w:t>Cuando el aislante térmico se disponga por el exterior de la hoja principal, debe ser no hidrófilo.</w:t>
      </w:r>
    </w:p>
    <w:p w:rsidR="00AB6343" w:rsidRDefault="00AB6343" w:rsidP="0071044A">
      <w:pPr>
        <w:rPr>
          <w:lang w:val="es-ES_tradnl"/>
        </w:rPr>
      </w:pPr>
    </w:p>
    <w:p w:rsidR="00AB6343" w:rsidRPr="0071044A" w:rsidRDefault="00AB6343" w:rsidP="0071044A">
      <w:pPr>
        <w:rPr>
          <w:lang w:val="es-ES_tradnl"/>
        </w:rPr>
      </w:pPr>
    </w:p>
    <w:p w:rsidR="008A5373" w:rsidRDefault="008A5373" w:rsidP="00E02513">
      <w:pPr>
        <w:pStyle w:val="Ttulo4"/>
      </w:pPr>
      <w:bookmarkStart w:id="223" w:name="_Toc21015989"/>
      <w:r>
        <w:t>5. Construcción</w:t>
      </w:r>
      <w:bookmarkEnd w:id="223"/>
    </w:p>
    <w:p w:rsidR="0071044A" w:rsidRPr="0071044A" w:rsidRDefault="0071044A" w:rsidP="0071044A">
      <w:pPr>
        <w:rPr>
          <w:lang w:val="es-ES_tradnl"/>
        </w:rPr>
      </w:pPr>
    </w:p>
    <w:p w:rsidR="006435A3" w:rsidRPr="008A537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8A5373">
        <w:rPr>
          <w:rFonts w:cs="Arial"/>
          <w:b/>
          <w:bCs/>
          <w:sz w:val="20"/>
          <w:szCs w:val="20"/>
        </w:rPr>
        <w:t xml:space="preserve">Ejecución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Las obras de construcción del edificio, en relación con esta sección, se ejecutarán con sujeción al proyecto, a la legislación aplicable, a las normas de la buena práctica constructiva y a las instrucciones del director de obra y del director de la ejecución de la obra, conforme a lo indicado en el artículo 7 de la parte I del CTE. En el pliego de condiciones se indicarán las condiciones de ejecución de los cerramientos.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AB634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u w:val="single"/>
        </w:rPr>
      </w:pPr>
      <w:r w:rsidRPr="00AB6343">
        <w:rPr>
          <w:rFonts w:cs="Arial"/>
          <w:b/>
          <w:bCs/>
          <w:sz w:val="20"/>
          <w:szCs w:val="20"/>
          <w:u w:val="single"/>
        </w:rPr>
        <w:t xml:space="preserve">a. Fachadas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 la hoja principal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la ejecución de la hoja principal de las fachadas se cumplirán estas condiciones.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w:t>
      </w:r>
      <w:r w:rsidRPr="00B71E7E">
        <w:rPr>
          <w:rFonts w:cs="Arial"/>
          <w:szCs w:val="18"/>
        </w:rPr>
        <w:tab/>
        <w:t>Cuando la hoja principal sea de ladrillo, deben sumergirse en agua brevemente antes de su colocación, excepto los ladrillos hidrofugados y aquellos cuya succión sea inferior a 1 Kg/(m²·min) según el ensayo descrito en UNE EN 772-11:2001 y UNE EN 772-11:2001/A1:2006. Cuando se utilicen juntas con resistencia a la filtración alta o media, el material constituyente de la hoja debe humedecerse antes de colocarse.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w:t>
      </w:r>
      <w:r w:rsidRPr="00B71E7E">
        <w:rPr>
          <w:rFonts w:cs="Arial"/>
          <w:szCs w:val="18"/>
        </w:rPr>
        <w:tab/>
        <w:t>Deben dejarse enjarjes en todas las hiladas de los encuentros y las esquinas para trabar la fábrica.</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w:t>
      </w:r>
      <w:r w:rsidRPr="00B71E7E">
        <w:rPr>
          <w:rFonts w:cs="Arial"/>
          <w:szCs w:val="18"/>
        </w:rPr>
        <w:tab/>
        <w:t>Cuando la hoja principal no esté interrumpida por los pilares, el anclaje de dicha hoja a los pilares debe realizarse de tal forma que no se produzcan agrietamientos en la misma. Cuando se ejecute la hoja principal debe evitarse la adherencia de ésta con los pilares.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lastRenderedPageBreak/>
        <w:t>-</w:t>
      </w:r>
      <w:r w:rsidRPr="00B71E7E">
        <w:rPr>
          <w:rFonts w:cs="Arial"/>
          <w:szCs w:val="18"/>
        </w:rPr>
        <w:tab/>
        <w:t xml:space="preserve">Cuando la hoja principal no esté interrumpida por los forjados el anclaje de dicha hoja a los forjados, debe realizarse de tal forma que no se produzcan agrietamientos en la misma. Cuando se ejecute la hoja principal debe evitarse la adherencia de ésta con los forjados.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del aislante térmico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la ejecución del aislante térmico se cumplirán estas condiciones: (apartado 5.1.3.3)</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w:t>
      </w:r>
      <w:r w:rsidRPr="00B71E7E">
        <w:rPr>
          <w:rFonts w:cs="Arial"/>
          <w:szCs w:val="18"/>
        </w:rPr>
        <w:tab/>
        <w:t>Debe colocarse de forma continua y estable.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Cs w:val="18"/>
        </w:rPr>
      </w:pPr>
      <w:r w:rsidRPr="00B71E7E">
        <w:rPr>
          <w:rFonts w:cs="Arial"/>
          <w:szCs w:val="18"/>
        </w:rPr>
        <w:t>-</w:t>
      </w:r>
      <w:r w:rsidRPr="00B71E7E">
        <w:rPr>
          <w:rFonts w:cs="Arial"/>
          <w:szCs w:val="18"/>
        </w:rPr>
        <w:tab/>
        <w:t xml:space="preserve">Cuando el aislante térmico sea a base de paneles o mantas y no rellene la totalidad del espacio entre las dos hojas de la fachada, el aislante térmico debe disponerse en contacto con la hoja interior y deben utilizarse elementos separadores entre la hoja exterior y el aislante.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 la cámara de aire ventilada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Durante la construcción de la fachada se evita que caigan cascotes, rebabas de mortero y suciedad en la cámara de aire y en las llagas que se utilicen para su ventilación.</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del revestimiento exterior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El revestimiento exterior se dispondrá adherido o fijado al elemento que sirve de soporte.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 los puntos singulares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szCs w:val="18"/>
        </w:rPr>
        <w:t>Las juntas de dilatación se ejecutarán aplomadas y se dejarán limpias para la aplicación del relleno y del sellado</w:t>
      </w:r>
      <w:r w:rsidRPr="00B71E7E">
        <w:rPr>
          <w:rFonts w:cs="Arial"/>
          <w:sz w:val="20"/>
          <w:szCs w:val="20"/>
        </w:rPr>
        <w:t>.</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AB634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u w:val="single"/>
        </w:rPr>
      </w:pPr>
      <w:r w:rsidRPr="00AB6343">
        <w:rPr>
          <w:rFonts w:cs="Arial"/>
          <w:b/>
          <w:bCs/>
          <w:sz w:val="20"/>
          <w:szCs w:val="20"/>
          <w:u w:val="single"/>
        </w:rPr>
        <w:t xml:space="preserve">b. Cubiertas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 la formación de pendientes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sz w:val="20"/>
          <w:szCs w:val="20"/>
        </w:rPr>
        <w:t>Cuando la formación de pendientes será el elemento que sirve de soporte de la impermeabilización, su superficie será uniforme y limpia.</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del aislante térmico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sz w:val="20"/>
          <w:szCs w:val="20"/>
        </w:rPr>
        <w:t>El aislante térmico se coloca de forma continua y estable.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b/>
          <w:bCs/>
          <w:sz w:val="20"/>
          <w:szCs w:val="20"/>
        </w:rPr>
        <w:t xml:space="preserve">Condiciones de la impermeabilización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B71E7E">
        <w:rPr>
          <w:rFonts w:cs="Arial"/>
          <w:sz w:val="20"/>
          <w:szCs w:val="20"/>
        </w:rPr>
        <w:t>En la ejecución de la impermeabilización se cumplirán estas condiciones: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 w:val="20"/>
          <w:szCs w:val="20"/>
        </w:rPr>
      </w:pPr>
      <w:r w:rsidRPr="00B71E7E">
        <w:rPr>
          <w:rFonts w:cs="Arial"/>
          <w:sz w:val="20"/>
          <w:szCs w:val="20"/>
        </w:rPr>
        <w:t>-</w:t>
      </w:r>
      <w:r w:rsidRPr="00B71E7E">
        <w:rPr>
          <w:rFonts w:cs="Arial"/>
          <w:sz w:val="20"/>
          <w:szCs w:val="20"/>
        </w:rPr>
        <w:tab/>
        <w:t xml:space="preserve">Las láminas deben aplicarse en unas condiciones térmicas ambientales que se encuentren dentro de los márgenes prescritos en las correspondientes especificaciones de aplicación.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 w:val="20"/>
          <w:szCs w:val="20"/>
        </w:rPr>
      </w:pPr>
      <w:r w:rsidRPr="00B71E7E">
        <w:rPr>
          <w:rFonts w:cs="Arial"/>
          <w:sz w:val="20"/>
          <w:szCs w:val="20"/>
        </w:rPr>
        <w:t>-</w:t>
      </w:r>
      <w:r w:rsidRPr="00B71E7E">
        <w:rPr>
          <w:rFonts w:cs="Arial"/>
          <w:sz w:val="20"/>
          <w:szCs w:val="20"/>
        </w:rPr>
        <w:tab/>
        <w:t>Cuando se interrumpan los trabajos deben protegerse adecuadamente los materiales.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 w:val="20"/>
          <w:szCs w:val="20"/>
        </w:rPr>
      </w:pPr>
      <w:r w:rsidRPr="00B71E7E">
        <w:rPr>
          <w:rFonts w:cs="Arial"/>
          <w:sz w:val="20"/>
          <w:szCs w:val="20"/>
        </w:rPr>
        <w:t>-</w:t>
      </w:r>
      <w:r w:rsidRPr="00B71E7E">
        <w:rPr>
          <w:rFonts w:cs="Arial"/>
          <w:sz w:val="20"/>
          <w:szCs w:val="20"/>
        </w:rPr>
        <w:tab/>
        <w:t>La impermeabilización debe colocarse en dirección perpendicular a la línea de máxima pendiente.</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 w:val="20"/>
          <w:szCs w:val="20"/>
        </w:rPr>
      </w:pPr>
      <w:r w:rsidRPr="00B71E7E">
        <w:rPr>
          <w:rFonts w:cs="Arial"/>
          <w:sz w:val="20"/>
          <w:szCs w:val="20"/>
        </w:rPr>
        <w:t>-</w:t>
      </w:r>
      <w:r w:rsidRPr="00B71E7E">
        <w:rPr>
          <w:rFonts w:cs="Arial"/>
          <w:sz w:val="20"/>
          <w:szCs w:val="20"/>
        </w:rPr>
        <w:tab/>
        <w:t>Las distintas capas de la impermeabilización deben colocarse en la misma dirección y a cubrejuntas.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ind w:start="36pt" w:hanging="18pt"/>
        <w:rPr>
          <w:rFonts w:cs="Arial"/>
          <w:sz w:val="20"/>
          <w:szCs w:val="20"/>
        </w:rPr>
      </w:pPr>
      <w:r w:rsidRPr="00B71E7E">
        <w:rPr>
          <w:rFonts w:cs="Arial"/>
          <w:sz w:val="20"/>
          <w:szCs w:val="20"/>
        </w:rPr>
        <w:t>-</w:t>
      </w:r>
      <w:r w:rsidRPr="00B71E7E">
        <w:rPr>
          <w:rFonts w:cs="Arial"/>
          <w:sz w:val="20"/>
          <w:szCs w:val="20"/>
        </w:rPr>
        <w:tab/>
        <w:t xml:space="preserve">Los solapos deben quedar a favor de la corriente de agua y no deben quedar alineados con los de las hileras contiguas.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8A537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8A5373">
        <w:rPr>
          <w:rFonts w:cs="Arial"/>
          <w:b/>
          <w:bCs/>
          <w:sz w:val="20"/>
          <w:szCs w:val="20"/>
        </w:rPr>
        <w:t xml:space="preserve">Control de la ejecución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El control de la ejecución de las obras se realiza de acuerdo con las especificaciones del proyecto, sus anejos y modificaciones autorizados por el director de obra y las instrucciones del director de la ejecución de la obra, conforme a lo indicado en el artículo 7.3 de la parte I del CTE y demás normativa vigente de aplicación.</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Se comprueba que la ejecución de la obra se realiza de acuerdo con los controles y con la frecuencia de los mismos establecida en el pliego de condiciones del proyecto.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Cualquier modificación que pueda introducirse durante la ejecución de la obra queda en la documentación de la obra ejecutada sin que en ningún caso dejen de cumplirse las condiciones mínimas señaladas en este Documento Básico.</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8A537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r w:rsidRPr="008A5373">
        <w:rPr>
          <w:rFonts w:cs="Arial"/>
          <w:b/>
          <w:bCs/>
          <w:sz w:val="20"/>
          <w:szCs w:val="20"/>
        </w:rPr>
        <w:t xml:space="preserve">Control de la obra terminada </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En el control se seguirán los criterios indicados en el artículo 7.4 de la parte I del CTE. En esta sección del DB no se prescriben pruebas finales.</w:t>
      </w:r>
    </w:p>
    <w:p w:rsidR="006435A3" w:rsidRPr="00B71E7E"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6435A3" w:rsidRDefault="006435A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 w:val="22"/>
          <w:szCs w:val="22"/>
        </w:rPr>
      </w:pPr>
    </w:p>
    <w:p w:rsidR="008A5373" w:rsidRDefault="008A5373" w:rsidP="00E02513">
      <w:pPr>
        <w:pStyle w:val="Ttulo4"/>
      </w:pPr>
      <w:bookmarkStart w:id="224" w:name="_Toc21015990"/>
      <w:r>
        <w:t>6. Mantenimiento y conservación</w:t>
      </w:r>
      <w:bookmarkEnd w:id="224"/>
    </w:p>
    <w:p w:rsidR="008A5373" w:rsidRPr="00AB6343" w:rsidRDefault="008A5373" w:rsidP="006435A3">
      <w:pPr>
        <w:tabs>
          <w:tab w:val="start" w:pos="36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b/>
          <w:bCs/>
          <w:szCs w:val="18"/>
        </w:rPr>
      </w:pPr>
    </w:p>
    <w:p w:rsidR="006435A3" w:rsidRPr="00AB6343" w:rsidRDefault="006435A3" w:rsidP="00AB634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AB6343">
        <w:rPr>
          <w:rFonts w:cs="Arial"/>
          <w:szCs w:val="18"/>
        </w:rPr>
        <w:t>Se realizarán las operaciones de mantenimiento que, junto con su periodicidad, se incluyen en la tabla 6.1 y las correcciones pertinentes en el caso de que se detecten defectos.</w:t>
      </w:r>
    </w:p>
    <w:p w:rsidR="006435A3"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10pt" w:line="13.80pt" w:lineRule="auto"/>
        <w:rPr>
          <w:rFonts w:cs="Arial"/>
          <w:sz w:val="20"/>
          <w:szCs w:val="20"/>
        </w:rPr>
      </w:pPr>
    </w:p>
    <w:tbl>
      <w:tblPr>
        <w:tblW w:w="494.30pt" w:type="dxa"/>
        <w:tblBorders>
          <w:top w:val="single" w:sz="4" w:space="0" w:color="7F7F7F" w:themeColor="text1" w:themeTint="80"/>
          <w:start w:val="single" w:sz="4" w:space="0" w:color="7F7F7F" w:themeColor="text1" w:themeTint="80"/>
          <w:bottom w:val="single" w:sz="4" w:space="0" w:color="7F7F7F" w:themeColor="text1" w:themeTint="80"/>
          <w:end w:val="single" w:sz="4" w:space="0" w:color="7F7F7F" w:themeColor="text1" w:themeTint="80"/>
          <w:insideH w:val="single" w:sz="4" w:space="0" w:color="7F7F7F" w:themeColor="text1" w:themeTint="80"/>
          <w:insideV w:val="single" w:sz="4" w:space="0" w:color="7F7F7F" w:themeColor="text1" w:themeTint="80"/>
        </w:tblBorders>
        <w:tblLayout w:type="fixed"/>
        <w:tblCellMar>
          <w:top w:w="2.85pt" w:type="dxa"/>
          <w:start w:w="3.40pt" w:type="dxa"/>
          <w:bottom w:w="2.85pt" w:type="dxa"/>
          <w:end w:w="3.40pt" w:type="dxa"/>
        </w:tblCellMar>
        <w:tblLook w:firstRow="1" w:lastRow="0" w:firstColumn="1" w:lastColumn="0" w:noHBand="0" w:noVBand="1"/>
      </w:tblPr>
      <w:tblGrid>
        <w:gridCol w:w="1384"/>
        <w:gridCol w:w="7088"/>
        <w:gridCol w:w="1414"/>
      </w:tblGrid>
      <w:tr w:rsidR="008A5373" w:rsidRPr="00EC1E49" w:rsidTr="00EC1400">
        <w:tc>
          <w:tcPr>
            <w:tcW w:w="494.30pt" w:type="dxa"/>
            <w:gridSpan w:val="3"/>
            <w:shd w:val="clear" w:color="auto" w:fill="BFBFBF" w:themeFill="background1" w:themeFillShade="BF"/>
          </w:tcPr>
          <w:p w:rsidR="008A5373" w:rsidRPr="00EC1E49" w:rsidRDefault="00AB6343" w:rsidP="00EC1400">
            <w:pPr>
              <w:jc w:val="center"/>
              <w:rPr>
                <w:rFonts w:cstheme="minorHAnsi"/>
              </w:rPr>
            </w:pPr>
            <w:r w:rsidRPr="00B71E7E">
              <w:rPr>
                <w:rFonts w:cs="Arial"/>
                <w:b/>
                <w:bCs/>
                <w:szCs w:val="18"/>
              </w:rPr>
              <w:lastRenderedPageBreak/>
              <w:t xml:space="preserve">Tabla 6.1 </w:t>
            </w:r>
            <w:r w:rsidR="008A5373" w:rsidRPr="00EC1E49">
              <w:rPr>
                <w:rFonts w:cstheme="minorHAnsi"/>
              </w:rPr>
              <w:t>Operaciones de mantenimiento</w:t>
            </w:r>
          </w:p>
        </w:tc>
      </w:tr>
      <w:tr w:rsidR="008A5373" w:rsidRPr="00EC1E49" w:rsidTr="00EC1400">
        <w:tc>
          <w:tcPr>
            <w:tcW w:w="69.20pt" w:type="dxa"/>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Operación</w:t>
            </w:r>
          </w:p>
        </w:tc>
        <w:tc>
          <w:tcPr>
            <w:tcW w:w="70.70pt" w:type="dxa"/>
          </w:tcPr>
          <w:p w:rsidR="008A5373" w:rsidRPr="00EC1E49" w:rsidRDefault="008A5373" w:rsidP="00EC1400">
            <w:pPr>
              <w:jc w:val="center"/>
              <w:rPr>
                <w:rFonts w:cstheme="minorHAnsi"/>
              </w:rPr>
            </w:pPr>
            <w:r w:rsidRPr="00EC1E49">
              <w:rPr>
                <w:rFonts w:cstheme="minorHAnsi"/>
              </w:rPr>
              <w:t>Periodicidad</w:t>
            </w:r>
          </w:p>
        </w:tc>
      </w:tr>
      <w:tr w:rsidR="008A5373" w:rsidRPr="00EC1E49" w:rsidTr="00EC1400">
        <w:tc>
          <w:tcPr>
            <w:tcW w:w="69.20pt" w:type="dxa"/>
            <w:vMerge w:val="restart"/>
            <w:vAlign w:val="center"/>
          </w:tcPr>
          <w:p w:rsidR="008A5373" w:rsidRPr="00EC1E49" w:rsidRDefault="008A5373" w:rsidP="00EC1400">
            <w:pPr>
              <w:jc w:val="start"/>
              <w:rPr>
                <w:rFonts w:cstheme="minorHAnsi"/>
              </w:rPr>
            </w:pPr>
            <w:r w:rsidRPr="00EC1E49">
              <w:rPr>
                <w:rFonts w:cstheme="minorHAnsi"/>
              </w:rPr>
              <w:t>Muros</w:t>
            </w:r>
          </w:p>
        </w:tc>
        <w:tc>
          <w:tcPr>
            <w:tcW w:w="354.40pt" w:type="dxa"/>
          </w:tcPr>
          <w:p w:rsidR="008A5373" w:rsidRPr="00EC1E49" w:rsidRDefault="008A5373" w:rsidP="00EC1400">
            <w:pPr>
              <w:jc w:val="start"/>
              <w:rPr>
                <w:rFonts w:cstheme="minorHAnsi"/>
              </w:rPr>
            </w:pPr>
            <w:r w:rsidRPr="00EC1E49">
              <w:rPr>
                <w:rFonts w:cstheme="minorHAnsi"/>
              </w:rPr>
              <w:t>Comprobación del correcto funcionamiento de los canales y bajantes de evacuación de los muros parcialmente estancos</w:t>
            </w:r>
          </w:p>
        </w:tc>
        <w:tc>
          <w:tcPr>
            <w:tcW w:w="70.70pt" w:type="dxa"/>
          </w:tcPr>
          <w:p w:rsidR="008A5373" w:rsidRPr="00EC1E49" w:rsidRDefault="008A5373" w:rsidP="00EC1400">
            <w:pPr>
              <w:jc w:val="center"/>
              <w:rPr>
                <w:rFonts w:cstheme="minorHAnsi"/>
              </w:rPr>
            </w:pPr>
            <w:r w:rsidRPr="00EC1E49">
              <w:rPr>
                <w:rFonts w:cstheme="minorHAnsi"/>
              </w:rPr>
              <w:t>1 año</w:t>
            </w:r>
            <w:r w:rsidR="00AB6343">
              <w:rPr>
                <w:rFonts w:cstheme="minorHAnsi"/>
              </w:rPr>
              <w:t xml:space="preserve"> (1)</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 que las aberturas de ventilación de la cámara de los muros parcialmente estancos no están obstruidas</w:t>
            </w:r>
          </w:p>
        </w:tc>
        <w:tc>
          <w:tcPr>
            <w:tcW w:w="70.70pt" w:type="dxa"/>
          </w:tcPr>
          <w:p w:rsidR="008A5373" w:rsidRPr="00EC1E49" w:rsidRDefault="008A5373" w:rsidP="00EC1400">
            <w:pPr>
              <w:jc w:val="center"/>
              <w:rPr>
                <w:rFonts w:cstheme="minorHAnsi"/>
              </w:rPr>
            </w:pPr>
            <w:r w:rsidRPr="00EC1E49">
              <w:rPr>
                <w:rFonts w:cstheme="minorHAnsi"/>
              </w:rPr>
              <w:t>1 año</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la impermeabilización interior</w:t>
            </w:r>
          </w:p>
        </w:tc>
        <w:tc>
          <w:tcPr>
            <w:tcW w:w="70.70pt" w:type="dxa"/>
          </w:tcPr>
          <w:p w:rsidR="008A5373" w:rsidRPr="00EC1E49" w:rsidRDefault="008A5373" w:rsidP="00EC1400">
            <w:pPr>
              <w:jc w:val="center"/>
              <w:rPr>
                <w:rFonts w:cstheme="minorHAnsi"/>
              </w:rPr>
            </w:pPr>
            <w:r w:rsidRPr="00EC1E49">
              <w:rPr>
                <w:rFonts w:cstheme="minorHAnsi"/>
              </w:rPr>
              <w:t>1 año</w:t>
            </w:r>
          </w:p>
        </w:tc>
      </w:tr>
      <w:tr w:rsidR="008A5373" w:rsidRPr="00EC1E49" w:rsidTr="00EC1400">
        <w:tc>
          <w:tcPr>
            <w:tcW w:w="69.20pt" w:type="dxa"/>
            <w:vMerge w:val="restart"/>
            <w:vAlign w:val="center"/>
          </w:tcPr>
          <w:p w:rsidR="008A5373" w:rsidRPr="00EC1E49" w:rsidRDefault="008A5373" w:rsidP="00EC1400">
            <w:pPr>
              <w:jc w:val="start"/>
              <w:rPr>
                <w:rFonts w:cstheme="minorHAnsi"/>
              </w:rPr>
            </w:pPr>
            <w:r w:rsidRPr="00EC1E49">
              <w:rPr>
                <w:rFonts w:cstheme="minorHAnsi"/>
              </w:rPr>
              <w:t>Suelos</w:t>
            </w:r>
          </w:p>
        </w:tc>
        <w:tc>
          <w:tcPr>
            <w:tcW w:w="354.40pt" w:type="dxa"/>
          </w:tcPr>
          <w:p w:rsidR="008A5373" w:rsidRPr="00EC1E49" w:rsidRDefault="008A5373" w:rsidP="00EC1400">
            <w:pPr>
              <w:jc w:val="start"/>
              <w:rPr>
                <w:rFonts w:cstheme="minorHAnsi"/>
              </w:rPr>
            </w:pPr>
            <w:r w:rsidRPr="00EC1E49">
              <w:rPr>
                <w:rFonts w:cstheme="minorHAnsi"/>
              </w:rPr>
              <w:t>Comprobación del estado de limpieza de la red de drenaje y de evacuación</w:t>
            </w:r>
          </w:p>
        </w:tc>
        <w:tc>
          <w:tcPr>
            <w:tcW w:w="70.70pt" w:type="dxa"/>
          </w:tcPr>
          <w:p w:rsidR="008A5373" w:rsidRPr="00EC1E49" w:rsidRDefault="008A5373" w:rsidP="00EC1400">
            <w:pPr>
              <w:jc w:val="center"/>
              <w:rPr>
                <w:rFonts w:cstheme="minorHAnsi"/>
              </w:rPr>
            </w:pPr>
            <w:r w:rsidRPr="00EC1E49">
              <w:rPr>
                <w:rFonts w:cstheme="minorHAnsi"/>
              </w:rPr>
              <w:t>1 año</w:t>
            </w:r>
            <w:r w:rsidR="00AB6343">
              <w:rPr>
                <w:rFonts w:cstheme="minorHAnsi"/>
              </w:rPr>
              <w:t>(2)</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Limpieza de las arquetas</w:t>
            </w:r>
          </w:p>
        </w:tc>
        <w:tc>
          <w:tcPr>
            <w:tcW w:w="70.70pt" w:type="dxa"/>
          </w:tcPr>
          <w:p w:rsidR="008A5373" w:rsidRPr="00EC1E49" w:rsidRDefault="008A5373" w:rsidP="00EC1400">
            <w:pPr>
              <w:jc w:val="center"/>
              <w:rPr>
                <w:rFonts w:cstheme="minorHAnsi"/>
              </w:rPr>
            </w:pPr>
            <w:r w:rsidRPr="00EC1E49">
              <w:rPr>
                <w:rFonts w:cstheme="minorHAnsi"/>
              </w:rPr>
              <w:t>1 año</w:t>
            </w:r>
            <w:r w:rsidR="00AB6343">
              <w:rPr>
                <w:rFonts w:cstheme="minorHAnsi"/>
              </w:rPr>
              <w:t xml:space="preserve"> (2)</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las bombas de achique, incluyendo las de reserva, si hubiera sido necesarias su implantación para poder garantizar el drenaje</w:t>
            </w:r>
          </w:p>
        </w:tc>
        <w:tc>
          <w:tcPr>
            <w:tcW w:w="70.70pt" w:type="dxa"/>
          </w:tcPr>
          <w:p w:rsidR="008A5373" w:rsidRPr="00EC1E49" w:rsidRDefault="008A5373" w:rsidP="00EC1400">
            <w:pPr>
              <w:jc w:val="center"/>
              <w:rPr>
                <w:rFonts w:cstheme="minorHAnsi"/>
              </w:rPr>
            </w:pPr>
            <w:r w:rsidRPr="00EC1E49">
              <w:rPr>
                <w:rFonts w:cstheme="minorHAnsi"/>
              </w:rPr>
              <w:t>1 año</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 la posible existencia de filtraciones por fisuras y grietas</w:t>
            </w:r>
          </w:p>
        </w:tc>
        <w:tc>
          <w:tcPr>
            <w:tcW w:w="70.70pt" w:type="dxa"/>
          </w:tcPr>
          <w:p w:rsidR="008A5373" w:rsidRPr="00EC1E49" w:rsidRDefault="008A5373" w:rsidP="00EC1400">
            <w:pPr>
              <w:jc w:val="center"/>
              <w:rPr>
                <w:rFonts w:cstheme="minorHAnsi"/>
              </w:rPr>
            </w:pPr>
            <w:r w:rsidRPr="00EC1E49">
              <w:rPr>
                <w:rFonts w:cstheme="minorHAnsi"/>
              </w:rPr>
              <w:t>1 año</w:t>
            </w:r>
          </w:p>
        </w:tc>
      </w:tr>
      <w:tr w:rsidR="008A5373" w:rsidRPr="00EC1E49" w:rsidTr="00EC1400">
        <w:tc>
          <w:tcPr>
            <w:tcW w:w="69.20pt" w:type="dxa"/>
            <w:vMerge w:val="restart"/>
            <w:vAlign w:val="center"/>
          </w:tcPr>
          <w:p w:rsidR="008A5373" w:rsidRPr="00EC1E49" w:rsidRDefault="008A5373" w:rsidP="00EC1400">
            <w:pPr>
              <w:jc w:val="start"/>
              <w:rPr>
                <w:rFonts w:cstheme="minorHAnsi"/>
              </w:rPr>
            </w:pPr>
            <w:r w:rsidRPr="00EC1E49">
              <w:rPr>
                <w:rFonts w:cstheme="minorHAnsi"/>
              </w:rPr>
              <w:t>Fachadas</w:t>
            </w:r>
          </w:p>
        </w:tc>
        <w:tc>
          <w:tcPr>
            <w:tcW w:w="354.40pt" w:type="dxa"/>
          </w:tcPr>
          <w:p w:rsidR="008A5373" w:rsidRPr="00EC1E49" w:rsidRDefault="008A5373" w:rsidP="00EC1400">
            <w:pPr>
              <w:jc w:val="start"/>
              <w:rPr>
                <w:rFonts w:cstheme="minorHAnsi"/>
              </w:rPr>
            </w:pPr>
            <w:r w:rsidRPr="00EC1E49">
              <w:rPr>
                <w:rFonts w:cstheme="minorHAnsi"/>
              </w:rPr>
              <w:t>Comprobación del estado de conservación del revestimiento: posible aparición de fisuras, desprendimientos, humedades y manchas</w:t>
            </w:r>
          </w:p>
        </w:tc>
        <w:tc>
          <w:tcPr>
            <w:tcW w:w="70.70pt" w:type="dxa"/>
          </w:tcPr>
          <w:p w:rsidR="008A5373" w:rsidRPr="00EC1E49" w:rsidRDefault="008A5373" w:rsidP="00EC1400">
            <w:pPr>
              <w:jc w:val="center"/>
              <w:rPr>
                <w:rFonts w:cstheme="minorHAnsi"/>
              </w:rPr>
            </w:pPr>
            <w:r w:rsidRPr="00EC1E49">
              <w:rPr>
                <w:rFonts w:cstheme="minorHAnsi"/>
              </w:rPr>
              <w:t>3 años</w:t>
            </w:r>
          </w:p>
        </w:tc>
      </w:tr>
      <w:tr w:rsidR="008A5373" w:rsidRPr="00EC1E49" w:rsidTr="00EC1400">
        <w:trPr>
          <w:trHeight w:val="452"/>
        </w:trPr>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conservación de los puntos singulares</w:t>
            </w:r>
          </w:p>
        </w:tc>
        <w:tc>
          <w:tcPr>
            <w:tcW w:w="70.70pt" w:type="dxa"/>
          </w:tcPr>
          <w:p w:rsidR="008A5373" w:rsidRPr="00EC1E49" w:rsidRDefault="008A5373" w:rsidP="00EC1400">
            <w:pPr>
              <w:jc w:val="center"/>
              <w:rPr>
                <w:rFonts w:cstheme="minorHAnsi"/>
              </w:rPr>
            </w:pPr>
            <w:r w:rsidRPr="00EC1E49">
              <w:rPr>
                <w:rFonts w:cstheme="minorHAnsi"/>
              </w:rPr>
              <w:t>3 años</w:t>
            </w:r>
          </w:p>
        </w:tc>
      </w:tr>
      <w:tr w:rsidR="008A5373" w:rsidRPr="00EC1E49" w:rsidTr="00EC1400">
        <w:tc>
          <w:tcPr>
            <w:tcW w:w="69.20pt" w:type="dxa"/>
            <w:vMerge w:val="restart"/>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 la posible existencia de grietas y fisuras, así como desplomes u otras deformaciones, en la hoja principal</w:t>
            </w:r>
          </w:p>
        </w:tc>
        <w:tc>
          <w:tcPr>
            <w:tcW w:w="70.70pt" w:type="dxa"/>
          </w:tcPr>
          <w:p w:rsidR="008A5373" w:rsidRPr="00EC1E49" w:rsidRDefault="008A5373" w:rsidP="00EC1400">
            <w:pPr>
              <w:jc w:val="center"/>
              <w:rPr>
                <w:rFonts w:cstheme="minorHAnsi"/>
              </w:rPr>
            </w:pPr>
            <w:r w:rsidRPr="00EC1E49">
              <w:rPr>
                <w:rFonts w:cstheme="minorHAnsi"/>
              </w:rPr>
              <w:t>5 años</w:t>
            </w:r>
          </w:p>
        </w:tc>
      </w:tr>
      <w:tr w:rsidR="008A5373" w:rsidRPr="00EC1E49" w:rsidTr="00EC1400">
        <w:tc>
          <w:tcPr>
            <w:tcW w:w="69.20pt" w:type="dxa"/>
            <w:vMerge/>
            <w:vAlign w:val="center"/>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limpieza de las llagas o de las aberturas de ventilación de la cámara</w:t>
            </w:r>
          </w:p>
        </w:tc>
        <w:tc>
          <w:tcPr>
            <w:tcW w:w="70.70pt" w:type="dxa"/>
          </w:tcPr>
          <w:p w:rsidR="008A5373" w:rsidRPr="00EC1E49" w:rsidRDefault="008A5373" w:rsidP="00EC1400">
            <w:pPr>
              <w:jc w:val="center"/>
              <w:rPr>
                <w:rFonts w:cstheme="minorHAnsi"/>
              </w:rPr>
            </w:pPr>
            <w:r w:rsidRPr="00EC1E49">
              <w:rPr>
                <w:rFonts w:cstheme="minorHAnsi"/>
              </w:rPr>
              <w:t>10 años</w:t>
            </w:r>
          </w:p>
        </w:tc>
      </w:tr>
      <w:tr w:rsidR="008A5373" w:rsidRPr="00EC1E49" w:rsidTr="00EC1400">
        <w:tc>
          <w:tcPr>
            <w:tcW w:w="69.20pt" w:type="dxa"/>
            <w:vMerge w:val="restart"/>
            <w:vAlign w:val="center"/>
          </w:tcPr>
          <w:p w:rsidR="008A5373" w:rsidRPr="00EC1E49" w:rsidRDefault="008A5373" w:rsidP="00EC1400">
            <w:pPr>
              <w:jc w:val="start"/>
              <w:rPr>
                <w:rFonts w:cstheme="minorHAnsi"/>
              </w:rPr>
            </w:pPr>
            <w:r w:rsidRPr="00EC1E49">
              <w:rPr>
                <w:rFonts w:cstheme="minorHAnsi"/>
              </w:rPr>
              <w:t>Cubiertas</w:t>
            </w:r>
          </w:p>
        </w:tc>
        <w:tc>
          <w:tcPr>
            <w:tcW w:w="354.40pt" w:type="dxa"/>
          </w:tcPr>
          <w:p w:rsidR="008A5373" w:rsidRPr="00EC1E49" w:rsidRDefault="008A5373" w:rsidP="00EC1400">
            <w:pPr>
              <w:jc w:val="start"/>
              <w:rPr>
                <w:rFonts w:cstheme="minorHAnsi"/>
              </w:rPr>
            </w:pPr>
            <w:r w:rsidRPr="00EC1E49">
              <w:rPr>
                <w:rFonts w:cstheme="minorHAnsi"/>
              </w:rPr>
              <w:t>Limpieza de los elementos de desagüe (sumideros, canalones y rebosaderos) y comprobación de su correcto funcionamiento</w:t>
            </w:r>
          </w:p>
        </w:tc>
        <w:tc>
          <w:tcPr>
            <w:tcW w:w="70.70pt" w:type="dxa"/>
          </w:tcPr>
          <w:p w:rsidR="008A5373" w:rsidRPr="00EC1E49" w:rsidRDefault="008A5373" w:rsidP="00EC1400">
            <w:pPr>
              <w:jc w:val="center"/>
              <w:rPr>
                <w:rFonts w:cstheme="minorHAnsi"/>
              </w:rPr>
            </w:pPr>
            <w:r w:rsidRPr="00EC1E49">
              <w:rPr>
                <w:rFonts w:cstheme="minorHAnsi"/>
              </w:rPr>
              <w:t>1 año</w:t>
            </w:r>
            <w:r w:rsidR="00AB6343">
              <w:rPr>
                <w:rFonts w:cstheme="minorHAnsi"/>
              </w:rPr>
              <w:t xml:space="preserve"> (1)</w:t>
            </w:r>
          </w:p>
        </w:tc>
      </w:tr>
      <w:tr w:rsidR="008A5373" w:rsidRPr="00EC1E49" w:rsidTr="00EC1400">
        <w:tc>
          <w:tcPr>
            <w:tcW w:w="69.20pt" w:type="dxa"/>
            <w:vMerge/>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Recolocación de la grava</w:t>
            </w:r>
          </w:p>
        </w:tc>
        <w:tc>
          <w:tcPr>
            <w:tcW w:w="70.70pt" w:type="dxa"/>
          </w:tcPr>
          <w:p w:rsidR="008A5373" w:rsidRPr="00EC1E49" w:rsidRDefault="008A5373" w:rsidP="00EC1400">
            <w:pPr>
              <w:jc w:val="center"/>
              <w:rPr>
                <w:rFonts w:cstheme="minorHAnsi"/>
              </w:rPr>
            </w:pPr>
            <w:r w:rsidRPr="00EC1E49">
              <w:rPr>
                <w:rFonts w:cstheme="minorHAnsi"/>
              </w:rPr>
              <w:t>1 año</w:t>
            </w:r>
          </w:p>
        </w:tc>
      </w:tr>
      <w:tr w:rsidR="008A5373" w:rsidRPr="00EC1E49" w:rsidTr="00EC1400">
        <w:tc>
          <w:tcPr>
            <w:tcW w:w="69.20pt" w:type="dxa"/>
            <w:vMerge/>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conservación de la protección o tejado</w:t>
            </w:r>
          </w:p>
        </w:tc>
        <w:tc>
          <w:tcPr>
            <w:tcW w:w="70.70pt" w:type="dxa"/>
          </w:tcPr>
          <w:p w:rsidR="008A5373" w:rsidRPr="00EC1E49" w:rsidRDefault="008A5373" w:rsidP="00EC1400">
            <w:pPr>
              <w:jc w:val="center"/>
              <w:rPr>
                <w:rFonts w:cstheme="minorHAnsi"/>
              </w:rPr>
            </w:pPr>
            <w:r w:rsidRPr="00EC1E49">
              <w:rPr>
                <w:rFonts w:cstheme="minorHAnsi"/>
              </w:rPr>
              <w:t>3 años</w:t>
            </w:r>
          </w:p>
        </w:tc>
      </w:tr>
      <w:tr w:rsidR="008A5373" w:rsidRPr="00EC1E49" w:rsidTr="00EC1400">
        <w:tc>
          <w:tcPr>
            <w:tcW w:w="69.20pt" w:type="dxa"/>
            <w:vMerge/>
          </w:tcPr>
          <w:p w:rsidR="008A5373" w:rsidRPr="00EC1E49" w:rsidRDefault="008A5373" w:rsidP="00EC1400">
            <w:pPr>
              <w:jc w:val="start"/>
              <w:rPr>
                <w:rFonts w:cstheme="minorHAnsi"/>
              </w:rPr>
            </w:pPr>
          </w:p>
        </w:tc>
        <w:tc>
          <w:tcPr>
            <w:tcW w:w="354.40pt" w:type="dxa"/>
          </w:tcPr>
          <w:p w:rsidR="008A5373" w:rsidRPr="00EC1E49" w:rsidRDefault="008A5373" w:rsidP="00EC1400">
            <w:pPr>
              <w:jc w:val="start"/>
              <w:rPr>
                <w:rFonts w:cstheme="minorHAnsi"/>
              </w:rPr>
            </w:pPr>
            <w:r w:rsidRPr="00EC1E49">
              <w:rPr>
                <w:rFonts w:cstheme="minorHAnsi"/>
              </w:rPr>
              <w:t>Comprobación del estado de conservación de los puntos singulares</w:t>
            </w:r>
          </w:p>
        </w:tc>
        <w:tc>
          <w:tcPr>
            <w:tcW w:w="70.70pt" w:type="dxa"/>
          </w:tcPr>
          <w:p w:rsidR="008A5373" w:rsidRPr="00EC1E49" w:rsidRDefault="008A5373" w:rsidP="00EC1400">
            <w:pPr>
              <w:jc w:val="center"/>
              <w:rPr>
                <w:rFonts w:cstheme="minorHAnsi"/>
              </w:rPr>
            </w:pPr>
            <w:r w:rsidRPr="00EC1E49">
              <w:rPr>
                <w:rFonts w:cstheme="minorHAnsi"/>
              </w:rPr>
              <w:t>3 años</w:t>
            </w:r>
          </w:p>
        </w:tc>
      </w:tr>
    </w:tbl>
    <w:p w:rsidR="008A5373" w:rsidRDefault="008A5373" w:rsidP="008A5373">
      <w:pPr>
        <w:rPr>
          <w:lang w:val="es-ES_tradnl"/>
        </w:rPr>
      </w:pPr>
    </w:p>
    <w:tbl>
      <w:tblPr>
        <w:tblW w:w="494.30pt" w:type="dxa"/>
        <w:tblBorders>
          <w:top w:val="single" w:sz="4" w:space="0" w:color="7F7F7F" w:themeColor="text1" w:themeTint="80"/>
          <w:start w:val="single" w:sz="4" w:space="0" w:color="7F7F7F" w:themeColor="text1" w:themeTint="80"/>
          <w:bottom w:val="single" w:sz="4" w:space="0" w:color="7F7F7F" w:themeColor="text1" w:themeTint="80"/>
          <w:end w:val="single" w:sz="4" w:space="0" w:color="7F7F7F" w:themeColor="text1" w:themeTint="80"/>
          <w:insideH w:val="single" w:sz="4" w:space="0" w:color="7F7F7F" w:themeColor="text1" w:themeTint="80"/>
          <w:insideV w:val="single" w:sz="4" w:space="0" w:color="7F7F7F" w:themeColor="text1" w:themeTint="80"/>
        </w:tblBorders>
        <w:tblLayout w:type="fixed"/>
        <w:tblCellMar>
          <w:top w:w="2.85pt" w:type="dxa"/>
          <w:start w:w="3.40pt" w:type="dxa"/>
          <w:bottom w:w="2.85pt" w:type="dxa"/>
          <w:end w:w="3.40pt" w:type="dxa"/>
        </w:tblCellMar>
        <w:tblLook w:firstRow="1" w:lastRow="0" w:firstColumn="1" w:lastColumn="0" w:noHBand="0" w:noVBand="1"/>
      </w:tblPr>
      <w:tblGrid>
        <w:gridCol w:w="9886"/>
      </w:tblGrid>
      <w:tr w:rsidR="00AB6343" w:rsidRPr="00EC1E49" w:rsidTr="00AB6343">
        <w:tc>
          <w:tcPr>
            <w:tcW w:w="494.30pt" w:type="dxa"/>
            <w:shd w:val="clear" w:color="auto" w:fill="auto"/>
          </w:tcPr>
          <w:p w:rsidR="00AB6343" w:rsidRPr="00B71E7E" w:rsidRDefault="00AB6343" w:rsidP="00AB634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71E7E">
              <w:rPr>
                <w:rFonts w:cs="Arial"/>
                <w:szCs w:val="18"/>
              </w:rPr>
              <w:t>(1) Además debe realizarse cada vez que haya habido tormentas importantes.</w:t>
            </w:r>
          </w:p>
          <w:p w:rsidR="00AB6343" w:rsidRPr="00EC1E49" w:rsidRDefault="00AB6343" w:rsidP="00AB6343">
            <w:pPr>
              <w:jc w:val="start"/>
              <w:rPr>
                <w:rFonts w:cstheme="minorHAnsi"/>
              </w:rPr>
            </w:pPr>
            <w:r w:rsidRPr="00B71E7E">
              <w:rPr>
                <w:rFonts w:cs="Arial"/>
                <w:szCs w:val="18"/>
              </w:rPr>
              <w:t>(2) Debe realizarse cada año al final del verano.</w:t>
            </w:r>
          </w:p>
        </w:tc>
      </w:tr>
    </w:tbl>
    <w:p w:rsidR="008A5373" w:rsidRDefault="008A537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10pt" w:line="13.80pt" w:lineRule="auto"/>
        <w:rPr>
          <w:rFonts w:cs="Arial"/>
          <w:sz w:val="20"/>
          <w:szCs w:val="20"/>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71E7E" w:rsidRDefault="00D162FF" w:rsidP="00DC6A3E">
      <w:pPr>
        <w:pStyle w:val="Ttulo3"/>
      </w:pPr>
      <w:bookmarkStart w:id="225" w:name="_Toc21015991"/>
      <w:r w:rsidRPr="00D162FF">
        <w:rPr>
          <w:szCs w:val="24"/>
        </w:rPr>
        <w:t xml:space="preserve">3.4.2. </w:t>
      </w:r>
      <w:r w:rsidR="006435A3" w:rsidRPr="00B71E7E">
        <w:t>HS</w:t>
      </w:r>
      <w:r w:rsidR="003B1DBF">
        <w:t>-</w:t>
      </w:r>
      <w:r w:rsidR="006435A3" w:rsidRPr="00B71E7E">
        <w:t>2 Recogida y evacuación de residuos</w:t>
      </w:r>
      <w:bookmarkEnd w:id="225"/>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20"/>
          <w:szCs w:val="20"/>
        </w:rPr>
      </w:pPr>
    </w:p>
    <w:p w:rsidR="00AB0B23" w:rsidRDefault="00AB0B23" w:rsidP="00E02513">
      <w:pPr>
        <w:pStyle w:val="Ttulo4"/>
      </w:pPr>
      <w:bookmarkStart w:id="226" w:name="_Toc21015992"/>
      <w:r>
        <w:t>1. Generalidades</w:t>
      </w:r>
      <w:bookmarkEnd w:id="226"/>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71E7E" w:rsidRDefault="006435A3" w:rsidP="006435A3">
      <w:pPr>
        <w:autoSpaceDE w:val="0"/>
        <w:autoSpaceDN w:val="0"/>
        <w:adjustRightInd w:val="0"/>
        <w:rPr>
          <w:rFonts w:cs="Arial"/>
          <w:szCs w:val="18"/>
        </w:rPr>
      </w:pPr>
      <w:r w:rsidRPr="00B71E7E">
        <w:rPr>
          <w:rFonts w:cs="Arial"/>
          <w:szCs w:val="18"/>
        </w:rPr>
        <w:t>Los edificios dispondrán de espacios y medios para extraer los residuos ordinarios generados en ellos de forma acorde con el sistema público de recogida, de tal manera que se facilite la adecuada separación en origen de dichos residuos, la recogida selectiva de los mismos y su posterior gestión.</w:t>
      </w:r>
    </w:p>
    <w:p w:rsidR="006435A3" w:rsidRPr="00B71E7E" w:rsidRDefault="006435A3" w:rsidP="006435A3">
      <w:pPr>
        <w:autoSpaceDE w:val="0"/>
        <w:autoSpaceDN w:val="0"/>
        <w:adjustRightInd w:val="0"/>
        <w:rPr>
          <w:rFonts w:cs="Arial"/>
          <w:szCs w:val="18"/>
        </w:rPr>
      </w:pPr>
    </w:p>
    <w:p w:rsidR="006435A3" w:rsidRPr="00B71E7E" w:rsidRDefault="006435A3" w:rsidP="006435A3">
      <w:pPr>
        <w:autoSpaceDE w:val="0"/>
        <w:autoSpaceDN w:val="0"/>
        <w:adjustRightInd w:val="0"/>
        <w:rPr>
          <w:rFonts w:cs="Arial"/>
          <w:szCs w:val="18"/>
        </w:rPr>
      </w:pPr>
      <w:r w:rsidRPr="00B71E7E">
        <w:rPr>
          <w:rFonts w:cs="Arial"/>
          <w:szCs w:val="18"/>
        </w:rPr>
        <w:t>En nuestro caso, se ha previsto que la recogida de residuos sea del tipo recogida centralizada, es decir, el servicio de recogida retira los residuos de los contenedores de calle. Aun así la parcela dispone de un espacio de reserva de para almacén de contenedores, por si alguna de estas fracciones tuviera, ahora o en un futuro, recogida puerta a puerta. Dicho espacio se sitúa, en el interior de la parcela, en la planta baja próximo a la zona de cocina e instalaciones.</w:t>
      </w:r>
    </w:p>
    <w:p w:rsidR="006435A3" w:rsidRDefault="006435A3" w:rsidP="006435A3">
      <w:pPr>
        <w:autoSpaceDE w:val="0"/>
        <w:autoSpaceDN w:val="0"/>
        <w:adjustRightInd w:val="0"/>
        <w:rPr>
          <w:rFonts w:cs="Arial"/>
          <w:szCs w:val="18"/>
        </w:rPr>
      </w:pPr>
    </w:p>
    <w:p w:rsidR="00AB0B23" w:rsidRDefault="00AB0B23" w:rsidP="006435A3">
      <w:pPr>
        <w:autoSpaceDE w:val="0"/>
        <w:autoSpaceDN w:val="0"/>
        <w:adjustRightInd w:val="0"/>
        <w:rPr>
          <w:rFonts w:cs="Arial"/>
          <w:szCs w:val="18"/>
        </w:rPr>
      </w:pPr>
    </w:p>
    <w:p w:rsidR="00AB0B23" w:rsidRDefault="00AB0B23" w:rsidP="00E02513">
      <w:pPr>
        <w:pStyle w:val="Ttulo4"/>
      </w:pPr>
      <w:bookmarkStart w:id="227" w:name="_Toc21015993"/>
      <w:r>
        <w:t>2. Diseño y dimensionado</w:t>
      </w:r>
      <w:bookmarkEnd w:id="227"/>
    </w:p>
    <w:p w:rsidR="00AB0B23" w:rsidRPr="00B71E7E" w:rsidRDefault="00AB0B23" w:rsidP="006435A3">
      <w:pPr>
        <w:autoSpaceDE w:val="0"/>
        <w:autoSpaceDN w:val="0"/>
        <w:adjustRightInd w:val="0"/>
        <w:rPr>
          <w:rFonts w:cs="Arial"/>
          <w:szCs w:val="18"/>
        </w:rPr>
      </w:pPr>
    </w:p>
    <w:p w:rsidR="006435A3" w:rsidRPr="00B71E7E" w:rsidRDefault="006435A3" w:rsidP="006435A3">
      <w:pPr>
        <w:autoSpaceDE w:val="0"/>
        <w:autoSpaceDN w:val="0"/>
        <w:adjustRightInd w:val="0"/>
        <w:rPr>
          <w:rFonts w:ascii="TTE1ADB940t00" w:hAnsi="TTE1ADB940t00" w:cs="TTE1ADB940t00"/>
          <w:sz w:val="22"/>
          <w:szCs w:val="22"/>
        </w:rPr>
      </w:pPr>
      <w:r w:rsidRPr="00B71E7E">
        <w:rPr>
          <w:rFonts w:cs="Arial"/>
          <w:szCs w:val="18"/>
        </w:rPr>
        <w:t>El almacén está situado a una distancia del acceso del mismo menor que 25 m. Este recorrido a su vez debe tiene una anchura libre de 1,20 m como mínimo, aunque se admiten estrechamientos localizados siempre que no se reduzca la anchura libre a menos de 1 m y que su longitud no sea mayor que 45 cm. Cuando en el recorrido existan puertas de apertura manual estas deben abrirse en el sentido de salida. La pendiente debe ser del 12% como máximo y no deben disponerse escalones.</w:t>
      </w:r>
    </w:p>
    <w:p w:rsidR="006435A3"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AB0B23" w:rsidRPr="00B71E7E" w:rsidRDefault="00AB0B2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8F5262" w:rsidRDefault="008F5262">
      <w:pPr>
        <w:jc w:val="start"/>
        <w:rPr>
          <w:b/>
          <w:bCs/>
          <w:color w:val="2E74B5" w:themeColor="accent1" w:themeShade="BF"/>
          <w:szCs w:val="28"/>
          <w:lang w:val="es-ES_tradnl"/>
        </w:rPr>
      </w:pPr>
      <w:r>
        <w:br w:type="page"/>
      </w:r>
    </w:p>
    <w:p w:rsidR="00AB0B23" w:rsidRDefault="00AB0B23" w:rsidP="00E02513">
      <w:pPr>
        <w:pStyle w:val="Ttulo4"/>
      </w:pPr>
      <w:bookmarkStart w:id="228" w:name="_Toc21015994"/>
      <w:r>
        <w:lastRenderedPageBreak/>
        <w:t>3. Mantenimiento y conservación</w:t>
      </w:r>
      <w:bookmarkEnd w:id="228"/>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szCs w:val="18"/>
        </w:rPr>
      </w:pPr>
      <w:r w:rsidRPr="00B71E7E">
        <w:rPr>
          <w:rFonts w:cs="Arial"/>
          <w:b/>
          <w:bCs/>
          <w:szCs w:val="18"/>
        </w:rPr>
        <w:t>Almacén de contenedores de edificio</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szCs w:val="18"/>
        </w:rPr>
      </w:pPr>
    </w:p>
    <w:p w:rsidR="006435A3" w:rsidRPr="00B71E7E" w:rsidRDefault="006435A3" w:rsidP="006435A3">
      <w:pPr>
        <w:autoSpaceDE w:val="0"/>
        <w:autoSpaceDN w:val="0"/>
        <w:adjustRightInd w:val="0"/>
        <w:jc w:val="start"/>
        <w:rPr>
          <w:rFonts w:ascii="TTE1ADB940t00" w:hAnsi="TTE1ADB940t00" w:cs="TTE1ADB940t00"/>
          <w:sz w:val="20"/>
          <w:szCs w:val="20"/>
        </w:rPr>
      </w:pPr>
      <w:r w:rsidRPr="00B71E7E">
        <w:rPr>
          <w:rFonts w:cs="Arial"/>
          <w:szCs w:val="18"/>
        </w:rPr>
        <w:t>E</w:t>
      </w:r>
      <w:r w:rsidR="00AB0B23">
        <w:rPr>
          <w:rFonts w:cs="Arial"/>
          <w:szCs w:val="18"/>
        </w:rPr>
        <w:t>l</w:t>
      </w:r>
      <w:r w:rsidRPr="00B71E7E">
        <w:rPr>
          <w:rFonts w:cs="Arial"/>
          <w:szCs w:val="18"/>
        </w:rPr>
        <w:t xml:space="preserve"> mantenimiento de este sería de acuerdo a la siguiente tabla:</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sz w:val="20"/>
          <w:szCs w:val="20"/>
        </w:rPr>
      </w:pPr>
    </w:p>
    <w:p w:rsidR="008F5262" w:rsidRDefault="006435A3" w:rsidP="008F5262">
      <w:pPr>
        <w:rPr>
          <w:b/>
          <w:sz w:val="24"/>
        </w:rPr>
      </w:pPr>
      <w:r w:rsidRPr="00B71E7E">
        <w:rPr>
          <w:noProof/>
        </w:rPr>
        <w:drawing>
          <wp:inline distT="0" distB="0" distL="0" distR="0" wp14:anchorId="25E68BDF" wp14:editId="1890C414">
            <wp:extent cx="5591175" cy="1632585"/>
            <wp:effectExtent l="0" t="0" r="9525" b="5715"/>
            <wp:docPr id="34" name="Imagen 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91175" cy="1632585"/>
                    </a:xfrm>
                    <a:prstGeom prst="rect">
                      <a:avLst/>
                    </a:prstGeom>
                    <a:noFill/>
                    <a:ln>
                      <a:noFill/>
                    </a:ln>
                  </pic:spPr>
                </pic:pic>
              </a:graphicData>
            </a:graphic>
          </wp:inline>
        </w:drawing>
      </w:r>
      <w:bookmarkStart w:id="229" w:name="_Toc58331449"/>
      <w:bookmarkStart w:id="230" w:name="_Toc84332929"/>
      <w:bookmarkStart w:id="231" w:name="_Toc102797854"/>
    </w:p>
    <w:p w:rsidR="008F5262" w:rsidRDefault="008F5262" w:rsidP="008F5262">
      <w:pPr>
        <w:rPr>
          <w:b/>
          <w:sz w:val="24"/>
        </w:rPr>
      </w:pPr>
    </w:p>
    <w:p w:rsidR="008F5262" w:rsidRDefault="008F5262" w:rsidP="008F5262">
      <w:pPr>
        <w:rPr>
          <w:b/>
          <w:sz w:val="24"/>
        </w:rPr>
      </w:pPr>
    </w:p>
    <w:p w:rsidR="00C90F71" w:rsidRPr="008F5262" w:rsidRDefault="00C90F71" w:rsidP="008F5262">
      <w:pPr>
        <w:pStyle w:val="Ttulo3"/>
        <w:rPr>
          <w:szCs w:val="24"/>
        </w:rPr>
      </w:pPr>
      <w:bookmarkStart w:id="232" w:name="_Toc21015995"/>
      <w:r w:rsidRPr="00D162FF">
        <w:rPr>
          <w:szCs w:val="24"/>
        </w:rPr>
        <w:t>3.4.</w:t>
      </w:r>
      <w:r>
        <w:rPr>
          <w:szCs w:val="24"/>
        </w:rPr>
        <w:t>3</w:t>
      </w:r>
      <w:r w:rsidRPr="00D162FF">
        <w:rPr>
          <w:szCs w:val="24"/>
        </w:rPr>
        <w:t xml:space="preserve">. </w:t>
      </w:r>
      <w:r w:rsidRPr="008F5262">
        <w:rPr>
          <w:szCs w:val="24"/>
        </w:rPr>
        <w:t>HS</w:t>
      </w:r>
      <w:r w:rsidR="003B1DBF" w:rsidRPr="008F5262">
        <w:rPr>
          <w:szCs w:val="24"/>
        </w:rPr>
        <w:t>-</w:t>
      </w:r>
      <w:r w:rsidRPr="008F5262">
        <w:rPr>
          <w:szCs w:val="24"/>
        </w:rPr>
        <w:t>3 Calidad del aire interior</w:t>
      </w:r>
      <w:bookmarkEnd w:id="232"/>
    </w:p>
    <w:p w:rsidR="00C90F71" w:rsidRDefault="00C90F71"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AB0B23" w:rsidRDefault="00AB0B2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AB0B23" w:rsidRDefault="00AB0B23" w:rsidP="00E02513">
      <w:pPr>
        <w:pStyle w:val="Ttulo4"/>
      </w:pPr>
      <w:bookmarkStart w:id="233" w:name="_Toc21015996"/>
      <w:r>
        <w:t>1. Generalidades</w:t>
      </w:r>
      <w:bookmarkEnd w:id="233"/>
    </w:p>
    <w:p w:rsidR="00AB0B23" w:rsidRDefault="00AB0B2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La ventilación de los distintos recintos del edificio, se realizara siguiendo las prescripciones del DB-HS-3 y del Reglamento de Instalaciones Térmicas en los Edificios (RITE) y sus Instrucciones Técnicas (IT).</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2A021B" w:rsidRDefault="002A021B"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color w:val="0070C0"/>
          <w:szCs w:val="18"/>
        </w:rPr>
      </w:pPr>
      <w:r w:rsidRPr="002A021B">
        <w:rPr>
          <w:rFonts w:cs="Arial"/>
          <w:color w:val="0070C0"/>
          <w:szCs w:val="18"/>
        </w:rPr>
        <w:t>Este apartado se remite al</w:t>
      </w:r>
      <w:r w:rsidR="006435A3" w:rsidRPr="002A021B">
        <w:rPr>
          <w:rFonts w:cs="Arial"/>
          <w:color w:val="0070C0"/>
          <w:szCs w:val="18"/>
        </w:rPr>
        <w:t xml:space="preserve"> proyecto de climatización redactado por Pilar Peco Yeste, Ingeniero industrial</w:t>
      </w:r>
      <w:r w:rsidR="00704E58" w:rsidRPr="002A021B">
        <w:rPr>
          <w:rFonts w:cs="Arial"/>
          <w:color w:val="0070C0"/>
          <w:szCs w:val="18"/>
        </w:rPr>
        <w:t>.</w:t>
      </w:r>
    </w:p>
    <w:bookmarkEnd w:id="229"/>
    <w:bookmarkEnd w:id="230"/>
    <w:bookmarkEnd w:id="231"/>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Según RITE en su instrucción IT 1.1.4.2 Exigencia de calidad del aire interior indica:</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IT 1.1.4.2 Exigencia de calidad del aire interior</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IT 1.1.4.2.1 Generalidades</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1. En los edificios de viviendas, a los locales habitables del interior de las mismas, los almacenes de residuos, los trasteros, los aparcamientos y garajes; y en los edificios de cualquier otro uso, a los aparcamientos y los garajes se consideran válidos los requisitos de calidad de aire interior establecidos en la Sección HS 3 del Código Técnico de la Edificación.</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2. El resto de edificios dispondrá de un sistema de ventilación para el aporte del suficiente caudal de aire exterior que evite, en los distintos locales en los que se realice alguna actividad humana, la formación de elevadas concentraciones de contaminantes, de acuerdo con lo que se establece en el apartado 1.4.2.2 y siguientes. A los efectos de cumplimiento de este apartado se considera válido lo establecido en el procedimiento de la UNE-EN 13779.</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Para el presente edificio se tendrá en cuenta el apartado 2 de la anterior instrucción técnica.</w:t>
      </w: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b/>
          <w:bCs/>
          <w:sz w:val="22"/>
          <w:szCs w:val="22"/>
        </w:rPr>
      </w:pPr>
      <w:bookmarkStart w:id="234" w:name="_Toc238643380"/>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b/>
          <w:bCs/>
          <w:sz w:val="22"/>
          <w:szCs w:val="22"/>
        </w:rPr>
      </w:pPr>
      <w:r w:rsidRPr="00B71E7E">
        <w:rPr>
          <w:rFonts w:cs="Arial"/>
          <w:b/>
          <w:bCs/>
          <w:sz w:val="22"/>
          <w:szCs w:val="22"/>
        </w:rPr>
        <w:t>Categoría de Calidad de Aire</w:t>
      </w:r>
      <w:bookmarkEnd w:id="234"/>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En cuanto a calidad de aire interior s/ RITE 1.1.4.2.2. indica que:</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IT 1.1.4.2.2. Categorías de calidad del aire interior en función de los edificios</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En función del uso del edificio o local, la categoría de calidad del aire interior (IDA) que se deberá alcanzar será, como mínimo, la siguiente:</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 IDA 1 (aire de óptima calidad): hospitales, clínicas, laboratorios y guarderías.</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 IDA 2 (aire de buena calidad): oficinas, residencias (locales comunes de hoteles y similares, residencias de ancianos y de estudiantes), salas de lectura, museos, salas de tribunales, aulas de enseñanza y asimilables y piscinas.</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 IDA 3 (aire de calidad media): edificios comerciales, cines, teatros, salones de actos, habitaciones de hoteles y similares, restaurantes, cafeterías, bares, salas de fiestas, gimnasios, locales para el deporte (salvo piscinas) y salas de ordenadores.</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 IDA 4 (aire de calidad baja)</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autoSpaceDE w:val="0"/>
        <w:autoSpaceDN w:val="0"/>
        <w:adjustRightInd w:val="0"/>
        <w:jc w:val="start"/>
        <w:rPr>
          <w:rFonts w:cs="Arial"/>
          <w:szCs w:val="18"/>
        </w:rPr>
      </w:pPr>
      <w:r w:rsidRPr="00B91E44">
        <w:rPr>
          <w:rFonts w:cs="Arial"/>
          <w:szCs w:val="18"/>
        </w:rPr>
        <w:t xml:space="preserve">Para aulas y despachos se ha seleccionado categoría IDA2 y para </w:t>
      </w:r>
      <w:r w:rsidR="004268EB">
        <w:rPr>
          <w:rFonts w:cs="Arial"/>
          <w:szCs w:val="18"/>
        </w:rPr>
        <w:t xml:space="preserve">el </w:t>
      </w:r>
      <w:r w:rsidR="004268EB" w:rsidRPr="004268EB">
        <w:rPr>
          <w:rFonts w:cs="Arial"/>
          <w:color w:val="70AD47" w:themeColor="accent6"/>
          <w:szCs w:val="18"/>
        </w:rPr>
        <w:t>Espacio Polivalente</w:t>
      </w:r>
      <w:r w:rsidRPr="00B91E44">
        <w:rPr>
          <w:rFonts w:cs="Arial"/>
          <w:szCs w:val="18"/>
        </w:rPr>
        <w:t xml:space="preserve"> se ha seleccionado categoría IDA 3.</w:t>
      </w:r>
    </w:p>
    <w:p w:rsidR="006435A3" w:rsidRPr="00B91E44" w:rsidRDefault="006435A3" w:rsidP="006435A3">
      <w:pPr>
        <w:autoSpaceDE w:val="0"/>
        <w:autoSpaceDN w:val="0"/>
        <w:adjustRightInd w:val="0"/>
        <w:jc w:val="start"/>
        <w:rPr>
          <w:rFonts w:cs="Arial"/>
          <w:szCs w:val="18"/>
        </w:rPr>
      </w:pPr>
      <w:r w:rsidRPr="00B91E44">
        <w:rPr>
          <w:rFonts w:cs="Arial"/>
          <w:szCs w:val="18"/>
        </w:rPr>
        <w:t>Para el caso de la ventilación requerida para los niños, se toma el valor de 12,24 m3/h obtenido egún se indica en el apartado de justificación de caudal de renovación para el caso de niños del proyecto específico de instalación de calefacción.</w:t>
      </w:r>
    </w:p>
    <w:p w:rsidR="006435A3"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704E58" w:rsidRDefault="00704E58"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AB0B23" w:rsidRPr="00704E58" w:rsidRDefault="00AB0B23" w:rsidP="00E02513">
      <w:pPr>
        <w:pStyle w:val="Ttulo4"/>
      </w:pPr>
      <w:bookmarkStart w:id="235" w:name="_Toc21015997"/>
      <w:r w:rsidRPr="00704E58">
        <w:t>2. Caracterización y cuantificación de la exigencia</w:t>
      </w:r>
      <w:bookmarkEnd w:id="235"/>
    </w:p>
    <w:p w:rsidR="00AB0B23" w:rsidRPr="00B71E7E" w:rsidRDefault="00AB0B2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b/>
          <w:bCs/>
          <w:sz w:val="22"/>
          <w:szCs w:val="22"/>
        </w:rPr>
      </w:pPr>
      <w:bookmarkStart w:id="236" w:name="_Toc238643381"/>
      <w:r w:rsidRPr="00B71E7E">
        <w:rPr>
          <w:rFonts w:cs="Arial"/>
          <w:b/>
          <w:bCs/>
          <w:sz w:val="22"/>
          <w:szCs w:val="22"/>
        </w:rPr>
        <w:t>Caudal Mínimo de Aire exterior</w:t>
      </w:r>
      <w:bookmarkEnd w:id="236"/>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El caudal mínimo de aire exterior de ventilación, necesario para alcanzar las categorías de calidad de aire interior que se indican en el apartado anterior, se calculará de acuerdo con el método A descrito en el RITE empleándose los valores de la tabla 1.4.2.1 dado que se considera una actividad metabólica de alrededor 1,2 met, baja producción de sustancias contaminantes por fuentes diferentes del ser humano y no esta permitido fumar.</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Tabla 1.4.2.1 Caudales de aire exterior en dm3/s por persona</w:t>
      </w:r>
    </w:p>
    <w:p w:rsidR="006435A3" w:rsidRPr="00B71E7E" w:rsidRDefault="006435A3" w:rsidP="006435A3">
      <w:pPr>
        <w:rPr>
          <w:rFonts w:cs="Arial"/>
        </w:rPr>
      </w:pPr>
    </w:p>
    <w:tbl>
      <w:tblPr>
        <w:tblW w:w="0pt" w:type="dxa"/>
        <w:tblInd w:w="5.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708"/>
        <w:gridCol w:w="4813"/>
      </w:tblGrid>
      <w:tr w:rsidR="006435A3" w:rsidRPr="00B71E7E" w:rsidTr="006435A3">
        <w:tc>
          <w:tcPr>
            <w:tcW w:w="239pt" w:type="dxa"/>
          </w:tcPr>
          <w:p w:rsidR="006435A3" w:rsidRPr="00B71E7E" w:rsidRDefault="006435A3" w:rsidP="006435A3">
            <w:pPr>
              <w:pStyle w:val="tabla"/>
              <w:jc w:val="center"/>
              <w:rPr>
                <w:rFonts w:cs="Arial"/>
              </w:rPr>
            </w:pPr>
            <w:r w:rsidRPr="00B71E7E">
              <w:rPr>
                <w:rFonts w:cs="Arial"/>
              </w:rPr>
              <w:t>Categoría</w:t>
            </w:r>
          </w:p>
        </w:tc>
        <w:tc>
          <w:tcPr>
            <w:tcW w:w="244.45pt" w:type="dxa"/>
          </w:tcPr>
          <w:p w:rsidR="006435A3" w:rsidRPr="00B71E7E" w:rsidRDefault="006435A3" w:rsidP="006435A3">
            <w:pPr>
              <w:pStyle w:val="tabla"/>
              <w:jc w:val="center"/>
              <w:rPr>
                <w:rFonts w:cs="Arial"/>
              </w:rPr>
            </w:pPr>
            <w:r w:rsidRPr="00B71E7E">
              <w:rPr>
                <w:rFonts w:cs="Arial"/>
              </w:rPr>
              <w:t>dm</w:t>
            </w:r>
            <w:r w:rsidRPr="00B71E7E">
              <w:rPr>
                <w:rFonts w:cs="Arial"/>
                <w:vertAlign w:val="superscript"/>
              </w:rPr>
              <w:t>3</w:t>
            </w:r>
            <w:r w:rsidRPr="00B71E7E">
              <w:rPr>
                <w:rFonts w:cs="Arial"/>
              </w:rPr>
              <w:t>/s por persona</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1</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20</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2</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12,5</w:t>
            </w:r>
          </w:p>
        </w:tc>
      </w:tr>
      <w:tr w:rsidR="006435A3" w:rsidRPr="00B71E7E" w:rsidTr="006435A3">
        <w:tc>
          <w:tcPr>
            <w:tcW w:w="239pt" w:type="dxa"/>
          </w:tcPr>
          <w:p w:rsidR="006435A3" w:rsidRPr="00B71E7E" w:rsidRDefault="006435A3" w:rsidP="006435A3">
            <w:pPr>
              <w:pStyle w:val="tabla"/>
              <w:jc w:val="center"/>
              <w:rPr>
                <w:rFonts w:cs="Arial"/>
              </w:rPr>
            </w:pPr>
            <w:r w:rsidRPr="00B71E7E">
              <w:rPr>
                <w:rFonts w:cs="Arial"/>
              </w:rPr>
              <w:t>IDA 3</w:t>
            </w:r>
          </w:p>
        </w:tc>
        <w:tc>
          <w:tcPr>
            <w:tcW w:w="244.45pt" w:type="dxa"/>
          </w:tcPr>
          <w:p w:rsidR="006435A3" w:rsidRPr="00B71E7E" w:rsidRDefault="006435A3" w:rsidP="006435A3">
            <w:pPr>
              <w:pStyle w:val="tabla"/>
              <w:jc w:val="center"/>
              <w:rPr>
                <w:rFonts w:cs="Arial"/>
              </w:rPr>
            </w:pPr>
            <w:r w:rsidRPr="00B71E7E">
              <w:rPr>
                <w:rFonts w:cs="Arial"/>
              </w:rPr>
              <w:t>8</w:t>
            </w:r>
          </w:p>
        </w:tc>
      </w:tr>
      <w:tr w:rsidR="006435A3" w:rsidRPr="00B71E7E" w:rsidTr="006435A3">
        <w:tc>
          <w:tcPr>
            <w:tcW w:w="239pt" w:type="dxa"/>
          </w:tcPr>
          <w:p w:rsidR="006435A3" w:rsidRPr="00B71E7E" w:rsidRDefault="006435A3" w:rsidP="006435A3">
            <w:pPr>
              <w:pStyle w:val="tabla"/>
              <w:jc w:val="center"/>
              <w:rPr>
                <w:rFonts w:cs="Arial"/>
              </w:rPr>
            </w:pPr>
            <w:r w:rsidRPr="00B71E7E">
              <w:rPr>
                <w:rFonts w:cs="Arial"/>
              </w:rPr>
              <w:t>IDA 4</w:t>
            </w:r>
          </w:p>
        </w:tc>
        <w:tc>
          <w:tcPr>
            <w:tcW w:w="244.45pt" w:type="dxa"/>
          </w:tcPr>
          <w:p w:rsidR="006435A3" w:rsidRPr="00B71E7E" w:rsidRDefault="006435A3" w:rsidP="006435A3">
            <w:pPr>
              <w:pStyle w:val="tabla"/>
              <w:jc w:val="center"/>
              <w:rPr>
                <w:rFonts w:cs="Arial"/>
              </w:rPr>
            </w:pPr>
            <w:r w:rsidRPr="00B71E7E">
              <w:rPr>
                <w:rFonts w:cs="Arial"/>
              </w:rPr>
              <w:t>5</w:t>
            </w:r>
          </w:p>
        </w:tc>
      </w:tr>
    </w:tbl>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Para locales en los que no se prevé la estancia de personas, se utiliza el método descrito en el apartado D Método indirecto de caudal de aire por unidad de superficie aplicándose los valores de la tabla 1.4.2.4.</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704E58" w:rsidRDefault="00704E58"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704E58" w:rsidRDefault="00704E58"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Tabla 1.4.2.4 Caudales de aire exterior por unidad de superficie de locales no dedicados a ocupación humana permanente.</w:t>
      </w:r>
    </w:p>
    <w:p w:rsidR="006435A3" w:rsidRPr="00B71E7E" w:rsidRDefault="006435A3" w:rsidP="006435A3">
      <w:pPr>
        <w:rPr>
          <w:rFonts w:cs="Arial"/>
        </w:rPr>
      </w:pPr>
    </w:p>
    <w:tbl>
      <w:tblPr>
        <w:tblW w:w="0pt" w:type="dxa"/>
        <w:tblInd w:w="5.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708"/>
        <w:gridCol w:w="4813"/>
      </w:tblGrid>
      <w:tr w:rsidR="006435A3" w:rsidRPr="00B71E7E" w:rsidTr="006435A3">
        <w:tc>
          <w:tcPr>
            <w:tcW w:w="239pt" w:type="dxa"/>
          </w:tcPr>
          <w:p w:rsidR="006435A3" w:rsidRPr="00B71E7E" w:rsidRDefault="006435A3" w:rsidP="006435A3">
            <w:pPr>
              <w:pStyle w:val="tabla"/>
              <w:jc w:val="center"/>
              <w:rPr>
                <w:rFonts w:cs="Arial"/>
              </w:rPr>
            </w:pPr>
            <w:r w:rsidRPr="00B71E7E">
              <w:rPr>
                <w:rFonts w:cs="Arial"/>
              </w:rPr>
              <w:t>Categoría</w:t>
            </w:r>
          </w:p>
        </w:tc>
        <w:tc>
          <w:tcPr>
            <w:tcW w:w="244.45pt" w:type="dxa"/>
          </w:tcPr>
          <w:p w:rsidR="006435A3" w:rsidRPr="00B71E7E" w:rsidRDefault="006435A3" w:rsidP="006435A3">
            <w:pPr>
              <w:pStyle w:val="tabla"/>
              <w:jc w:val="center"/>
              <w:rPr>
                <w:rFonts w:cs="Arial"/>
              </w:rPr>
            </w:pPr>
            <w:r w:rsidRPr="00B71E7E">
              <w:rPr>
                <w:rFonts w:cs="Arial"/>
              </w:rPr>
              <w:t>dm</w:t>
            </w:r>
            <w:r w:rsidRPr="00B71E7E">
              <w:rPr>
                <w:rFonts w:cs="Arial"/>
                <w:vertAlign w:val="superscript"/>
              </w:rPr>
              <w:t>3</w:t>
            </w:r>
            <w:r w:rsidRPr="00B71E7E">
              <w:rPr>
                <w:rFonts w:cs="Arial"/>
              </w:rPr>
              <w:t>/s por m</w:t>
            </w:r>
            <w:r w:rsidRPr="00B71E7E">
              <w:rPr>
                <w:rFonts w:cs="Arial"/>
                <w:vertAlign w:val="superscript"/>
              </w:rPr>
              <w:t>2</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1</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No aplicable</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2</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0,83</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3</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0,55</w:t>
            </w:r>
          </w:p>
        </w:tc>
      </w:tr>
      <w:tr w:rsidR="006435A3" w:rsidRPr="00B71E7E" w:rsidTr="006435A3">
        <w:tc>
          <w:tcPr>
            <w:tcW w:w="239pt" w:type="dxa"/>
            <w:shd w:val="clear" w:color="auto" w:fill="auto"/>
          </w:tcPr>
          <w:p w:rsidR="006435A3" w:rsidRPr="00B71E7E" w:rsidRDefault="006435A3" w:rsidP="006435A3">
            <w:pPr>
              <w:pStyle w:val="tabla"/>
              <w:jc w:val="center"/>
              <w:rPr>
                <w:rFonts w:cs="Arial"/>
              </w:rPr>
            </w:pPr>
            <w:r w:rsidRPr="00B71E7E">
              <w:rPr>
                <w:rFonts w:cs="Arial"/>
              </w:rPr>
              <w:t>IDA 4</w:t>
            </w:r>
          </w:p>
        </w:tc>
        <w:tc>
          <w:tcPr>
            <w:tcW w:w="244.45pt" w:type="dxa"/>
            <w:shd w:val="clear" w:color="auto" w:fill="auto"/>
          </w:tcPr>
          <w:p w:rsidR="006435A3" w:rsidRPr="00B71E7E" w:rsidRDefault="006435A3" w:rsidP="006435A3">
            <w:pPr>
              <w:pStyle w:val="tabla"/>
              <w:jc w:val="center"/>
              <w:rPr>
                <w:rFonts w:cs="Arial"/>
              </w:rPr>
            </w:pPr>
            <w:r w:rsidRPr="00B71E7E">
              <w:rPr>
                <w:rFonts w:cs="Arial"/>
              </w:rPr>
              <w:t>0,28</w:t>
            </w:r>
          </w:p>
        </w:tc>
      </w:tr>
    </w:tbl>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 w:val="16"/>
          <w:szCs w:val="16"/>
        </w:rPr>
      </w:pP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B91E44">
        <w:rPr>
          <w:rFonts w:cs="Arial"/>
          <w:szCs w:val="18"/>
        </w:rPr>
        <w:t>Y por último, el caudal de aire de extracción de locales de servicio será como mínimo de 2 dm3/s por m2 de superficie en planta. En el presente caso se considerarán los siguientes caudales de ventilación en función del uso de la dependencia, la ocupación prevista, superficies etc según UNE 13779:</w:t>
      </w:r>
    </w:p>
    <w:p w:rsidR="006435A3" w:rsidRPr="00B91E44"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B71E7E" w:rsidRDefault="006435A3" w:rsidP="006435A3">
      <w:pPr>
        <w:autoSpaceDE w:val="0"/>
        <w:autoSpaceDN w:val="0"/>
        <w:adjustRightInd w:val="0"/>
        <w:jc w:val="start"/>
        <w:rPr>
          <w:rFonts w:cs="Arial"/>
          <w:sz w:val="16"/>
          <w:szCs w:val="16"/>
        </w:rPr>
      </w:pPr>
      <w:bookmarkStart w:id="237" w:name="_Toc238643382"/>
    </w:p>
    <w:p w:rsidR="006435A3" w:rsidRPr="00B71E7E"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b/>
          <w:bCs/>
          <w:sz w:val="22"/>
          <w:szCs w:val="22"/>
        </w:rPr>
      </w:pPr>
      <w:r w:rsidRPr="00B71E7E">
        <w:rPr>
          <w:rFonts w:cs="Arial"/>
          <w:b/>
          <w:bCs/>
          <w:sz w:val="22"/>
          <w:szCs w:val="22"/>
        </w:rPr>
        <w:t>Filtración del Aire Exterior</w:t>
      </w:r>
      <w:bookmarkEnd w:id="237"/>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line="13.80pt" w:lineRule="auto"/>
        <w:rPr>
          <w:rFonts w:cs="Arial"/>
          <w:b/>
          <w:bCs/>
          <w:szCs w:val="18"/>
        </w:rPr>
      </w:pP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A la hora de definir los niveles de filtración exigibles se define la calidad del aire exterior según la siguiente clasificación:</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 ODA 1: aire puro que puede contener partículas sólidas (p.e. polen) de forma temporal.</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 ODA 2: aire con altas concentraciones de partículas.</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 ODA 3: aire con altas concentraciones de contaminantes gaseosos.</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 ODA 4: aire con altas concentraciones de contaminantes gaseosos y partículas.</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 ODA 5: aire con muy altas concentraciones de contaminantes gaseosos y partículas.</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Ante la falta de datos oficiales de las condiciones exteriores de las diferentes ciudades españolas, temperatura, humedad, ODA, concentración de CO2, etc, se indica, en las preguntas y respuestas a RITE, que está en preparación de una guía de eficiencia energética dentro de la colección de Ahorro y Eficiencia Energética que edita el IDAE que contendrá muchas de éstas condiciones para localidades de España. Evidentemente tendrán que surgir publicaciones de cuales son las calidades de aire exterior de las localidades de nuestro país; si bien con la corrección de la tabla 1.4.2.5, los datos de ODAs tienen menor relevancia, ya que los niveles de filtración dependen casi exclusivamente del IDA que deba proporcionarse.</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Efectivamente, para una calidad de aire interior IDA1 e IDA2 los valores de los filtros son independientes de la calidad de aire exterior salvo para ODA 5:</w:t>
      </w:r>
    </w:p>
    <w:p w:rsidR="006435A3" w:rsidRPr="00704E58" w:rsidRDefault="006435A3" w:rsidP="006435A3">
      <w:pPr>
        <w:rPr>
          <w:rFonts w:cs="Arial"/>
          <w:szCs w:val="18"/>
        </w:rPr>
      </w:pPr>
    </w:p>
    <w:p w:rsidR="006435A3" w:rsidRPr="00B71E7E" w:rsidRDefault="006435A3" w:rsidP="006435A3">
      <w:pPr>
        <w:jc w:val="start"/>
        <w:rPr>
          <w:rFonts w:cs="Arial"/>
        </w:rPr>
      </w:pPr>
    </w:p>
    <w:p w:rsidR="006435A3" w:rsidRPr="00B71E7E" w:rsidRDefault="006435A3" w:rsidP="006435A3">
      <w:pPr>
        <w:jc w:val="start"/>
        <w:rPr>
          <w:rFonts w:cs="Arial"/>
        </w:rPr>
      </w:pPr>
      <w:r w:rsidRPr="00B71E7E">
        <w:rPr>
          <w:rFonts w:cs="Arial"/>
          <w:noProof/>
        </w:rPr>
        <w:lastRenderedPageBreak/>
        <w:drawing>
          <wp:inline distT="0" distB="0" distL="0" distR="0" wp14:anchorId="04BEF37C" wp14:editId="2C8F82B6">
            <wp:extent cx="3187065" cy="2534285"/>
            <wp:effectExtent l="0" t="0" r="0" b="0"/>
            <wp:docPr id="35" name="Imagen 3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87065" cy="2534285"/>
                    </a:xfrm>
                    <a:prstGeom prst="rect">
                      <a:avLst/>
                    </a:prstGeom>
                    <a:noFill/>
                    <a:ln>
                      <a:noFill/>
                    </a:ln>
                  </pic:spPr>
                </pic:pic>
              </a:graphicData>
            </a:graphic>
          </wp:inline>
        </w:drawing>
      </w:r>
    </w:p>
    <w:p w:rsidR="006435A3" w:rsidRPr="00704E58" w:rsidRDefault="006435A3" w:rsidP="006435A3">
      <w:pPr>
        <w:jc w:val="start"/>
        <w:rPr>
          <w:rFonts w:cs="Arial"/>
          <w:szCs w:val="18"/>
        </w:rPr>
      </w:pPr>
    </w:p>
    <w:p w:rsidR="006435A3" w:rsidRPr="00704E58" w:rsidRDefault="006435A3" w:rsidP="006435A3">
      <w:pPr>
        <w:jc w:val="start"/>
        <w:rPr>
          <w:rFonts w:cs="Arial"/>
          <w:szCs w:val="18"/>
        </w:rPr>
      </w:pP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Como se ha indicado anteriormente, la parcela objeto de proyecto se encuentra situada en el núcleo urbano de la localidad, por lo que no se prevé la existencia de aire con muy altas concentraciones de contaminantes gaseosos y partículas, desechándose por tanto una calidad de aire exterior ODA5.</w:t>
      </w:r>
    </w:p>
    <w:p w:rsidR="006435A3" w:rsidRPr="00704E58" w:rsidRDefault="006435A3" w:rsidP="006435A3">
      <w:pPr>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rFonts w:cs="Arial"/>
          <w:szCs w:val="18"/>
        </w:rPr>
      </w:pPr>
      <w:r w:rsidRPr="00704E58">
        <w:rPr>
          <w:rFonts w:cs="Arial"/>
          <w:szCs w:val="18"/>
        </w:rPr>
        <w:t>El aire exterior de ventilación, se introducirá debidamente filtrado en el edificio siendo las clases de filtración mínimas a emplear, en función de la calidad del aire exterior (ODA 1 a 4) y de la calidad del aire interior requerida (IDA).</w:t>
      </w:r>
    </w:p>
    <w:p w:rsidR="006435A3" w:rsidRPr="00B71E7E" w:rsidRDefault="006435A3" w:rsidP="006435A3">
      <w:pPr>
        <w:rPr>
          <w:rFonts w:cs="Arial"/>
        </w:rPr>
      </w:pPr>
    </w:p>
    <w:tbl>
      <w:tblPr>
        <w:tblW w:w="0pt" w:type="dxa"/>
        <w:tblInd w:w="5.4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3072"/>
        <w:gridCol w:w="3210"/>
        <w:gridCol w:w="3239"/>
      </w:tblGrid>
      <w:tr w:rsidR="006435A3" w:rsidRPr="00B71E7E" w:rsidTr="006435A3">
        <w:trPr>
          <w:trHeight w:val="300"/>
        </w:trPr>
        <w:tc>
          <w:tcPr>
            <w:tcW w:w="156pt" w:type="dxa"/>
            <w:vAlign w:val="center"/>
          </w:tcPr>
          <w:p w:rsidR="006435A3" w:rsidRPr="00B71E7E" w:rsidRDefault="006435A3" w:rsidP="006435A3">
            <w:pPr>
              <w:pStyle w:val="tabla"/>
              <w:rPr>
                <w:rFonts w:cs="Arial"/>
              </w:rPr>
            </w:pPr>
          </w:p>
        </w:tc>
        <w:tc>
          <w:tcPr>
            <w:tcW w:w="162.95pt" w:type="dxa"/>
            <w:vAlign w:val="center"/>
          </w:tcPr>
          <w:p w:rsidR="006435A3" w:rsidRPr="00B71E7E" w:rsidRDefault="006435A3" w:rsidP="006435A3">
            <w:pPr>
              <w:pStyle w:val="tabla"/>
              <w:rPr>
                <w:rFonts w:cs="Arial"/>
              </w:rPr>
            </w:pPr>
            <w:r w:rsidRPr="00B71E7E">
              <w:rPr>
                <w:rFonts w:cs="Arial"/>
              </w:rPr>
              <w:t>Filtros previos</w:t>
            </w:r>
          </w:p>
        </w:tc>
        <w:tc>
          <w:tcPr>
            <w:tcW w:w="164.50pt" w:type="dxa"/>
            <w:vAlign w:val="center"/>
          </w:tcPr>
          <w:p w:rsidR="006435A3" w:rsidRPr="00B71E7E" w:rsidRDefault="006435A3" w:rsidP="006435A3">
            <w:pPr>
              <w:pStyle w:val="tabla"/>
              <w:rPr>
                <w:rFonts w:cs="Arial"/>
              </w:rPr>
            </w:pPr>
            <w:r w:rsidRPr="00B71E7E">
              <w:rPr>
                <w:rFonts w:cs="Arial"/>
              </w:rPr>
              <w:t>Filtros finales</w:t>
            </w:r>
          </w:p>
        </w:tc>
      </w:tr>
      <w:tr w:rsidR="006435A3" w:rsidRPr="00B71E7E" w:rsidTr="006435A3">
        <w:trPr>
          <w:trHeight w:val="300"/>
        </w:trPr>
        <w:tc>
          <w:tcPr>
            <w:tcW w:w="156pt" w:type="dxa"/>
            <w:vAlign w:val="center"/>
          </w:tcPr>
          <w:p w:rsidR="006435A3" w:rsidRPr="00B71E7E" w:rsidRDefault="006435A3" w:rsidP="006435A3">
            <w:pPr>
              <w:pStyle w:val="tabla"/>
              <w:rPr>
                <w:rFonts w:cs="Arial"/>
              </w:rPr>
            </w:pPr>
            <w:r w:rsidRPr="00B71E7E">
              <w:rPr>
                <w:rFonts w:cs="Arial"/>
              </w:rPr>
              <w:t>Zonas IDA 1</w:t>
            </w:r>
          </w:p>
        </w:tc>
        <w:tc>
          <w:tcPr>
            <w:tcW w:w="162.95pt" w:type="dxa"/>
            <w:vAlign w:val="center"/>
          </w:tcPr>
          <w:p w:rsidR="006435A3" w:rsidRPr="00B71E7E" w:rsidRDefault="006435A3" w:rsidP="006435A3">
            <w:pPr>
              <w:pStyle w:val="tabla"/>
              <w:rPr>
                <w:rFonts w:cs="Arial"/>
              </w:rPr>
            </w:pPr>
            <w:r w:rsidRPr="00B71E7E">
              <w:rPr>
                <w:rFonts w:cs="Arial"/>
              </w:rPr>
              <w:t>F7</w:t>
            </w:r>
          </w:p>
        </w:tc>
        <w:tc>
          <w:tcPr>
            <w:tcW w:w="164.50pt" w:type="dxa"/>
            <w:vAlign w:val="center"/>
          </w:tcPr>
          <w:p w:rsidR="006435A3" w:rsidRPr="00B71E7E" w:rsidRDefault="006435A3" w:rsidP="006435A3">
            <w:pPr>
              <w:pStyle w:val="tabla"/>
              <w:rPr>
                <w:rFonts w:cs="Arial"/>
              </w:rPr>
            </w:pPr>
            <w:r w:rsidRPr="00B71E7E">
              <w:rPr>
                <w:rFonts w:cs="Arial"/>
              </w:rPr>
              <w:t>F9</w:t>
            </w:r>
          </w:p>
        </w:tc>
      </w:tr>
      <w:tr w:rsidR="006435A3" w:rsidRPr="00B71E7E" w:rsidTr="006435A3">
        <w:trPr>
          <w:trHeight w:val="300"/>
        </w:trPr>
        <w:tc>
          <w:tcPr>
            <w:tcW w:w="156pt" w:type="dxa"/>
            <w:vAlign w:val="center"/>
          </w:tcPr>
          <w:p w:rsidR="006435A3" w:rsidRPr="00B71E7E" w:rsidRDefault="006435A3" w:rsidP="006435A3">
            <w:pPr>
              <w:pStyle w:val="tabla"/>
              <w:rPr>
                <w:rFonts w:cs="Arial"/>
              </w:rPr>
            </w:pPr>
            <w:r w:rsidRPr="00B71E7E">
              <w:rPr>
                <w:rFonts w:cs="Arial"/>
              </w:rPr>
              <w:t>Zonas IDA 2</w:t>
            </w:r>
          </w:p>
        </w:tc>
        <w:tc>
          <w:tcPr>
            <w:tcW w:w="162.95pt" w:type="dxa"/>
            <w:vAlign w:val="center"/>
          </w:tcPr>
          <w:p w:rsidR="006435A3" w:rsidRPr="00B71E7E" w:rsidRDefault="006435A3" w:rsidP="006435A3">
            <w:pPr>
              <w:pStyle w:val="tabla"/>
              <w:rPr>
                <w:rFonts w:cs="Arial"/>
              </w:rPr>
            </w:pPr>
            <w:r w:rsidRPr="00B71E7E">
              <w:rPr>
                <w:rFonts w:cs="Arial"/>
              </w:rPr>
              <w:t>F6</w:t>
            </w:r>
          </w:p>
        </w:tc>
        <w:tc>
          <w:tcPr>
            <w:tcW w:w="164.50pt" w:type="dxa"/>
            <w:vAlign w:val="center"/>
          </w:tcPr>
          <w:p w:rsidR="006435A3" w:rsidRPr="00B71E7E" w:rsidRDefault="006435A3" w:rsidP="006435A3">
            <w:pPr>
              <w:pStyle w:val="tabla"/>
              <w:rPr>
                <w:rFonts w:cs="Arial"/>
              </w:rPr>
            </w:pPr>
            <w:r w:rsidRPr="00B71E7E">
              <w:rPr>
                <w:rFonts w:cs="Arial"/>
              </w:rPr>
              <w:t>F8</w:t>
            </w:r>
          </w:p>
        </w:tc>
      </w:tr>
      <w:tr w:rsidR="006435A3" w:rsidRPr="00B71E7E" w:rsidTr="006435A3">
        <w:trPr>
          <w:trHeight w:val="300"/>
        </w:trPr>
        <w:tc>
          <w:tcPr>
            <w:tcW w:w="156pt" w:type="dxa"/>
            <w:vAlign w:val="center"/>
          </w:tcPr>
          <w:p w:rsidR="006435A3" w:rsidRPr="00B71E7E" w:rsidRDefault="006435A3" w:rsidP="006435A3">
            <w:pPr>
              <w:pStyle w:val="tabla"/>
              <w:rPr>
                <w:rFonts w:cs="Arial"/>
              </w:rPr>
            </w:pPr>
            <w:r w:rsidRPr="00B71E7E">
              <w:rPr>
                <w:rFonts w:cs="Arial"/>
              </w:rPr>
              <w:t>Zonas IDA 3</w:t>
            </w:r>
          </w:p>
        </w:tc>
        <w:tc>
          <w:tcPr>
            <w:tcW w:w="162.95pt" w:type="dxa"/>
            <w:vAlign w:val="center"/>
          </w:tcPr>
          <w:p w:rsidR="006435A3" w:rsidRPr="00B71E7E" w:rsidRDefault="006435A3" w:rsidP="006435A3">
            <w:pPr>
              <w:pStyle w:val="tabla"/>
              <w:rPr>
                <w:rFonts w:cs="Arial"/>
              </w:rPr>
            </w:pPr>
            <w:r w:rsidRPr="00B71E7E">
              <w:rPr>
                <w:rFonts w:cs="Arial"/>
              </w:rPr>
              <w:t>F6</w:t>
            </w:r>
          </w:p>
        </w:tc>
        <w:tc>
          <w:tcPr>
            <w:tcW w:w="164.50pt" w:type="dxa"/>
            <w:vAlign w:val="center"/>
          </w:tcPr>
          <w:p w:rsidR="006435A3" w:rsidRPr="00B71E7E" w:rsidRDefault="006435A3" w:rsidP="006435A3">
            <w:pPr>
              <w:pStyle w:val="tabla"/>
              <w:rPr>
                <w:rFonts w:cs="Arial"/>
              </w:rPr>
            </w:pPr>
            <w:r w:rsidRPr="00B71E7E">
              <w:rPr>
                <w:rFonts w:cs="Arial"/>
              </w:rPr>
              <w:t>F7</w:t>
            </w:r>
          </w:p>
        </w:tc>
      </w:tr>
    </w:tbl>
    <w:p w:rsidR="00704E58" w:rsidRDefault="00704E58" w:rsidP="00E02513">
      <w:pPr>
        <w:pStyle w:val="Ttulo4"/>
      </w:pPr>
    </w:p>
    <w:p w:rsidR="008F5262" w:rsidRPr="008F5262" w:rsidRDefault="008F5262" w:rsidP="008F5262">
      <w:pPr>
        <w:rPr>
          <w:lang w:val="es-ES_tradnl"/>
        </w:rPr>
      </w:pPr>
    </w:p>
    <w:p w:rsidR="00704E58" w:rsidRDefault="00704E58" w:rsidP="00E02513">
      <w:pPr>
        <w:pStyle w:val="Ttulo4"/>
      </w:pPr>
      <w:bookmarkStart w:id="238" w:name="_Toc21015998"/>
      <w:r>
        <w:t>3. Diseño</w:t>
      </w:r>
      <w:bookmarkEnd w:id="238"/>
    </w:p>
    <w:p w:rsidR="00704E58" w:rsidRDefault="00704E58" w:rsidP="00704E58">
      <w:pPr>
        <w:autoSpaceDE w:val="0"/>
        <w:autoSpaceDN w:val="0"/>
        <w:adjustRightInd w:val="0"/>
        <w:jc w:val="start"/>
        <w:rPr>
          <w:rFonts w:cs="Arial"/>
          <w:sz w:val="16"/>
          <w:szCs w:val="16"/>
        </w:rPr>
      </w:pPr>
    </w:p>
    <w:p w:rsidR="00704E58" w:rsidRDefault="003F3E95" w:rsidP="003F3E95">
      <w:pPr>
        <w:autoSpaceDE w:val="0"/>
        <w:autoSpaceDN w:val="0"/>
        <w:adjustRightInd w:val="0"/>
        <w:jc w:val="start"/>
        <w:rPr>
          <w:rFonts w:cs="Arial"/>
          <w:szCs w:val="18"/>
        </w:rPr>
      </w:pPr>
      <w:r w:rsidRPr="003F3E95">
        <w:rPr>
          <w:rFonts w:cs="Arial"/>
          <w:szCs w:val="18"/>
        </w:rPr>
        <w:t>La ventilación se resuelve mediante un sistema natural de admisión y extracción de aire por</w:t>
      </w:r>
      <w:r>
        <w:rPr>
          <w:rFonts w:cs="Arial"/>
          <w:szCs w:val="18"/>
        </w:rPr>
        <w:t xml:space="preserve"> </w:t>
      </w:r>
      <w:r w:rsidRPr="003F3E95">
        <w:rPr>
          <w:rFonts w:cs="Arial"/>
          <w:szCs w:val="18"/>
        </w:rPr>
        <w:t>medio de un sistema de microventilación en todas las hojas de las ventanas practicables. En</w:t>
      </w:r>
      <w:r>
        <w:rPr>
          <w:rFonts w:cs="Arial"/>
          <w:szCs w:val="18"/>
        </w:rPr>
        <w:t xml:space="preserve"> </w:t>
      </w:r>
      <w:r w:rsidRPr="003F3E95">
        <w:rPr>
          <w:rFonts w:cs="Arial"/>
          <w:szCs w:val="18"/>
        </w:rPr>
        <w:t>cumplimiento de RITE, se dota a las estancias de un purificad</w:t>
      </w:r>
      <w:r w:rsidR="006C29D5">
        <w:rPr>
          <w:rFonts w:cs="Arial"/>
          <w:szCs w:val="18"/>
        </w:rPr>
        <w:t>or y filtraje de aire, tal y como se encuentra recogido en el proyecto de calefacción específico redactado por la ingeniería Pilar Peco SLP</w:t>
      </w:r>
    </w:p>
    <w:p w:rsidR="003F3E95" w:rsidRDefault="003F3E95" w:rsidP="003F3E95">
      <w:pPr>
        <w:autoSpaceDE w:val="0"/>
        <w:autoSpaceDN w:val="0"/>
        <w:adjustRightInd w:val="0"/>
        <w:jc w:val="start"/>
        <w:rPr>
          <w:rFonts w:cs="Arial"/>
          <w:szCs w:val="18"/>
        </w:rPr>
      </w:pPr>
    </w:p>
    <w:p w:rsidR="003F3E95" w:rsidRDefault="003F3E95" w:rsidP="003F3E95">
      <w:pPr>
        <w:autoSpaceDE w:val="0"/>
        <w:autoSpaceDN w:val="0"/>
        <w:adjustRightInd w:val="0"/>
        <w:jc w:val="start"/>
        <w:rPr>
          <w:rFonts w:cs="Arial"/>
          <w:szCs w:val="18"/>
        </w:rPr>
      </w:pPr>
      <w:r>
        <w:rPr>
          <w:rFonts w:cs="Arial"/>
          <w:szCs w:val="18"/>
        </w:rPr>
        <w:t>Se proyectan purificadores de aire tipo</w:t>
      </w:r>
      <w:r w:rsidRPr="006C29D5">
        <w:rPr>
          <w:rFonts w:cs="Arial"/>
          <w:szCs w:val="18"/>
        </w:rPr>
        <w:t xml:space="preserve"> ASP modelo</w:t>
      </w:r>
      <w:r w:rsidR="006C29D5" w:rsidRPr="006C29D5">
        <w:rPr>
          <w:rFonts w:cs="Arial"/>
          <w:szCs w:val="18"/>
        </w:rPr>
        <w:t>S</w:t>
      </w:r>
      <w:r w:rsidRPr="006C29D5">
        <w:rPr>
          <w:rFonts w:cs="Arial"/>
          <w:szCs w:val="18"/>
        </w:rPr>
        <w:t xml:space="preserve"> SAP 600</w:t>
      </w:r>
      <w:r w:rsidR="006C29D5" w:rsidRPr="006C29D5">
        <w:rPr>
          <w:rFonts w:cs="Arial"/>
          <w:szCs w:val="18"/>
        </w:rPr>
        <w:t>, SAP 300, SAP200</w:t>
      </w:r>
      <w:r w:rsidRPr="006C29D5">
        <w:rPr>
          <w:rFonts w:cs="Arial"/>
          <w:szCs w:val="18"/>
        </w:rPr>
        <w:t xml:space="preserve">, </w:t>
      </w:r>
      <w:r w:rsidR="006C29D5" w:rsidRPr="006C29D5">
        <w:rPr>
          <w:rFonts w:cs="Arial"/>
          <w:szCs w:val="18"/>
        </w:rPr>
        <w:t>seg</w:t>
      </w:r>
      <w:r w:rsidR="006C29D5">
        <w:rPr>
          <w:rFonts w:cs="Arial"/>
          <w:szCs w:val="18"/>
        </w:rPr>
        <w:t>ún el volumen de aire a tratar</w:t>
      </w:r>
      <w:r w:rsidRPr="006C29D5">
        <w:rPr>
          <w:rFonts w:cs="Arial"/>
          <w:szCs w:val="18"/>
        </w:rPr>
        <w:t>. Las características técnicas son:</w:t>
      </w:r>
    </w:p>
    <w:p w:rsidR="006C29D5" w:rsidRPr="006C29D5" w:rsidRDefault="006C29D5" w:rsidP="003F3E95">
      <w:pPr>
        <w:autoSpaceDE w:val="0"/>
        <w:autoSpaceDN w:val="0"/>
        <w:adjustRightInd w:val="0"/>
        <w:jc w:val="start"/>
        <w:rPr>
          <w:rFonts w:cs="Arial"/>
          <w:szCs w:val="18"/>
        </w:rPr>
      </w:pPr>
    </w:p>
    <w:p w:rsidR="006C29D5" w:rsidRDefault="006C29D5" w:rsidP="006C29D5">
      <w:pPr>
        <w:autoSpaceDE w:val="0"/>
        <w:autoSpaceDN w:val="0"/>
        <w:adjustRightInd w:val="0"/>
        <w:jc w:val="start"/>
        <w:rPr>
          <w:rFonts w:cs="Arial"/>
          <w:szCs w:val="18"/>
        </w:rPr>
      </w:pPr>
      <w:r w:rsidRPr="006C29D5">
        <w:rPr>
          <w:rFonts w:cs="Arial"/>
          <w:szCs w:val="18"/>
        </w:rPr>
        <w:t>- El pu</w:t>
      </w:r>
      <w:r>
        <w:rPr>
          <w:rFonts w:cs="Arial"/>
          <w:szCs w:val="18"/>
        </w:rPr>
        <w:t>r</w:t>
      </w:r>
      <w:r w:rsidRPr="006C29D5">
        <w:rPr>
          <w:rFonts w:cs="Arial"/>
          <w:szCs w:val="18"/>
        </w:rPr>
        <w:t>ificador dispone de filtración automática mediante prefiltro, filtración electroestática, carbón activo, hepa y filtro nano-plata</w:t>
      </w:r>
      <w:r>
        <w:rPr>
          <w:rFonts w:cs="Arial"/>
          <w:szCs w:val="18"/>
        </w:rPr>
        <w:t>.</w:t>
      </w:r>
    </w:p>
    <w:p w:rsidR="006C29D5" w:rsidRPr="006C29D5" w:rsidRDefault="006C29D5" w:rsidP="006C29D5">
      <w:pPr>
        <w:autoSpaceDE w:val="0"/>
        <w:autoSpaceDN w:val="0"/>
        <w:adjustRightInd w:val="0"/>
        <w:jc w:val="start"/>
        <w:rPr>
          <w:rFonts w:cs="Arial"/>
          <w:szCs w:val="18"/>
        </w:rPr>
      </w:pPr>
      <w:r w:rsidRPr="006C29D5">
        <w:rPr>
          <w:rFonts w:cs="Arial"/>
          <w:szCs w:val="18"/>
        </w:rPr>
        <w:t>- Esterilizador de titanio, rayos ultravioletas más generador de iones.</w:t>
      </w:r>
    </w:p>
    <w:p w:rsidR="006C29D5" w:rsidRPr="006C29D5" w:rsidRDefault="006C29D5" w:rsidP="006C29D5">
      <w:pPr>
        <w:autoSpaceDE w:val="0"/>
        <w:autoSpaceDN w:val="0"/>
        <w:adjustRightInd w:val="0"/>
        <w:jc w:val="start"/>
        <w:rPr>
          <w:rFonts w:cs="Arial"/>
          <w:szCs w:val="18"/>
        </w:rPr>
      </w:pPr>
      <w:r w:rsidRPr="006C29D5">
        <w:rPr>
          <w:rFonts w:cs="Arial"/>
          <w:szCs w:val="18"/>
        </w:rPr>
        <w:t>- Dispone en la parte frontal de un detector automático de partículas de polvo y de compuestos orgánicos volátiles.</w:t>
      </w:r>
    </w:p>
    <w:p w:rsidR="006C29D5" w:rsidRPr="006C29D5" w:rsidRDefault="006C29D5" w:rsidP="006C29D5">
      <w:pPr>
        <w:autoSpaceDE w:val="0"/>
        <w:autoSpaceDN w:val="0"/>
        <w:adjustRightInd w:val="0"/>
        <w:jc w:val="start"/>
        <w:rPr>
          <w:rFonts w:cs="Arial"/>
          <w:szCs w:val="18"/>
        </w:rPr>
      </w:pPr>
      <w:r w:rsidRPr="006C29D5">
        <w:rPr>
          <w:rFonts w:cs="Arial"/>
          <w:szCs w:val="18"/>
        </w:rPr>
        <w:t>- Posibilidad de regular 4 velocidades así como el tiempo de trabajo.</w:t>
      </w:r>
    </w:p>
    <w:p w:rsidR="006C29D5" w:rsidRPr="006C29D5" w:rsidRDefault="006C29D5" w:rsidP="006C29D5">
      <w:pPr>
        <w:autoSpaceDE w:val="0"/>
        <w:autoSpaceDN w:val="0"/>
        <w:adjustRightInd w:val="0"/>
        <w:jc w:val="start"/>
        <w:rPr>
          <w:rFonts w:cs="Arial"/>
          <w:szCs w:val="18"/>
        </w:rPr>
      </w:pPr>
      <w:r w:rsidRPr="006C29D5">
        <w:rPr>
          <w:rFonts w:cs="Arial"/>
          <w:szCs w:val="18"/>
        </w:rPr>
        <w:t>- Dispone de seis ventiladores, funcionamiento más silencioso.</w:t>
      </w:r>
    </w:p>
    <w:p w:rsidR="006C29D5" w:rsidRPr="006C29D5" w:rsidRDefault="006C29D5" w:rsidP="006C29D5">
      <w:pPr>
        <w:autoSpaceDE w:val="0"/>
        <w:autoSpaceDN w:val="0"/>
        <w:adjustRightInd w:val="0"/>
        <w:jc w:val="start"/>
        <w:rPr>
          <w:rFonts w:cs="Arial"/>
          <w:szCs w:val="18"/>
        </w:rPr>
      </w:pPr>
      <w:r w:rsidRPr="006C29D5">
        <w:rPr>
          <w:rFonts w:cs="Arial"/>
          <w:szCs w:val="18"/>
        </w:rPr>
        <w:t>- Nivel sonoro inferior o igual a 36 db.</w:t>
      </w:r>
    </w:p>
    <w:p w:rsidR="006C29D5" w:rsidRPr="006C29D5" w:rsidRDefault="006C29D5" w:rsidP="006C29D5">
      <w:pPr>
        <w:autoSpaceDE w:val="0"/>
        <w:autoSpaceDN w:val="0"/>
        <w:adjustRightInd w:val="0"/>
        <w:jc w:val="start"/>
        <w:rPr>
          <w:rFonts w:cs="Arial"/>
          <w:szCs w:val="18"/>
        </w:rPr>
      </w:pPr>
      <w:r w:rsidRPr="006C29D5">
        <w:rPr>
          <w:rFonts w:cs="Arial"/>
          <w:szCs w:val="18"/>
        </w:rPr>
        <w:t>- Certificado CE y Roesh.</w:t>
      </w:r>
    </w:p>
    <w:p w:rsidR="006C29D5" w:rsidRPr="006C29D5" w:rsidRDefault="006C29D5" w:rsidP="006C29D5">
      <w:pPr>
        <w:autoSpaceDE w:val="0"/>
        <w:autoSpaceDN w:val="0"/>
        <w:adjustRightInd w:val="0"/>
        <w:jc w:val="start"/>
        <w:rPr>
          <w:rFonts w:cs="Arial"/>
          <w:szCs w:val="18"/>
        </w:rPr>
      </w:pPr>
      <w:r w:rsidRPr="006C29D5">
        <w:rPr>
          <w:rFonts w:cs="Arial"/>
          <w:szCs w:val="18"/>
        </w:rPr>
        <w:t>- Purifica aire en un 99,97%</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b/>
          <w:szCs w:val="18"/>
        </w:rPr>
      </w:pPr>
      <w:r w:rsidRPr="003F3E95">
        <w:rPr>
          <w:rFonts w:cs="Arial"/>
          <w:b/>
          <w:szCs w:val="18"/>
        </w:rPr>
        <w:t>Ventilación de la sala de calderas</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En cuanto a la evacuación de gases quemados, las calderas dispondrán de chimenea adecuada.</w:t>
      </w:r>
    </w:p>
    <w:p w:rsidR="003F3E95" w:rsidRP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Además, según se recoge en la UNE 60-601, será necesario dotar a la sala de calderas de una ventilación inferior mediante aberturas permanentes con el un mayor equivalente al mayor de:</w:t>
      </w:r>
    </w:p>
    <w:p w:rsidR="003F3E95" w:rsidRP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i/>
          <w:szCs w:val="18"/>
        </w:rPr>
      </w:pPr>
      <w:r w:rsidRPr="003F3E95">
        <w:rPr>
          <w:rFonts w:cs="Arial"/>
          <w:i/>
          <w:szCs w:val="18"/>
        </w:rPr>
        <w:t>Ventilación inferior = 5 cm2 x P (kW nominales de las calderas) x 1,05 (factor sección rectangular)</w:t>
      </w:r>
    </w:p>
    <w:p w:rsidR="003F3E95" w:rsidRPr="003F3E95" w:rsidRDefault="003F3E95" w:rsidP="003F3E95">
      <w:pPr>
        <w:autoSpaceDE w:val="0"/>
        <w:autoSpaceDN w:val="0"/>
        <w:adjustRightInd w:val="0"/>
        <w:jc w:val="start"/>
        <w:rPr>
          <w:rFonts w:cs="Arial"/>
          <w:i/>
          <w:szCs w:val="18"/>
        </w:rPr>
      </w:pPr>
      <w:r w:rsidRPr="003F3E95">
        <w:rPr>
          <w:rFonts w:cs="Arial"/>
          <w:i/>
          <w:szCs w:val="18"/>
        </w:rPr>
        <w:t>Ventilación inferior = 30 cm2 x A (área de la sala en m2) x 1,05 (factor sección rectangular)</w:t>
      </w:r>
    </w:p>
    <w:p w:rsidR="003F3E95" w:rsidRP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La ventilación será directa al exterior mediante 2 rejillas.</w:t>
      </w:r>
    </w:p>
    <w:p w:rsidR="003F3E95" w:rsidRPr="003F3E95" w:rsidRDefault="003F3E95" w:rsidP="003F3E95">
      <w:pPr>
        <w:autoSpaceDE w:val="0"/>
        <w:autoSpaceDN w:val="0"/>
        <w:adjustRightInd w:val="0"/>
        <w:jc w:val="start"/>
        <w:rPr>
          <w:rFonts w:cs="Arial"/>
          <w:szCs w:val="18"/>
        </w:rPr>
      </w:pPr>
      <w:r w:rsidRPr="003F3E95">
        <w:rPr>
          <w:rFonts w:cs="Arial"/>
          <w:szCs w:val="18"/>
        </w:rPr>
        <w:t>Para la ventilación superior será necesaria una superficie libre mínima (en cm2) de 30 veces el área de la sala de calderas expresada en m2, con mínimo de 250 cm2.</w:t>
      </w:r>
    </w:p>
    <w:p w:rsidR="003F3E95" w:rsidRP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La ventilación será directa al exterior.</w:t>
      </w:r>
    </w:p>
    <w:p w:rsidR="003F3E95" w:rsidRDefault="003F3E95" w:rsidP="003F3E95">
      <w:pPr>
        <w:autoSpaceDE w:val="0"/>
        <w:autoSpaceDN w:val="0"/>
        <w:adjustRightInd w:val="0"/>
        <w:jc w:val="start"/>
        <w:rPr>
          <w:rFonts w:cs="Arial"/>
          <w:szCs w:val="18"/>
        </w:rPr>
      </w:pPr>
      <w:r w:rsidRPr="003F3E95">
        <w:rPr>
          <w:rFonts w:cs="Arial"/>
          <w:szCs w:val="18"/>
        </w:rPr>
        <w:t>La sala de calderas dispondrá de una superficie no resistente de 1 m2 superior a la centésima parte del volumen del local según UNE 60601.</w:t>
      </w:r>
    </w:p>
    <w:p w:rsidR="003F3E95" w:rsidRDefault="003F3E95" w:rsidP="003F3E95">
      <w:pPr>
        <w:autoSpaceDE w:val="0"/>
        <w:autoSpaceDN w:val="0"/>
        <w:adjustRightInd w:val="0"/>
        <w:jc w:val="start"/>
        <w:rPr>
          <w:rFonts w:cs="Arial"/>
          <w:szCs w:val="18"/>
        </w:rPr>
      </w:pPr>
    </w:p>
    <w:p w:rsidR="00704E58" w:rsidRPr="00B71E7E" w:rsidRDefault="00704E58" w:rsidP="00704E58">
      <w:pPr>
        <w:autoSpaceDE w:val="0"/>
        <w:autoSpaceDN w:val="0"/>
        <w:adjustRightInd w:val="0"/>
        <w:jc w:val="start"/>
        <w:rPr>
          <w:rFonts w:cs="Arial"/>
          <w:sz w:val="16"/>
          <w:szCs w:val="16"/>
        </w:rPr>
      </w:pPr>
    </w:p>
    <w:p w:rsidR="00704E58" w:rsidRDefault="00704E58" w:rsidP="00E02513">
      <w:pPr>
        <w:pStyle w:val="Ttulo4"/>
      </w:pPr>
      <w:bookmarkStart w:id="239" w:name="_Toc21015999"/>
      <w:r>
        <w:t>4. Dimensionado</w:t>
      </w:r>
      <w:bookmarkEnd w:id="239"/>
    </w:p>
    <w:p w:rsidR="00704E58" w:rsidRDefault="00704E58" w:rsidP="00704E58">
      <w:pPr>
        <w:autoSpaceDE w:val="0"/>
        <w:autoSpaceDN w:val="0"/>
        <w:adjustRightInd w:val="0"/>
        <w:jc w:val="start"/>
        <w:rPr>
          <w:rFonts w:cs="Arial"/>
          <w:sz w:val="16"/>
          <w:szCs w:val="16"/>
        </w:rPr>
      </w:pPr>
    </w:p>
    <w:p w:rsidR="003F3E95" w:rsidRPr="003F3E95" w:rsidRDefault="003F3E95" w:rsidP="003F3E95">
      <w:pPr>
        <w:autoSpaceDE w:val="0"/>
        <w:autoSpaceDN w:val="0"/>
        <w:adjustRightInd w:val="0"/>
        <w:jc w:val="start"/>
        <w:rPr>
          <w:rFonts w:cs="Arial"/>
          <w:b/>
          <w:szCs w:val="18"/>
        </w:rPr>
      </w:pPr>
      <w:r w:rsidRPr="003F3E95">
        <w:rPr>
          <w:rFonts w:cs="Arial"/>
          <w:b/>
          <w:szCs w:val="18"/>
        </w:rPr>
        <w:t>Ventilación de la sala de calderas</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En cuanto a la evacuación de gases quemados, las calderas dispondrán de chimenea adecuada.</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Además, según se recoge en la UNE 60-601, será necesario dotar a la sala de calderas de una ventilación inferior mediante aberturas permanentes con el un mayor equivalente al mayor de:</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i/>
          <w:szCs w:val="18"/>
        </w:rPr>
      </w:pPr>
      <w:r w:rsidRPr="003F3E95">
        <w:rPr>
          <w:rFonts w:cs="Arial"/>
          <w:i/>
          <w:szCs w:val="18"/>
        </w:rPr>
        <w:t>Ventilación inferior = 5 cm2 x P (kW nominales de las calderas) x 1,05 (factor sección rectangular)</w:t>
      </w:r>
    </w:p>
    <w:p w:rsidR="003F3E95" w:rsidRPr="003F3E95" w:rsidRDefault="003F3E95" w:rsidP="003F3E95">
      <w:pPr>
        <w:autoSpaceDE w:val="0"/>
        <w:autoSpaceDN w:val="0"/>
        <w:adjustRightInd w:val="0"/>
        <w:jc w:val="start"/>
        <w:rPr>
          <w:rFonts w:cs="Arial"/>
          <w:i/>
          <w:szCs w:val="18"/>
        </w:rPr>
      </w:pPr>
      <w:r w:rsidRPr="003F3E95">
        <w:rPr>
          <w:rFonts w:cs="Arial"/>
          <w:i/>
          <w:szCs w:val="18"/>
        </w:rPr>
        <w:t>Ventilación inferior = 30 cm2 x A (área de la sala en m2) x 1,05 (factor sección rectangular)</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Ventilación inferior = 5 x 1 x 210 x 1,05= 1.102 cm2 útiles.</w:t>
      </w:r>
    </w:p>
    <w:p w:rsidR="003F3E95" w:rsidRPr="003F3E95" w:rsidRDefault="003F3E95" w:rsidP="003F3E95">
      <w:pPr>
        <w:autoSpaceDE w:val="0"/>
        <w:autoSpaceDN w:val="0"/>
        <w:adjustRightInd w:val="0"/>
        <w:jc w:val="start"/>
        <w:rPr>
          <w:rFonts w:cs="Arial"/>
          <w:szCs w:val="18"/>
        </w:rPr>
      </w:pPr>
      <w:r w:rsidRPr="003F3E95">
        <w:rPr>
          <w:rFonts w:cs="Arial"/>
          <w:szCs w:val="18"/>
        </w:rPr>
        <w:t>Ventilación inferior = 30 x 22 x 1,05= 693 cm2 útiles.</w:t>
      </w:r>
    </w:p>
    <w:p w:rsidR="003F3E95" w:rsidRP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La ventilación será directa al exterior mediante 2 rejillas de dimensiones 40x60 cm.</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Para la ventilación superior será necesaria una superficie libre mínima (en cm2) de 30 veces el área de la sala de calderas expresada en m2, con mínimo de 250 cm2 por lo que:</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Ventilación superior = 30 x A (área de la sala en m2) x 1,05 (factor sección rectangular)</w:t>
      </w:r>
    </w:p>
    <w:p w:rsidR="003F3E95" w:rsidRPr="003F3E95" w:rsidRDefault="003F3E95" w:rsidP="003F3E95">
      <w:pPr>
        <w:autoSpaceDE w:val="0"/>
        <w:autoSpaceDN w:val="0"/>
        <w:adjustRightInd w:val="0"/>
        <w:jc w:val="start"/>
        <w:rPr>
          <w:rFonts w:cs="Arial"/>
          <w:szCs w:val="18"/>
        </w:rPr>
      </w:pPr>
      <w:r w:rsidRPr="003F3E95">
        <w:rPr>
          <w:rFonts w:cs="Arial"/>
          <w:szCs w:val="18"/>
        </w:rPr>
        <w:t>Ventilación superior = 30 x 22 x 1,05= 693 cm2 útiles.</w:t>
      </w:r>
    </w:p>
    <w:p w:rsidR="003F3E95" w:rsidRDefault="003F3E95" w:rsidP="003F3E95">
      <w:pPr>
        <w:autoSpaceDE w:val="0"/>
        <w:autoSpaceDN w:val="0"/>
        <w:adjustRightInd w:val="0"/>
        <w:jc w:val="start"/>
        <w:rPr>
          <w:rFonts w:cs="Arial"/>
          <w:szCs w:val="18"/>
        </w:rPr>
      </w:pPr>
    </w:p>
    <w:p w:rsidR="003F3E95" w:rsidRPr="003F3E95" w:rsidRDefault="003F3E95" w:rsidP="003F3E95">
      <w:pPr>
        <w:autoSpaceDE w:val="0"/>
        <w:autoSpaceDN w:val="0"/>
        <w:adjustRightInd w:val="0"/>
        <w:jc w:val="start"/>
        <w:rPr>
          <w:rFonts w:cs="Arial"/>
          <w:szCs w:val="18"/>
        </w:rPr>
      </w:pPr>
      <w:r w:rsidRPr="003F3E95">
        <w:rPr>
          <w:rFonts w:cs="Arial"/>
          <w:szCs w:val="18"/>
        </w:rPr>
        <w:t>La ventilación será directa al exterior mediante 3 rejillas de dimensiones 20x30 cm.</w:t>
      </w:r>
    </w:p>
    <w:p w:rsidR="003F3E95" w:rsidRDefault="003F3E95" w:rsidP="003F3E95">
      <w:pPr>
        <w:autoSpaceDE w:val="0"/>
        <w:autoSpaceDN w:val="0"/>
        <w:adjustRightInd w:val="0"/>
        <w:jc w:val="start"/>
        <w:rPr>
          <w:rFonts w:cs="Arial"/>
          <w:szCs w:val="18"/>
        </w:rPr>
      </w:pPr>
    </w:p>
    <w:p w:rsidR="003F3E95" w:rsidRDefault="003F3E95" w:rsidP="003F3E95">
      <w:pPr>
        <w:autoSpaceDE w:val="0"/>
        <w:autoSpaceDN w:val="0"/>
        <w:adjustRightInd w:val="0"/>
        <w:jc w:val="start"/>
        <w:rPr>
          <w:rFonts w:cs="Arial"/>
          <w:szCs w:val="18"/>
        </w:rPr>
      </w:pPr>
      <w:r w:rsidRPr="003F3E95">
        <w:rPr>
          <w:rFonts w:cs="Arial"/>
          <w:szCs w:val="18"/>
        </w:rPr>
        <w:t>La sala de calderas dispondrá de una superficie no resistente de 1 m2 superior a la centésima parte del</w:t>
      </w:r>
      <w:r>
        <w:rPr>
          <w:rFonts w:cs="Arial"/>
          <w:szCs w:val="18"/>
        </w:rPr>
        <w:t xml:space="preserve"> </w:t>
      </w:r>
      <w:r w:rsidRPr="003F3E95">
        <w:rPr>
          <w:rFonts w:cs="Arial"/>
          <w:szCs w:val="18"/>
        </w:rPr>
        <w:t>volumen del local (66 m3) según UNE 60601.</w:t>
      </w:r>
    </w:p>
    <w:p w:rsidR="00704E58" w:rsidRDefault="00704E58" w:rsidP="00704E58">
      <w:pPr>
        <w:autoSpaceDE w:val="0"/>
        <w:autoSpaceDN w:val="0"/>
        <w:adjustRightInd w:val="0"/>
        <w:jc w:val="start"/>
        <w:rPr>
          <w:rFonts w:cs="Arial"/>
          <w:sz w:val="16"/>
          <w:szCs w:val="16"/>
        </w:rPr>
      </w:pPr>
    </w:p>
    <w:p w:rsidR="00704E58" w:rsidRPr="00B71E7E" w:rsidRDefault="00704E58" w:rsidP="00704E58">
      <w:pPr>
        <w:autoSpaceDE w:val="0"/>
        <w:autoSpaceDN w:val="0"/>
        <w:adjustRightInd w:val="0"/>
        <w:jc w:val="start"/>
        <w:rPr>
          <w:rFonts w:cs="Arial"/>
          <w:sz w:val="16"/>
          <w:szCs w:val="16"/>
        </w:rPr>
      </w:pPr>
    </w:p>
    <w:p w:rsidR="006435A3" w:rsidRPr="00B71E7E" w:rsidRDefault="006435A3" w:rsidP="00DC6A3E">
      <w:pPr>
        <w:pStyle w:val="Ttulo3"/>
      </w:pPr>
      <w:r w:rsidRPr="00B71E7E">
        <w:br w:type="page"/>
      </w:r>
      <w:bookmarkStart w:id="240" w:name="_Toc21016000"/>
      <w:r w:rsidR="00D162FF">
        <w:lastRenderedPageBreak/>
        <w:t xml:space="preserve">3.4.4. </w:t>
      </w:r>
      <w:r w:rsidRPr="00B71E7E">
        <w:t>HS</w:t>
      </w:r>
      <w:r w:rsidR="003B1DBF">
        <w:t>-</w:t>
      </w:r>
      <w:r w:rsidRPr="00B71E7E">
        <w:t>4</w:t>
      </w:r>
      <w:r w:rsidR="009921AC">
        <w:t>:</w:t>
      </w:r>
      <w:r w:rsidRPr="00B71E7E">
        <w:t xml:space="preserve"> Suministro de agua</w:t>
      </w:r>
      <w:bookmarkEnd w:id="240"/>
    </w:p>
    <w:p w:rsidR="006435A3" w:rsidRDefault="006435A3" w:rsidP="006435A3">
      <w:pPr>
        <w:rPr>
          <w:rFonts w:cs="Arial"/>
          <w:b/>
          <w:sz w:val="24"/>
          <w:szCs w:val="20"/>
        </w:rPr>
      </w:pPr>
    </w:p>
    <w:p w:rsidR="00704E58" w:rsidRDefault="00704E58" w:rsidP="00E02513">
      <w:pPr>
        <w:pStyle w:val="Ttulo4"/>
      </w:pPr>
      <w:bookmarkStart w:id="241" w:name="_Toc21016001"/>
      <w:r>
        <w:t>1. Generalidades</w:t>
      </w:r>
      <w:bookmarkEnd w:id="241"/>
    </w:p>
    <w:p w:rsidR="00704E58" w:rsidRDefault="00704E58" w:rsidP="006435A3">
      <w:pPr>
        <w:rPr>
          <w:rFonts w:cs="Arial"/>
          <w:sz w:val="16"/>
          <w:szCs w:val="20"/>
        </w:rPr>
      </w:pPr>
    </w:p>
    <w:p w:rsidR="006435A3" w:rsidRPr="00B71E7E" w:rsidRDefault="006435A3" w:rsidP="006435A3">
      <w:pPr>
        <w:rPr>
          <w:rFonts w:cs="Arial"/>
          <w:sz w:val="16"/>
          <w:szCs w:val="20"/>
        </w:rPr>
      </w:pPr>
      <w:r w:rsidRPr="00B71E7E">
        <w:rPr>
          <w:rFonts w:cs="Arial"/>
          <w:sz w:val="16"/>
          <w:szCs w:val="20"/>
        </w:rPr>
        <w:t>Se desarrollan en este apartado el DB-HS4 del Código Técnico de la Edificación, así como las “Normas sobre documentación, tramitación y prescripciones técnicas de las instalaciones interiores de suministro de agua”, aprobadas el 12 de Abril de 1996</w:t>
      </w:r>
      <w:r w:rsidRPr="00B71E7E">
        <w:rPr>
          <w:rFonts w:cs="Arial"/>
          <w:sz w:val="16"/>
          <w:szCs w:val="20"/>
          <w:vertAlign w:val="superscript"/>
        </w:rPr>
        <w:footnoteReference w:id="1"/>
      </w:r>
      <w:r w:rsidRPr="00B71E7E">
        <w:rPr>
          <w:rFonts w:cs="Arial"/>
          <w:sz w:val="16"/>
          <w:szCs w:val="20"/>
        </w:rPr>
        <w:t>.</w:t>
      </w:r>
    </w:p>
    <w:p w:rsidR="006435A3" w:rsidRDefault="006435A3" w:rsidP="006435A3">
      <w:pPr>
        <w:rPr>
          <w:rFonts w:cs="Arial"/>
          <w:b/>
          <w:sz w:val="16"/>
          <w:szCs w:val="20"/>
        </w:rPr>
      </w:pPr>
    </w:p>
    <w:p w:rsidR="00704E58" w:rsidRDefault="00704E58" w:rsidP="006435A3">
      <w:pPr>
        <w:rPr>
          <w:rFonts w:cs="Arial"/>
          <w:b/>
          <w:sz w:val="16"/>
          <w:szCs w:val="20"/>
        </w:rPr>
      </w:pPr>
    </w:p>
    <w:p w:rsidR="00704E58" w:rsidRDefault="00704E58" w:rsidP="00E02513">
      <w:pPr>
        <w:pStyle w:val="Ttulo4"/>
      </w:pPr>
      <w:bookmarkStart w:id="242" w:name="_Toc21016002"/>
      <w:r>
        <w:t>2. Caracterización y cuantificación de las exigencias</w:t>
      </w:r>
      <w:bookmarkEnd w:id="242"/>
    </w:p>
    <w:p w:rsidR="00704E58" w:rsidRPr="00B71E7E" w:rsidRDefault="00704E58" w:rsidP="006435A3">
      <w:pPr>
        <w:rPr>
          <w:rFonts w:cs="Arial"/>
          <w:b/>
          <w:sz w:val="16"/>
          <w:szCs w:val="20"/>
        </w:rPr>
      </w:pPr>
    </w:p>
    <w:p w:rsidR="006435A3" w:rsidRPr="00B71E7E" w:rsidRDefault="006435A3" w:rsidP="006435A3">
      <w:pPr>
        <w:rPr>
          <w:rFonts w:cs="Arial"/>
          <w:b/>
          <w:sz w:val="16"/>
          <w:szCs w:val="20"/>
        </w:rPr>
      </w:pPr>
      <w:r w:rsidRPr="00B71E7E">
        <w:rPr>
          <w:rFonts w:cs="Arial"/>
          <w:b/>
          <w:sz w:val="16"/>
          <w:szCs w:val="20"/>
        </w:rPr>
        <w:t>1.  Condiciones mínimas de suministro</w:t>
      </w:r>
    </w:p>
    <w:p w:rsidR="006435A3" w:rsidRPr="00B71E7E" w:rsidRDefault="006435A3" w:rsidP="006435A3">
      <w:pPr>
        <w:jc w:val="start"/>
        <w:rPr>
          <w:rFonts w:cs="Arial"/>
          <w:b/>
          <w:sz w:val="16"/>
          <w:szCs w:val="20"/>
        </w:rPr>
      </w:pPr>
    </w:p>
    <w:p w:rsidR="006435A3" w:rsidRPr="00B71E7E" w:rsidRDefault="006435A3" w:rsidP="006435A3">
      <w:pPr>
        <w:ind w:start="14.20pt"/>
        <w:jc w:val="start"/>
        <w:rPr>
          <w:rFonts w:cs="Arial"/>
          <w:b/>
          <w:sz w:val="16"/>
          <w:szCs w:val="20"/>
        </w:rPr>
      </w:pPr>
      <w:r w:rsidRPr="00B71E7E">
        <w:rPr>
          <w:rFonts w:cs="Arial"/>
          <w:b/>
          <w:sz w:val="16"/>
          <w:szCs w:val="20"/>
        </w:rPr>
        <w:t>1.1. Caudal mínimo para cada tipo de aparato.</w:t>
      </w:r>
    </w:p>
    <w:p w:rsidR="006435A3" w:rsidRPr="00B71E7E" w:rsidRDefault="006435A3" w:rsidP="006435A3">
      <w:pPr>
        <w:jc w:val="start"/>
        <w:rPr>
          <w:rFonts w:cs="Arial"/>
          <w:b/>
          <w:sz w:val="16"/>
          <w:szCs w:val="20"/>
        </w:rPr>
      </w:pPr>
    </w:p>
    <w:p w:rsidR="006435A3" w:rsidRPr="00B71E7E" w:rsidRDefault="006435A3" w:rsidP="006435A3">
      <w:pPr>
        <w:ind w:start="28.35pt"/>
        <w:jc w:val="start"/>
        <w:rPr>
          <w:rFonts w:cs="Arial"/>
          <w:sz w:val="16"/>
          <w:szCs w:val="20"/>
          <w:lang w:val="es-ES_tradnl"/>
        </w:rPr>
      </w:pPr>
      <w:r w:rsidRPr="00B71E7E">
        <w:rPr>
          <w:rFonts w:cs="Arial"/>
          <w:b/>
          <w:sz w:val="16"/>
          <w:szCs w:val="20"/>
          <w:lang w:val="es-ES_tradnl"/>
        </w:rPr>
        <w:t>Tabla 1.1</w:t>
      </w:r>
      <w:r w:rsidRPr="00B71E7E">
        <w:rPr>
          <w:rFonts w:cs="Arial"/>
          <w:sz w:val="16"/>
          <w:szCs w:val="20"/>
          <w:lang w:val="es-ES_tradnl"/>
        </w:rPr>
        <w:t xml:space="preserve"> Caudal instantáneo mínimo para cada tipo de aparato</w:t>
      </w:r>
    </w:p>
    <w:p w:rsidR="006435A3" w:rsidRPr="00B71E7E" w:rsidRDefault="006435A3" w:rsidP="006435A3">
      <w:pPr>
        <w:ind w:start="28.35pt"/>
        <w:jc w:val="start"/>
        <w:rPr>
          <w:rFonts w:cs="Arial"/>
          <w:sz w:val="16"/>
          <w:szCs w:val="20"/>
          <w:lang w:val="es-ES_tradnl"/>
        </w:rPr>
      </w:pPr>
    </w:p>
    <w:tbl>
      <w:tblPr>
        <w:tblW w:w="0pt" w:type="dxa"/>
        <w:jc w:val="center"/>
        <w:tblLayout w:type="fixed"/>
        <w:tblCellMar>
          <w:start w:w="3.50pt" w:type="dxa"/>
          <w:end w:w="3.50pt" w:type="dxa"/>
        </w:tblCellMar>
        <w:tblLook w:firstRow="0" w:lastRow="0" w:firstColumn="0" w:lastColumn="0" w:noHBand="0" w:noVBand="0"/>
      </w:tblPr>
      <w:tblGrid>
        <w:gridCol w:w="3251"/>
        <w:gridCol w:w="2420"/>
        <w:gridCol w:w="2420"/>
      </w:tblGrid>
      <w:tr w:rsidR="006435A3" w:rsidRPr="00B71E7E" w:rsidTr="006435A3">
        <w:trPr>
          <w:cantSplit/>
          <w:trHeight w:val="566"/>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Tipo de aparato</w:t>
            </w:r>
          </w:p>
        </w:tc>
        <w:tc>
          <w:tcPr>
            <w:tcW w:w="121pt" w:type="dxa"/>
            <w:tcBorders>
              <w:top w:val="single" w:sz="4" w:space="0" w:color="auto"/>
              <w:start w:val="single" w:sz="4" w:space="0" w:color="auto"/>
            </w:tcBorders>
            <w:vAlign w:val="center"/>
          </w:tcPr>
          <w:p w:rsidR="006435A3" w:rsidRPr="00B71E7E" w:rsidRDefault="006435A3" w:rsidP="006435A3">
            <w:pPr>
              <w:jc w:val="center"/>
              <w:rPr>
                <w:rFonts w:cs="Arial"/>
                <w:b/>
                <w:sz w:val="16"/>
                <w:szCs w:val="20"/>
              </w:rPr>
            </w:pPr>
            <w:r w:rsidRPr="00B71E7E">
              <w:rPr>
                <w:rFonts w:cs="Arial"/>
                <w:b/>
                <w:sz w:val="16"/>
                <w:szCs w:val="20"/>
              </w:rPr>
              <w:t>Caudal instantáneo mínimo de agua fría</w:t>
            </w:r>
          </w:p>
          <w:p w:rsidR="006435A3" w:rsidRPr="00B71E7E" w:rsidRDefault="006435A3" w:rsidP="006435A3">
            <w:pPr>
              <w:jc w:val="center"/>
              <w:rPr>
                <w:rFonts w:cs="Arial"/>
                <w:sz w:val="16"/>
                <w:szCs w:val="20"/>
                <w:lang w:val="es-ES_tradnl"/>
              </w:rPr>
            </w:pPr>
            <w:r w:rsidRPr="00B71E7E">
              <w:rPr>
                <w:rFonts w:cs="Arial"/>
                <w:sz w:val="16"/>
                <w:szCs w:val="20"/>
                <w:lang w:val="es-ES_tradnl"/>
              </w:rPr>
              <w:t>[dm</w:t>
            </w:r>
            <w:r w:rsidRPr="00B71E7E">
              <w:rPr>
                <w:rFonts w:cs="Arial"/>
                <w:sz w:val="16"/>
                <w:szCs w:val="20"/>
                <w:vertAlign w:val="superscript"/>
                <w:lang w:val="es-ES_tradnl"/>
              </w:rPr>
              <w:t>3</w:t>
            </w:r>
            <w:r w:rsidRPr="00B71E7E">
              <w:rPr>
                <w:rFonts w:cs="Arial"/>
                <w:sz w:val="16"/>
                <w:szCs w:val="20"/>
                <w:lang w:val="es-ES_tradnl"/>
              </w:rPr>
              <w:t>/s]</w:t>
            </w:r>
          </w:p>
        </w:tc>
        <w:tc>
          <w:tcPr>
            <w:tcW w:w="121pt" w:type="dxa"/>
            <w:tcBorders>
              <w:top w:val="single" w:sz="4" w:space="0" w:color="auto"/>
              <w:start w:val="single" w:sz="4" w:space="0" w:color="auto"/>
              <w:end w:val="single" w:sz="4" w:space="0" w:color="auto"/>
            </w:tcBorders>
            <w:vAlign w:val="center"/>
          </w:tcPr>
          <w:p w:rsidR="006435A3" w:rsidRPr="00B71E7E" w:rsidRDefault="006435A3" w:rsidP="006435A3">
            <w:pPr>
              <w:jc w:val="center"/>
              <w:rPr>
                <w:rFonts w:cs="Arial"/>
                <w:b/>
                <w:sz w:val="16"/>
                <w:szCs w:val="20"/>
              </w:rPr>
            </w:pPr>
            <w:r w:rsidRPr="00B71E7E">
              <w:rPr>
                <w:rFonts w:cs="Arial"/>
                <w:b/>
                <w:sz w:val="16"/>
                <w:szCs w:val="20"/>
              </w:rPr>
              <w:t>Caudal instantáneo mínimo de ACS</w:t>
            </w:r>
          </w:p>
          <w:p w:rsidR="006435A3" w:rsidRPr="00B71E7E" w:rsidRDefault="006435A3" w:rsidP="006435A3">
            <w:pPr>
              <w:jc w:val="center"/>
              <w:rPr>
                <w:rFonts w:cs="Arial"/>
                <w:sz w:val="16"/>
                <w:szCs w:val="20"/>
                <w:lang w:val="es-ES_tradnl"/>
              </w:rPr>
            </w:pPr>
            <w:r w:rsidRPr="00B71E7E">
              <w:rPr>
                <w:rFonts w:cs="Arial"/>
                <w:sz w:val="16"/>
                <w:szCs w:val="20"/>
                <w:lang w:val="es-ES_tradnl"/>
              </w:rPr>
              <w:t>[dm</w:t>
            </w:r>
            <w:r w:rsidRPr="00B71E7E">
              <w:rPr>
                <w:rFonts w:cs="Arial"/>
                <w:sz w:val="16"/>
                <w:szCs w:val="20"/>
                <w:vertAlign w:val="superscript"/>
                <w:lang w:val="es-ES_tradnl"/>
              </w:rPr>
              <w:t>3</w:t>
            </w:r>
            <w:r w:rsidRPr="00B71E7E">
              <w:rPr>
                <w:rFonts w:cs="Arial"/>
                <w:sz w:val="16"/>
                <w:szCs w:val="20"/>
                <w:lang w:val="es-ES_tradnl"/>
              </w:rPr>
              <w:t>/s]</w:t>
            </w:r>
          </w:p>
        </w:tc>
      </w:tr>
      <w:tr w:rsidR="006435A3" w:rsidRPr="00B71E7E" w:rsidTr="006435A3">
        <w:trPr>
          <w:cantSplit/>
          <w:jc w:val="center"/>
        </w:trPr>
        <w:tc>
          <w:tcPr>
            <w:tcW w:w="162.55pt" w:type="dxa"/>
            <w:tcBorders>
              <w:top w:val="single" w:sz="4" w:space="0" w:color="auto"/>
              <w:bottom w:val="single" w:sz="4" w:space="0" w:color="auto"/>
            </w:tcBorders>
          </w:tcPr>
          <w:p w:rsidR="006435A3" w:rsidRPr="00B71E7E" w:rsidRDefault="006435A3" w:rsidP="006435A3">
            <w:pPr>
              <w:jc w:val="start"/>
              <w:rPr>
                <w:rFonts w:cs="Arial"/>
                <w:sz w:val="16"/>
                <w:szCs w:val="20"/>
                <w:lang w:val="es-ES_tradnl"/>
              </w:rPr>
            </w:pPr>
          </w:p>
        </w:tc>
        <w:tc>
          <w:tcPr>
            <w:tcW w:w="121pt" w:type="dxa"/>
            <w:tcBorders>
              <w:top w:val="single" w:sz="4" w:space="0" w:color="auto"/>
              <w:bottom w:val="single" w:sz="4" w:space="0" w:color="auto"/>
            </w:tcBorders>
          </w:tcPr>
          <w:p w:rsidR="006435A3" w:rsidRPr="00B71E7E" w:rsidRDefault="006435A3" w:rsidP="006435A3">
            <w:pPr>
              <w:jc w:val="center"/>
              <w:rPr>
                <w:rFonts w:cs="Arial"/>
                <w:sz w:val="16"/>
                <w:szCs w:val="20"/>
                <w:lang w:val="es-ES_tradnl"/>
              </w:rPr>
            </w:pPr>
          </w:p>
        </w:tc>
        <w:tc>
          <w:tcPr>
            <w:tcW w:w="121pt" w:type="dxa"/>
            <w:tcBorders>
              <w:top w:val="single" w:sz="4" w:space="0" w:color="auto"/>
              <w:bottom w:val="single" w:sz="4" w:space="0" w:color="auto"/>
            </w:tcBorders>
          </w:tcPr>
          <w:p w:rsidR="006435A3" w:rsidRPr="00B71E7E" w:rsidRDefault="006435A3" w:rsidP="006435A3">
            <w:pPr>
              <w:jc w:val="center"/>
              <w:rPr>
                <w:rFonts w:cs="Arial"/>
                <w:sz w:val="16"/>
                <w:szCs w:val="20"/>
                <w:lang w:val="es-ES_tradnl"/>
              </w:rPr>
            </w:pP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Lavamanos</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0,05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0,03</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Lavabo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0,065</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Ducha</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Bañera de 1,40 m o más</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0,30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Bañera de menos de 1,40 m</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0,15</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Bidé</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0,065</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Inodoro con cisterna</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Inodoro con fluxor</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1,25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Urinarios con grifo temporizado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Urinarios con cisterna (c/u)</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0,04</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Fregadero doméstico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Fregadero no doméstico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0,30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Lavavajillas doméstico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Lavavajillas industrial (20 servicios)</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Lavadero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Lavadora doméstica</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0,15</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Lavadora industrial (8 kg)</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0,60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0,40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Grifo aislado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0,15</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0,10</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Grifo garaje</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6435A3">
        <w:trPr>
          <w:jc w:val="center"/>
        </w:trPr>
        <w:tc>
          <w:tcPr>
            <w:tcW w:w="1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Vertedero</w:t>
            </w:r>
          </w:p>
        </w:tc>
        <w:tc>
          <w:tcPr>
            <w:tcW w:w="121pt" w:type="dxa"/>
            <w:tcBorders>
              <w:top w:val="single" w:sz="4" w:space="0" w:color="auto"/>
              <w:start w:val="single" w:sz="4" w:space="0" w:color="auto"/>
              <w:bottom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0,20</w:t>
            </w:r>
          </w:p>
        </w:tc>
        <w:tc>
          <w:tcPr>
            <w:tcW w:w="121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bl>
    <w:p w:rsidR="006435A3" w:rsidRPr="00B71E7E" w:rsidRDefault="006435A3" w:rsidP="006435A3">
      <w:pPr>
        <w:jc w:val="start"/>
        <w:rPr>
          <w:rFonts w:cs="Arial"/>
          <w:b/>
          <w:sz w:val="16"/>
          <w:szCs w:val="20"/>
        </w:rPr>
      </w:pPr>
    </w:p>
    <w:p w:rsidR="006435A3" w:rsidRPr="00B71E7E" w:rsidRDefault="006435A3" w:rsidP="006435A3">
      <w:pPr>
        <w:numPr>
          <w:ilvl w:val="1"/>
          <w:numId w:val="0"/>
        </w:numPr>
        <w:tabs>
          <w:tab w:val="num" w:pos="32.20pt"/>
        </w:tabs>
        <w:ind w:start="32.20pt" w:hanging="18pt"/>
        <w:jc w:val="start"/>
        <w:rPr>
          <w:rFonts w:cs="Arial"/>
          <w:b/>
          <w:sz w:val="16"/>
          <w:szCs w:val="20"/>
        </w:rPr>
      </w:pPr>
      <w:r w:rsidRPr="00B71E7E">
        <w:rPr>
          <w:rFonts w:cs="Arial"/>
          <w:b/>
          <w:sz w:val="16"/>
          <w:szCs w:val="20"/>
        </w:rPr>
        <w:t xml:space="preserve">Presión mínima. </w:t>
      </w:r>
    </w:p>
    <w:p w:rsidR="006435A3" w:rsidRPr="00B71E7E" w:rsidRDefault="006435A3" w:rsidP="006435A3">
      <w:pPr>
        <w:ind w:start="28.35pt"/>
        <w:jc w:val="start"/>
        <w:rPr>
          <w:rFonts w:cs="Arial"/>
          <w:sz w:val="16"/>
          <w:szCs w:val="20"/>
        </w:rPr>
      </w:pPr>
      <w:r w:rsidRPr="00B71E7E">
        <w:rPr>
          <w:rFonts w:cs="Arial"/>
          <w:sz w:val="16"/>
          <w:szCs w:val="20"/>
        </w:rPr>
        <w:t xml:space="preserve"> En los puntos de consumo la presión mínima ha de ser:</w:t>
      </w:r>
    </w:p>
    <w:p w:rsidR="006435A3" w:rsidRPr="00B71E7E" w:rsidRDefault="006435A3" w:rsidP="00274435">
      <w:pPr>
        <w:numPr>
          <w:ilvl w:val="0"/>
          <w:numId w:val="14"/>
        </w:numPr>
        <w:ind w:hanging="10.90pt"/>
        <w:jc w:val="start"/>
        <w:rPr>
          <w:rFonts w:cs="Arial"/>
          <w:sz w:val="16"/>
          <w:szCs w:val="20"/>
        </w:rPr>
      </w:pPr>
      <w:r w:rsidRPr="00B71E7E">
        <w:rPr>
          <w:rFonts w:cs="Arial"/>
          <w:sz w:val="16"/>
          <w:szCs w:val="20"/>
        </w:rPr>
        <w:t>100 KPa para grifos comunes.</w:t>
      </w:r>
    </w:p>
    <w:p w:rsidR="006435A3" w:rsidRPr="00B71E7E" w:rsidRDefault="006435A3" w:rsidP="00274435">
      <w:pPr>
        <w:numPr>
          <w:ilvl w:val="0"/>
          <w:numId w:val="14"/>
        </w:numPr>
        <w:ind w:hanging="10.90pt"/>
        <w:jc w:val="start"/>
        <w:rPr>
          <w:rFonts w:cs="Arial"/>
          <w:sz w:val="16"/>
          <w:szCs w:val="20"/>
        </w:rPr>
      </w:pPr>
      <w:r w:rsidRPr="00B71E7E">
        <w:rPr>
          <w:rFonts w:cs="Arial"/>
          <w:sz w:val="16"/>
          <w:szCs w:val="20"/>
        </w:rPr>
        <w:t>150 KPa  para fluxores y calentadores.</w:t>
      </w:r>
    </w:p>
    <w:p w:rsidR="006435A3" w:rsidRPr="00B71E7E" w:rsidRDefault="006435A3" w:rsidP="006435A3">
      <w:pPr>
        <w:jc w:val="start"/>
        <w:rPr>
          <w:rFonts w:cs="Arial"/>
          <w:sz w:val="16"/>
          <w:szCs w:val="20"/>
        </w:rPr>
      </w:pPr>
    </w:p>
    <w:p w:rsidR="006435A3" w:rsidRPr="00B71E7E" w:rsidRDefault="006435A3" w:rsidP="006435A3">
      <w:pPr>
        <w:numPr>
          <w:ilvl w:val="1"/>
          <w:numId w:val="0"/>
        </w:numPr>
        <w:tabs>
          <w:tab w:val="num" w:pos="32.20pt"/>
        </w:tabs>
        <w:ind w:start="32.20pt" w:hanging="18pt"/>
        <w:jc w:val="start"/>
        <w:rPr>
          <w:rFonts w:cs="Arial"/>
          <w:b/>
          <w:sz w:val="16"/>
          <w:szCs w:val="20"/>
        </w:rPr>
      </w:pPr>
      <w:r w:rsidRPr="00B71E7E">
        <w:rPr>
          <w:rFonts w:cs="Arial"/>
          <w:b/>
          <w:sz w:val="16"/>
          <w:szCs w:val="20"/>
        </w:rPr>
        <w:t xml:space="preserve">Presión máxima.   </w:t>
      </w:r>
    </w:p>
    <w:p w:rsidR="006435A3" w:rsidRPr="00B71E7E" w:rsidRDefault="006435A3" w:rsidP="006435A3">
      <w:pPr>
        <w:ind w:start="28.35pt"/>
        <w:jc w:val="start"/>
        <w:rPr>
          <w:rFonts w:cs="Arial"/>
          <w:sz w:val="16"/>
          <w:szCs w:val="20"/>
        </w:rPr>
      </w:pPr>
      <w:r w:rsidRPr="00B71E7E">
        <w:rPr>
          <w:rFonts w:cs="Arial"/>
          <w:sz w:val="16"/>
          <w:szCs w:val="20"/>
        </w:rPr>
        <w:t xml:space="preserve"> Así mismo no se ha de sobrepasar los 500 KPa, según el C.T.E.</w:t>
      </w:r>
    </w:p>
    <w:p w:rsidR="006435A3" w:rsidRDefault="006435A3" w:rsidP="006435A3">
      <w:pPr>
        <w:jc w:val="start"/>
        <w:rPr>
          <w:rFonts w:cs="Arial"/>
          <w:b/>
          <w:sz w:val="16"/>
          <w:szCs w:val="20"/>
        </w:rPr>
      </w:pPr>
    </w:p>
    <w:p w:rsidR="00704E58" w:rsidRDefault="00704E58" w:rsidP="006435A3">
      <w:pPr>
        <w:jc w:val="start"/>
        <w:rPr>
          <w:rFonts w:cs="Arial"/>
          <w:b/>
          <w:sz w:val="16"/>
          <w:szCs w:val="20"/>
        </w:rPr>
      </w:pPr>
    </w:p>
    <w:p w:rsidR="00704E58" w:rsidRDefault="00704E58" w:rsidP="00E02513">
      <w:pPr>
        <w:pStyle w:val="Ttulo4"/>
      </w:pPr>
      <w:bookmarkStart w:id="243" w:name="_Toc21016003"/>
      <w:r>
        <w:t>3. Diseño</w:t>
      </w:r>
      <w:bookmarkEnd w:id="243"/>
    </w:p>
    <w:p w:rsidR="00704E58" w:rsidRPr="00B71E7E" w:rsidRDefault="00704E58" w:rsidP="006435A3">
      <w:pPr>
        <w:jc w:val="start"/>
        <w:rPr>
          <w:rFonts w:cs="Arial"/>
          <w:b/>
          <w:sz w:val="16"/>
          <w:szCs w:val="20"/>
        </w:rPr>
      </w:pPr>
    </w:p>
    <w:p w:rsidR="006435A3" w:rsidRPr="00B71E7E" w:rsidRDefault="00704E58" w:rsidP="006435A3">
      <w:pPr>
        <w:ind w:start="14.20pt"/>
        <w:jc w:val="start"/>
        <w:rPr>
          <w:rFonts w:cs="Arial"/>
          <w:b/>
          <w:sz w:val="16"/>
          <w:szCs w:val="20"/>
        </w:rPr>
      </w:pPr>
      <w:r>
        <w:rPr>
          <w:rFonts w:cs="Arial"/>
          <w:b/>
          <w:sz w:val="16"/>
          <w:szCs w:val="20"/>
        </w:rPr>
        <w:t>3</w:t>
      </w:r>
      <w:r w:rsidR="006435A3" w:rsidRPr="00B71E7E">
        <w:rPr>
          <w:rFonts w:cs="Arial"/>
          <w:b/>
          <w:sz w:val="16"/>
          <w:szCs w:val="20"/>
        </w:rPr>
        <w:t xml:space="preserve">.1. Esquema general de la instalación de agua fría. </w:t>
      </w:r>
    </w:p>
    <w:p w:rsidR="006435A3" w:rsidRPr="00B71E7E" w:rsidRDefault="006435A3" w:rsidP="006435A3">
      <w:pPr>
        <w:ind w:start="14.20pt"/>
        <w:jc w:val="start"/>
        <w:rPr>
          <w:rFonts w:cs="Arial"/>
          <w:b/>
          <w:sz w:val="16"/>
          <w:szCs w:val="20"/>
        </w:rPr>
      </w:pPr>
    </w:p>
    <w:p w:rsidR="006435A3" w:rsidRPr="00B71E7E" w:rsidRDefault="006435A3" w:rsidP="006435A3">
      <w:pPr>
        <w:ind w:start="28.35pt"/>
        <w:rPr>
          <w:rFonts w:cs="Arial"/>
          <w:sz w:val="16"/>
          <w:szCs w:val="20"/>
        </w:rPr>
      </w:pPr>
      <w:r w:rsidRPr="00B71E7E">
        <w:rPr>
          <w:rFonts w:cs="Arial"/>
          <w:sz w:val="16"/>
          <w:szCs w:val="20"/>
        </w:rPr>
        <w:t>En función de los parámetros de suministro de caudal (continúo o discontinúo) y presión (suficiente o insuficiente) correspondientes al municipio, localidad o barrio, donde vaya situado el edificio se elegirá alguno de los esquemas que figuran a continuación:</w:t>
      </w:r>
    </w:p>
    <w:p w:rsidR="006435A3" w:rsidRPr="00B71E7E" w:rsidRDefault="006435A3" w:rsidP="006435A3">
      <w:pPr>
        <w:jc w:val="start"/>
        <w:rPr>
          <w:rFonts w:cs="Arial"/>
          <w:b/>
          <w:sz w:val="16"/>
          <w:szCs w:val="20"/>
        </w:rPr>
      </w:pPr>
    </w:p>
    <w:tbl>
      <w:tblPr>
        <w:tblW w:w="0pt" w:type="dxa"/>
        <w:tblInd w:w="31.85pt" w:type="dxa"/>
        <w:tblLayout w:type="fixed"/>
        <w:tblCellMar>
          <w:start w:w="3.50pt" w:type="dxa"/>
          <w:end w:w="3.50pt" w:type="dxa"/>
        </w:tblCellMar>
        <w:tblLook w:firstRow="1" w:lastRow="1" w:firstColumn="1" w:lastColumn="1" w:noHBand="0" w:noVBand="0"/>
      </w:tblPr>
      <w:tblGrid>
        <w:gridCol w:w="284"/>
        <w:gridCol w:w="3969"/>
        <w:gridCol w:w="378"/>
        <w:gridCol w:w="4158"/>
      </w:tblGrid>
      <w:tr w:rsidR="006435A3" w:rsidRPr="00B71E7E" w:rsidTr="006435A3">
        <w:trPr>
          <w:cantSplit/>
        </w:trPr>
        <w:tc>
          <w:tcPr>
            <w:tcW w:w="14.20pt" w:type="dxa"/>
            <w:vMerge w:val="restart"/>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98.45pt" w:type="dxa"/>
            <w:vMerge w:val="restart"/>
            <w:vAlign w:val="center"/>
          </w:tcPr>
          <w:p w:rsidR="006435A3" w:rsidRPr="00B71E7E" w:rsidRDefault="006435A3" w:rsidP="006435A3">
            <w:pPr>
              <w:jc w:val="start"/>
              <w:rPr>
                <w:rFonts w:cs="Arial"/>
                <w:sz w:val="16"/>
                <w:szCs w:val="20"/>
              </w:rPr>
            </w:pPr>
            <w:r w:rsidRPr="00B71E7E">
              <w:rPr>
                <w:rFonts w:cs="Arial"/>
                <w:sz w:val="16"/>
                <w:szCs w:val="20"/>
              </w:rPr>
              <w:t>Edificio con un solo titular.</w:t>
            </w:r>
          </w:p>
          <w:p w:rsidR="006435A3" w:rsidRPr="00B71E7E" w:rsidRDefault="006435A3" w:rsidP="006435A3">
            <w:pPr>
              <w:jc w:val="start"/>
              <w:rPr>
                <w:rFonts w:cs="Arial"/>
                <w:sz w:val="16"/>
                <w:szCs w:val="20"/>
              </w:rPr>
            </w:pPr>
            <w:r w:rsidRPr="00B71E7E">
              <w:rPr>
                <w:rFonts w:cs="Arial"/>
                <w:sz w:val="16"/>
                <w:szCs w:val="20"/>
              </w:rPr>
              <w:t>(Coincide en parte la Instalación Interior General con la Instalación Interior Particular).</w:t>
            </w: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z w:val="16"/>
                <w:szCs w:val="20"/>
              </w:rPr>
              <w:t>Aljibe y grupo de presión. (Suministro público discontinúo y presión insuficiente).</w:t>
            </w:r>
          </w:p>
        </w:tc>
      </w:tr>
      <w:tr w:rsidR="006435A3" w:rsidRPr="00B71E7E" w:rsidTr="006435A3">
        <w:trPr>
          <w:cantSplit/>
        </w:trPr>
        <w:tc>
          <w:tcPr>
            <w:tcW w:w="14.20pt" w:type="dxa"/>
            <w:vMerge/>
            <w:vAlign w:val="center"/>
          </w:tcPr>
          <w:p w:rsidR="006435A3" w:rsidRPr="00B71E7E" w:rsidRDefault="006435A3" w:rsidP="006435A3">
            <w:pPr>
              <w:jc w:val="start"/>
              <w:rPr>
                <w:rFonts w:cs="Arial"/>
                <w:b/>
                <w:sz w:val="16"/>
                <w:szCs w:val="20"/>
              </w:rPr>
            </w:pPr>
          </w:p>
        </w:tc>
        <w:tc>
          <w:tcPr>
            <w:tcW w:w="198.45pt" w:type="dxa"/>
            <w:vMerge/>
            <w:vAlign w:val="center"/>
          </w:tcPr>
          <w:p w:rsidR="006435A3" w:rsidRPr="00B71E7E" w:rsidRDefault="006435A3" w:rsidP="006435A3">
            <w:pPr>
              <w:jc w:val="start"/>
              <w:rPr>
                <w:rFonts w:cs="Arial"/>
                <w:sz w:val="16"/>
                <w:szCs w:val="20"/>
              </w:rPr>
            </w:pP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rPr>
            </w:pPr>
            <w:r w:rsidRPr="00B71E7E">
              <w:rPr>
                <w:rFonts w:cs="Arial"/>
                <w:sz w:val="16"/>
                <w:szCs w:val="20"/>
              </w:rPr>
              <w:t>Depósito auxiliar y grupo de presión. ( Sólo presión insuficiente).</w:t>
            </w:r>
          </w:p>
        </w:tc>
      </w:tr>
      <w:tr w:rsidR="006435A3" w:rsidRPr="00B71E7E" w:rsidTr="006435A3">
        <w:trPr>
          <w:cantSplit/>
        </w:trPr>
        <w:tc>
          <w:tcPr>
            <w:tcW w:w="14.20pt" w:type="dxa"/>
            <w:vMerge/>
            <w:vAlign w:val="center"/>
          </w:tcPr>
          <w:p w:rsidR="006435A3" w:rsidRPr="00B71E7E" w:rsidRDefault="006435A3" w:rsidP="006435A3">
            <w:pPr>
              <w:jc w:val="start"/>
              <w:rPr>
                <w:rFonts w:cs="Arial"/>
                <w:b/>
                <w:sz w:val="16"/>
                <w:szCs w:val="20"/>
              </w:rPr>
            </w:pPr>
          </w:p>
        </w:tc>
        <w:tc>
          <w:tcPr>
            <w:tcW w:w="198.45pt" w:type="dxa"/>
            <w:vMerge/>
            <w:vAlign w:val="center"/>
          </w:tcPr>
          <w:p w:rsidR="006435A3" w:rsidRPr="00B71E7E" w:rsidRDefault="006435A3" w:rsidP="006435A3">
            <w:pPr>
              <w:jc w:val="start"/>
              <w:rPr>
                <w:rFonts w:cs="Arial"/>
                <w:sz w:val="16"/>
                <w:szCs w:val="20"/>
              </w:rPr>
            </w:pP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rPr>
            </w:pPr>
            <w:r w:rsidRPr="00B71E7E">
              <w:rPr>
                <w:rFonts w:cs="Arial"/>
                <w:sz w:val="16"/>
                <w:szCs w:val="20"/>
              </w:rPr>
              <w:t xml:space="preserve">Depósito elevado. Presión suficiente y suministro público insuficiente. </w:t>
            </w:r>
          </w:p>
        </w:tc>
      </w:tr>
      <w:tr w:rsidR="006435A3" w:rsidRPr="00B71E7E" w:rsidTr="006435A3">
        <w:trPr>
          <w:cantSplit/>
        </w:trPr>
        <w:tc>
          <w:tcPr>
            <w:tcW w:w="14.20pt" w:type="dxa"/>
            <w:vMerge/>
            <w:vAlign w:val="center"/>
          </w:tcPr>
          <w:p w:rsidR="006435A3" w:rsidRPr="00B71E7E" w:rsidRDefault="006435A3" w:rsidP="006435A3">
            <w:pPr>
              <w:jc w:val="start"/>
              <w:rPr>
                <w:rFonts w:cs="Arial"/>
                <w:b/>
                <w:sz w:val="16"/>
                <w:szCs w:val="20"/>
              </w:rPr>
            </w:pPr>
          </w:p>
        </w:tc>
        <w:tc>
          <w:tcPr>
            <w:tcW w:w="198.45pt" w:type="dxa"/>
            <w:vMerge/>
            <w:vAlign w:val="center"/>
          </w:tcPr>
          <w:p w:rsidR="006435A3" w:rsidRPr="00B71E7E" w:rsidRDefault="006435A3" w:rsidP="006435A3">
            <w:pPr>
              <w:jc w:val="start"/>
              <w:rPr>
                <w:rFonts w:cs="Arial"/>
                <w:sz w:val="16"/>
                <w:szCs w:val="20"/>
              </w:rPr>
            </w:pP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rPr>
            </w:pPr>
            <w:r w:rsidRPr="00B71E7E">
              <w:rPr>
                <w:rFonts w:cs="Arial"/>
                <w:sz w:val="16"/>
                <w:szCs w:val="20"/>
              </w:rPr>
              <w:t>Abastecimiento directo. Suministro público y presión suficientes.</w:t>
            </w:r>
          </w:p>
        </w:tc>
      </w:tr>
      <w:tr w:rsidR="006435A3" w:rsidRPr="00B71E7E" w:rsidTr="006435A3">
        <w:tc>
          <w:tcPr>
            <w:tcW w:w="14.20pt" w:type="dxa"/>
            <w:vAlign w:val="center"/>
          </w:tcPr>
          <w:p w:rsidR="006435A3" w:rsidRPr="00B71E7E" w:rsidRDefault="006435A3" w:rsidP="006435A3">
            <w:pPr>
              <w:jc w:val="start"/>
              <w:rPr>
                <w:rFonts w:cs="Arial"/>
                <w:b/>
                <w:sz w:val="16"/>
                <w:szCs w:val="20"/>
              </w:rPr>
            </w:pPr>
          </w:p>
        </w:tc>
        <w:tc>
          <w:tcPr>
            <w:tcW w:w="198.45pt" w:type="dxa"/>
            <w:vAlign w:val="center"/>
          </w:tcPr>
          <w:p w:rsidR="006435A3" w:rsidRPr="00B71E7E" w:rsidRDefault="006435A3" w:rsidP="006435A3">
            <w:pPr>
              <w:jc w:val="start"/>
              <w:rPr>
                <w:rFonts w:cs="Arial"/>
                <w:sz w:val="16"/>
                <w:szCs w:val="20"/>
              </w:rPr>
            </w:pPr>
          </w:p>
        </w:tc>
        <w:tc>
          <w:tcPr>
            <w:tcW w:w="18.90pt" w:type="dxa"/>
            <w:vAlign w:val="center"/>
          </w:tcPr>
          <w:p w:rsidR="006435A3" w:rsidRPr="00B71E7E" w:rsidRDefault="006435A3" w:rsidP="006435A3">
            <w:pPr>
              <w:jc w:val="start"/>
              <w:rPr>
                <w:rFonts w:cs="Arial"/>
                <w:b/>
                <w:sz w:val="16"/>
                <w:szCs w:val="20"/>
              </w:rPr>
            </w:pPr>
          </w:p>
        </w:tc>
        <w:tc>
          <w:tcPr>
            <w:tcW w:w="207.90pt" w:type="dxa"/>
            <w:tcBorders>
              <w:top w:val="single" w:sz="4" w:space="0" w:color="auto"/>
              <w:bottom w:val="single" w:sz="4" w:space="0" w:color="auto"/>
            </w:tcBorders>
            <w:vAlign w:val="center"/>
          </w:tcPr>
          <w:p w:rsidR="006435A3" w:rsidRPr="00B71E7E" w:rsidRDefault="006435A3" w:rsidP="006435A3">
            <w:pPr>
              <w:jc w:val="start"/>
              <w:rPr>
                <w:rFonts w:cs="Arial"/>
                <w:sz w:val="16"/>
                <w:szCs w:val="20"/>
              </w:rPr>
            </w:pPr>
          </w:p>
        </w:tc>
      </w:tr>
      <w:tr w:rsidR="006435A3" w:rsidRPr="00B71E7E" w:rsidTr="006435A3">
        <w:trPr>
          <w:cantSplit/>
        </w:trPr>
        <w:tc>
          <w:tcPr>
            <w:tcW w:w="14.20pt" w:type="dxa"/>
            <w:vMerge w:val="restart"/>
            <w:vAlign w:val="center"/>
          </w:tcPr>
          <w:p w:rsidR="006435A3" w:rsidRPr="00B71E7E" w:rsidRDefault="006435A3" w:rsidP="006435A3">
            <w:pPr>
              <w:jc w:val="start"/>
              <w:rPr>
                <w:rFonts w:cs="Arial"/>
                <w:b/>
                <w:sz w:val="16"/>
                <w:szCs w:val="20"/>
              </w:rPr>
            </w:pPr>
            <w:r w:rsidRPr="00B71E7E">
              <w:rPr>
                <w:rFonts w:cs="Arial"/>
                <w:snapToGrid w:val="0"/>
                <w:sz w:val="16"/>
                <w:szCs w:val="20"/>
              </w:rPr>
              <w:lastRenderedPageBreak/>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98.45pt" w:type="dxa"/>
            <w:vMerge w:val="restart"/>
            <w:vAlign w:val="center"/>
          </w:tcPr>
          <w:p w:rsidR="006435A3" w:rsidRPr="00B71E7E" w:rsidRDefault="006435A3" w:rsidP="006435A3">
            <w:pPr>
              <w:jc w:val="start"/>
              <w:rPr>
                <w:rFonts w:cs="Arial"/>
                <w:sz w:val="16"/>
                <w:szCs w:val="20"/>
              </w:rPr>
            </w:pPr>
            <w:r w:rsidRPr="00B71E7E">
              <w:rPr>
                <w:rFonts w:cs="Arial"/>
                <w:sz w:val="16"/>
                <w:szCs w:val="20"/>
              </w:rPr>
              <w:t>Edificio con múltiples titulares.</w:t>
            </w: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start"/>
              <w:rPr>
                <w:rFonts w:cs="Arial"/>
                <w:sz w:val="16"/>
                <w:szCs w:val="20"/>
              </w:rPr>
            </w:pPr>
            <w:r w:rsidRPr="00B71E7E">
              <w:rPr>
                <w:rFonts w:cs="Arial"/>
                <w:sz w:val="16"/>
                <w:szCs w:val="20"/>
              </w:rPr>
              <w:t>Aljibe y grupo de presión. Suministro público discontinúo y presión insuficiente.</w:t>
            </w:r>
          </w:p>
        </w:tc>
      </w:tr>
      <w:tr w:rsidR="006435A3" w:rsidRPr="00B71E7E" w:rsidTr="006435A3">
        <w:trPr>
          <w:cantSplit/>
        </w:trPr>
        <w:tc>
          <w:tcPr>
            <w:tcW w:w="14.20pt" w:type="dxa"/>
            <w:vMerge/>
            <w:vAlign w:val="center"/>
          </w:tcPr>
          <w:p w:rsidR="006435A3" w:rsidRPr="00B71E7E" w:rsidRDefault="006435A3" w:rsidP="006435A3">
            <w:pPr>
              <w:jc w:val="start"/>
              <w:rPr>
                <w:rFonts w:cs="Arial"/>
                <w:b/>
                <w:sz w:val="16"/>
                <w:szCs w:val="20"/>
              </w:rPr>
            </w:pPr>
          </w:p>
        </w:tc>
        <w:tc>
          <w:tcPr>
            <w:tcW w:w="198.45pt" w:type="dxa"/>
            <w:vMerge/>
            <w:vAlign w:val="center"/>
          </w:tcPr>
          <w:p w:rsidR="006435A3" w:rsidRPr="00B71E7E" w:rsidRDefault="006435A3" w:rsidP="006435A3">
            <w:pPr>
              <w:jc w:val="start"/>
              <w:rPr>
                <w:rFonts w:cs="Arial"/>
                <w:sz w:val="16"/>
                <w:szCs w:val="20"/>
              </w:rPr>
            </w:pP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rPr>
            </w:pPr>
            <w:r w:rsidRPr="00B71E7E">
              <w:rPr>
                <w:rFonts w:cs="Arial"/>
                <w:sz w:val="16"/>
                <w:szCs w:val="20"/>
              </w:rPr>
              <w:t>Depósito auxiliar y grupo de presión. Sólo presión insuficiente.</w:t>
            </w:r>
          </w:p>
        </w:tc>
      </w:tr>
      <w:tr w:rsidR="006435A3" w:rsidRPr="00B71E7E" w:rsidTr="006435A3">
        <w:trPr>
          <w:cantSplit/>
        </w:trPr>
        <w:tc>
          <w:tcPr>
            <w:tcW w:w="14.20pt" w:type="dxa"/>
            <w:vMerge/>
            <w:vAlign w:val="center"/>
          </w:tcPr>
          <w:p w:rsidR="006435A3" w:rsidRPr="00B71E7E" w:rsidRDefault="006435A3" w:rsidP="006435A3">
            <w:pPr>
              <w:jc w:val="start"/>
              <w:rPr>
                <w:rFonts w:cs="Arial"/>
                <w:b/>
                <w:sz w:val="16"/>
                <w:szCs w:val="20"/>
              </w:rPr>
            </w:pPr>
          </w:p>
        </w:tc>
        <w:tc>
          <w:tcPr>
            <w:tcW w:w="198.45pt" w:type="dxa"/>
            <w:vMerge/>
            <w:vAlign w:val="center"/>
          </w:tcPr>
          <w:p w:rsidR="006435A3" w:rsidRPr="00B71E7E" w:rsidRDefault="006435A3" w:rsidP="006435A3">
            <w:pPr>
              <w:jc w:val="start"/>
              <w:rPr>
                <w:rFonts w:cs="Arial"/>
                <w:b/>
                <w:sz w:val="16"/>
                <w:szCs w:val="20"/>
              </w:rPr>
            </w:pPr>
          </w:p>
        </w:tc>
        <w:tc>
          <w:tcPr>
            <w:tcW w:w="18.9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z w:val="16"/>
                <w:szCs w:val="20"/>
              </w:rPr>
              <w:t>Abastecimiento directo. Suministro público continúo y presión suficiente.</w:t>
            </w:r>
          </w:p>
        </w:tc>
      </w:tr>
    </w:tbl>
    <w:p w:rsidR="006435A3" w:rsidRPr="00B71E7E" w:rsidRDefault="006435A3" w:rsidP="006435A3">
      <w:pPr>
        <w:jc w:val="start"/>
        <w:rPr>
          <w:rFonts w:cs="Arial"/>
          <w:sz w:val="16"/>
          <w:szCs w:val="20"/>
        </w:rPr>
      </w:pPr>
    </w:p>
    <w:p w:rsidR="006435A3" w:rsidRPr="00B71E7E" w:rsidRDefault="006435A3" w:rsidP="006435A3">
      <w:pPr>
        <w:jc w:val="start"/>
        <w:rPr>
          <w:rFonts w:cs="Arial"/>
          <w:sz w:val="16"/>
          <w:szCs w:val="20"/>
        </w:rPr>
      </w:pPr>
    </w:p>
    <w:p w:rsidR="006435A3" w:rsidRPr="00B71E7E" w:rsidRDefault="006435A3" w:rsidP="006435A3">
      <w:pPr>
        <w:jc w:val="start"/>
        <w:rPr>
          <w:rFonts w:cs="Arial"/>
          <w:b/>
          <w:sz w:val="16"/>
          <w:szCs w:val="20"/>
        </w:rPr>
      </w:pPr>
    </w:p>
    <w:tbl>
      <w:tblPr>
        <w:tblW w:w="0pt" w:type="dxa"/>
        <w:tblInd w:w="31.8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1" w:lastRow="1" w:firstColumn="1" w:lastColumn="1" w:noHBand="0" w:noVBand="0"/>
      </w:tblPr>
      <w:tblGrid>
        <w:gridCol w:w="8789"/>
      </w:tblGrid>
      <w:tr w:rsidR="006435A3" w:rsidRPr="00B71E7E" w:rsidTr="006435A3">
        <w:tc>
          <w:tcPr>
            <w:tcW w:w="439.45pt" w:type="dxa"/>
            <w:tcBorders>
              <w:top w:val="nil"/>
              <w:start w:val="nil"/>
              <w:bottom w:val="single" w:sz="4" w:space="0" w:color="auto"/>
              <w:end w:val="nil"/>
            </w:tcBorders>
          </w:tcPr>
          <w:p w:rsidR="006435A3" w:rsidRPr="00B71E7E" w:rsidRDefault="006435A3" w:rsidP="006435A3">
            <w:pPr>
              <w:jc w:val="start"/>
              <w:rPr>
                <w:rFonts w:cs="Arial"/>
                <w:b/>
                <w:sz w:val="16"/>
                <w:szCs w:val="20"/>
              </w:rPr>
            </w:pPr>
            <w:r w:rsidRPr="00B71E7E">
              <w:rPr>
                <w:rFonts w:cs="Arial"/>
                <w:b/>
                <w:sz w:val="16"/>
                <w:szCs w:val="20"/>
              </w:rPr>
              <w:t xml:space="preserve">Edificio con un solo titular. </w:t>
            </w:r>
          </w:p>
        </w:tc>
      </w:tr>
      <w:tr w:rsidR="006435A3" w:rsidRPr="00B71E7E" w:rsidTr="006435A3">
        <w:tc>
          <w:tcPr>
            <w:tcW w:w="439.45pt" w:type="dxa"/>
            <w:tcBorders>
              <w:top w:val="single" w:sz="4" w:space="0" w:color="auto"/>
              <w:bottom w:val="single" w:sz="4" w:space="0" w:color="auto"/>
            </w:tcBorders>
          </w:tcPr>
          <w:p w:rsidR="006435A3" w:rsidRPr="00B71E7E" w:rsidRDefault="006435A3" w:rsidP="006435A3">
            <w:pPr>
              <w:jc w:val="start"/>
              <w:rPr>
                <w:rFonts w:cs="Arial"/>
                <w:b/>
                <w:sz w:val="16"/>
                <w:szCs w:val="20"/>
              </w:rPr>
            </w:pPr>
            <w:r w:rsidRPr="00B71E7E">
              <w:rPr>
                <w:rFonts w:cs="Arial"/>
                <w:b/>
                <w:noProof/>
                <w:sz w:val="16"/>
                <w:szCs w:val="20"/>
              </w:rPr>
              <w:drawing>
                <wp:inline distT="0" distB="0" distL="0" distR="0" wp14:anchorId="18964F78" wp14:editId="59736FC8">
                  <wp:extent cx="5094605" cy="3383280"/>
                  <wp:effectExtent l="0" t="0" r="0" b="7620"/>
                  <wp:docPr id="36" name="Imagen 36" descr="31a1_31a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6" descr="31a1_31a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94605" cy="3383280"/>
                          </a:xfrm>
                          <a:prstGeom prst="rect">
                            <a:avLst/>
                          </a:prstGeom>
                          <a:noFill/>
                          <a:ln>
                            <a:noFill/>
                          </a:ln>
                        </pic:spPr>
                      </pic:pic>
                    </a:graphicData>
                  </a:graphic>
                </wp:inline>
              </w:drawing>
            </w:r>
          </w:p>
        </w:tc>
      </w:tr>
    </w:tbl>
    <w:p w:rsidR="006435A3" w:rsidRPr="00B71E7E" w:rsidRDefault="006435A3" w:rsidP="006435A3">
      <w:pPr>
        <w:jc w:val="start"/>
        <w:rPr>
          <w:rFonts w:cs="Arial"/>
          <w:sz w:val="16"/>
          <w:szCs w:val="20"/>
        </w:rPr>
      </w:pPr>
    </w:p>
    <w:p w:rsidR="006435A3" w:rsidRPr="00B71E7E" w:rsidRDefault="006435A3" w:rsidP="006435A3">
      <w:pPr>
        <w:jc w:val="start"/>
        <w:rPr>
          <w:rFonts w:cs="Arial"/>
          <w:b/>
          <w:sz w:val="16"/>
          <w:szCs w:val="20"/>
        </w:rPr>
      </w:pPr>
    </w:p>
    <w:p w:rsidR="006435A3" w:rsidRPr="00B71E7E" w:rsidRDefault="006435A3" w:rsidP="006435A3">
      <w:pPr>
        <w:jc w:val="start"/>
        <w:rPr>
          <w:rFonts w:cs="Arial"/>
          <w:b/>
          <w:sz w:val="16"/>
          <w:szCs w:val="20"/>
        </w:rPr>
      </w:pPr>
    </w:p>
    <w:p w:rsidR="006435A3" w:rsidRPr="00B71E7E" w:rsidRDefault="006435A3" w:rsidP="006435A3">
      <w:pPr>
        <w:jc w:val="start"/>
        <w:rPr>
          <w:rFonts w:cs="Arial"/>
          <w:b/>
          <w:sz w:val="16"/>
          <w:szCs w:val="20"/>
        </w:rPr>
      </w:pPr>
    </w:p>
    <w:tbl>
      <w:tblPr>
        <w:tblW w:w="0pt" w:type="dxa"/>
        <w:tblInd w:w="31.8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1" w:lastRow="1" w:firstColumn="1" w:lastColumn="1" w:noHBand="0" w:noVBand="0"/>
      </w:tblPr>
      <w:tblGrid>
        <w:gridCol w:w="8789"/>
      </w:tblGrid>
      <w:tr w:rsidR="006435A3" w:rsidRPr="00B71E7E" w:rsidTr="006435A3">
        <w:tc>
          <w:tcPr>
            <w:tcW w:w="439.45pt" w:type="dxa"/>
            <w:tcBorders>
              <w:top w:val="nil"/>
              <w:start w:val="nil"/>
              <w:bottom w:val="single" w:sz="4" w:space="0" w:color="auto"/>
              <w:end w:val="nil"/>
            </w:tcBorders>
          </w:tcPr>
          <w:p w:rsidR="006435A3" w:rsidRPr="00B71E7E" w:rsidRDefault="006435A3" w:rsidP="006435A3">
            <w:pPr>
              <w:jc w:val="start"/>
              <w:rPr>
                <w:rFonts w:cs="Arial"/>
                <w:b/>
                <w:sz w:val="16"/>
                <w:szCs w:val="20"/>
              </w:rPr>
            </w:pPr>
            <w:r w:rsidRPr="00B71E7E">
              <w:rPr>
                <w:rFonts w:cs="Arial"/>
                <w:b/>
                <w:sz w:val="16"/>
                <w:szCs w:val="20"/>
              </w:rPr>
              <w:t>Abastecimiento directo. Suministro público y presión suficientes.</w:t>
            </w:r>
          </w:p>
        </w:tc>
      </w:tr>
      <w:tr w:rsidR="006435A3" w:rsidRPr="00B71E7E" w:rsidTr="006435A3">
        <w:tc>
          <w:tcPr>
            <w:tcW w:w="439.45pt" w:type="dxa"/>
            <w:tcBorders>
              <w:top w:val="single" w:sz="4" w:space="0" w:color="auto"/>
            </w:tcBorders>
          </w:tcPr>
          <w:p w:rsidR="006435A3" w:rsidRPr="00B71E7E" w:rsidRDefault="006435A3" w:rsidP="006435A3">
            <w:pPr>
              <w:jc w:val="start"/>
              <w:rPr>
                <w:rFonts w:cs="Arial"/>
                <w:b/>
                <w:sz w:val="16"/>
                <w:szCs w:val="20"/>
              </w:rPr>
            </w:pPr>
            <w:r w:rsidRPr="00B71E7E">
              <w:rPr>
                <w:rFonts w:cs="Arial"/>
                <w:b/>
                <w:noProof/>
                <w:sz w:val="16"/>
                <w:szCs w:val="20"/>
              </w:rPr>
              <w:drawing>
                <wp:inline distT="0" distB="0" distL="0" distR="0" wp14:anchorId="3C94268B" wp14:editId="1A978900">
                  <wp:extent cx="5525770" cy="3448685"/>
                  <wp:effectExtent l="0" t="0" r="0" b="0"/>
                  <wp:docPr id="37" name="Imagen 37" descr="31a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7" descr="31a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25770" cy="3448685"/>
                          </a:xfrm>
                          <a:prstGeom prst="rect">
                            <a:avLst/>
                          </a:prstGeom>
                          <a:noFill/>
                          <a:ln>
                            <a:noFill/>
                          </a:ln>
                        </pic:spPr>
                      </pic:pic>
                    </a:graphicData>
                  </a:graphic>
                </wp:inline>
              </w:drawing>
            </w:r>
          </w:p>
        </w:tc>
      </w:tr>
    </w:tbl>
    <w:p w:rsidR="006435A3" w:rsidRPr="00B71E7E" w:rsidRDefault="006435A3" w:rsidP="006435A3">
      <w:pPr>
        <w:jc w:val="start"/>
        <w:rPr>
          <w:rFonts w:cs="Arial"/>
          <w:b/>
          <w:sz w:val="16"/>
          <w:szCs w:val="20"/>
        </w:rPr>
      </w:pPr>
    </w:p>
    <w:p w:rsidR="006210F3" w:rsidRDefault="006210F3" w:rsidP="006435A3">
      <w:pPr>
        <w:ind w:start="21.30pt"/>
        <w:jc w:val="start"/>
        <w:rPr>
          <w:rFonts w:cs="Arial"/>
          <w:b/>
          <w:sz w:val="16"/>
          <w:szCs w:val="20"/>
        </w:rPr>
      </w:pPr>
      <w:r>
        <w:rPr>
          <w:rFonts w:cs="Arial"/>
          <w:b/>
          <w:sz w:val="16"/>
          <w:szCs w:val="20"/>
        </w:rPr>
        <w:br w:type="page"/>
      </w:r>
    </w:p>
    <w:p w:rsidR="006435A3" w:rsidRPr="00B71E7E" w:rsidRDefault="00704E58" w:rsidP="006210F3">
      <w:pPr>
        <w:jc w:val="start"/>
        <w:rPr>
          <w:rFonts w:cs="Arial"/>
          <w:b/>
          <w:sz w:val="16"/>
          <w:szCs w:val="20"/>
        </w:rPr>
      </w:pPr>
      <w:r>
        <w:rPr>
          <w:rFonts w:cs="Arial"/>
          <w:b/>
          <w:sz w:val="16"/>
          <w:szCs w:val="20"/>
        </w:rPr>
        <w:lastRenderedPageBreak/>
        <w:t>3</w:t>
      </w:r>
      <w:r w:rsidR="006435A3" w:rsidRPr="00B71E7E">
        <w:rPr>
          <w:rFonts w:cs="Arial"/>
          <w:b/>
          <w:sz w:val="16"/>
          <w:szCs w:val="20"/>
        </w:rPr>
        <w:t>.2. Esquema. Instalación interior particular.</w:t>
      </w:r>
    </w:p>
    <w:p w:rsidR="006435A3" w:rsidRPr="00B71E7E" w:rsidRDefault="006435A3" w:rsidP="006435A3">
      <w:pPr>
        <w:jc w:val="start"/>
        <w:rPr>
          <w:rFonts w:cs="Arial"/>
          <w:sz w:val="16"/>
          <w:szCs w:val="20"/>
        </w:rPr>
      </w:pPr>
    </w:p>
    <w:p w:rsidR="006435A3" w:rsidRPr="00B71E7E" w:rsidRDefault="006435A3" w:rsidP="006210F3">
      <w:pPr>
        <w:rPr>
          <w:rFonts w:cs="Arial"/>
          <w:sz w:val="16"/>
          <w:szCs w:val="20"/>
        </w:rPr>
      </w:pPr>
      <w:r w:rsidRPr="00B71E7E">
        <w:rPr>
          <w:rFonts w:cs="Arial"/>
          <w:sz w:val="16"/>
          <w:szCs w:val="20"/>
        </w:rPr>
        <w:t>En los planos de proyectos se recoge el esquema y trazado de la red</w:t>
      </w:r>
    </w:p>
    <w:p w:rsidR="006435A3" w:rsidRPr="00B71E7E" w:rsidRDefault="006435A3" w:rsidP="006435A3">
      <w:pPr>
        <w:jc w:val="start"/>
        <w:rPr>
          <w:rFonts w:cs="Arial"/>
          <w:b/>
          <w:sz w:val="16"/>
          <w:szCs w:val="20"/>
        </w:rPr>
      </w:pPr>
    </w:p>
    <w:p w:rsidR="006435A3" w:rsidRDefault="006435A3" w:rsidP="006435A3">
      <w:pPr>
        <w:jc w:val="start"/>
        <w:rPr>
          <w:rFonts w:cs="Arial"/>
          <w:b/>
          <w:sz w:val="16"/>
          <w:szCs w:val="20"/>
        </w:rPr>
      </w:pPr>
    </w:p>
    <w:p w:rsidR="006210F3" w:rsidRDefault="006210F3" w:rsidP="00E02513">
      <w:pPr>
        <w:pStyle w:val="Ttulo4"/>
      </w:pPr>
      <w:bookmarkStart w:id="244" w:name="_Toc21016004"/>
      <w:r>
        <w:t>4. Dimensionado</w:t>
      </w:r>
      <w:bookmarkEnd w:id="244"/>
    </w:p>
    <w:p w:rsidR="006210F3" w:rsidRDefault="006210F3" w:rsidP="006435A3">
      <w:pPr>
        <w:jc w:val="start"/>
        <w:rPr>
          <w:rFonts w:cs="Arial"/>
          <w:b/>
          <w:sz w:val="16"/>
          <w:szCs w:val="20"/>
        </w:rPr>
      </w:pPr>
    </w:p>
    <w:p w:rsidR="006210F3" w:rsidRPr="00B71E7E" w:rsidRDefault="006210F3" w:rsidP="006435A3">
      <w:pPr>
        <w:jc w:val="start"/>
        <w:rPr>
          <w:rFonts w:cs="Arial"/>
          <w:b/>
          <w:sz w:val="16"/>
          <w:szCs w:val="20"/>
        </w:rPr>
      </w:pPr>
    </w:p>
    <w:p w:rsidR="006435A3" w:rsidRPr="00B71E7E" w:rsidRDefault="006210F3" w:rsidP="006435A3">
      <w:pPr>
        <w:jc w:val="start"/>
        <w:rPr>
          <w:rFonts w:cs="Arial"/>
          <w:sz w:val="16"/>
          <w:szCs w:val="20"/>
        </w:rPr>
      </w:pPr>
      <w:r>
        <w:rPr>
          <w:rFonts w:cs="Arial"/>
          <w:b/>
          <w:sz w:val="16"/>
          <w:szCs w:val="20"/>
        </w:rPr>
        <w:t>4</w:t>
      </w:r>
      <w:r w:rsidR="006435A3" w:rsidRPr="00B71E7E">
        <w:rPr>
          <w:rFonts w:cs="Arial"/>
          <w:b/>
          <w:sz w:val="16"/>
          <w:szCs w:val="20"/>
        </w:rPr>
        <w:t>.</w:t>
      </w:r>
      <w:r>
        <w:rPr>
          <w:rFonts w:cs="Arial"/>
          <w:b/>
          <w:sz w:val="16"/>
          <w:szCs w:val="20"/>
        </w:rPr>
        <w:t>1</w:t>
      </w:r>
      <w:r w:rsidR="006435A3" w:rsidRPr="00B71E7E">
        <w:rPr>
          <w:rFonts w:cs="Arial"/>
          <w:b/>
          <w:sz w:val="16"/>
          <w:szCs w:val="20"/>
        </w:rPr>
        <w:t xml:space="preserve">   Dimensionado de las Instalaciones y materiales utilizados.</w:t>
      </w:r>
      <w:r w:rsidR="006435A3" w:rsidRPr="00B71E7E">
        <w:rPr>
          <w:rFonts w:cs="Arial"/>
          <w:b/>
          <w:sz w:val="16"/>
          <w:szCs w:val="20"/>
          <w:lang w:val="es-ES_tradnl" w:eastAsia="es-ES_tradnl"/>
        </w:rPr>
        <w:t xml:space="preserve"> (</w:t>
      </w:r>
      <w:r w:rsidR="006435A3" w:rsidRPr="00B71E7E">
        <w:rPr>
          <w:rFonts w:cs="Arial"/>
          <w:sz w:val="16"/>
          <w:szCs w:val="20"/>
          <w:lang w:val="es-ES_tradnl" w:eastAsia="es-ES_tradnl"/>
        </w:rPr>
        <w:t>Dimensionado: CTE. DB HS 4 Suministro de Agua)</w:t>
      </w:r>
    </w:p>
    <w:p w:rsidR="006435A3" w:rsidRPr="00B71E7E" w:rsidRDefault="006435A3" w:rsidP="006435A3">
      <w:pPr>
        <w:jc w:val="start"/>
        <w:rPr>
          <w:rFonts w:cs="Arial"/>
          <w:sz w:val="16"/>
          <w:szCs w:val="20"/>
        </w:rPr>
      </w:pPr>
      <w:bookmarkStart w:id="245" w:name="_Toc44150179"/>
      <w:bookmarkStart w:id="246" w:name="_Toc47256976"/>
      <w:bookmarkStart w:id="247" w:name="_Toc52017897"/>
    </w:p>
    <w:p w:rsidR="006435A3" w:rsidRPr="00B71E7E" w:rsidRDefault="006210F3" w:rsidP="006435A3">
      <w:pPr>
        <w:ind w:start="14.20pt"/>
        <w:jc w:val="start"/>
        <w:rPr>
          <w:rFonts w:cs="Arial"/>
          <w:b/>
          <w:sz w:val="16"/>
          <w:szCs w:val="20"/>
        </w:rPr>
      </w:pPr>
      <w:r>
        <w:rPr>
          <w:rFonts w:cs="Arial"/>
          <w:b/>
          <w:sz w:val="16"/>
          <w:szCs w:val="20"/>
        </w:rPr>
        <w:t>4</w:t>
      </w:r>
      <w:r w:rsidR="00704E58">
        <w:rPr>
          <w:rFonts w:cs="Arial"/>
          <w:b/>
          <w:sz w:val="16"/>
          <w:szCs w:val="20"/>
        </w:rPr>
        <w:t>.</w:t>
      </w:r>
      <w:r>
        <w:rPr>
          <w:rFonts w:cs="Arial"/>
          <w:b/>
          <w:sz w:val="16"/>
          <w:szCs w:val="20"/>
        </w:rPr>
        <w:t>1</w:t>
      </w:r>
      <w:r w:rsidR="006435A3" w:rsidRPr="00B71E7E">
        <w:rPr>
          <w:rFonts w:cs="Arial"/>
          <w:b/>
          <w:sz w:val="16"/>
          <w:szCs w:val="20"/>
        </w:rPr>
        <w:t xml:space="preserve">.1. Reserva de espacio </w:t>
      </w:r>
      <w:bookmarkEnd w:id="245"/>
      <w:bookmarkEnd w:id="246"/>
      <w:bookmarkEnd w:id="247"/>
      <w:r w:rsidR="006435A3" w:rsidRPr="00B71E7E">
        <w:rPr>
          <w:rFonts w:cs="Arial"/>
          <w:b/>
          <w:sz w:val="16"/>
          <w:szCs w:val="20"/>
        </w:rPr>
        <w:t>para el contador general</w:t>
      </w:r>
    </w:p>
    <w:p w:rsidR="006435A3" w:rsidRPr="00B71E7E" w:rsidRDefault="006435A3" w:rsidP="006435A3">
      <w:pPr>
        <w:ind w:start="28.35pt"/>
        <w:rPr>
          <w:rFonts w:cs="Arial"/>
          <w:sz w:val="16"/>
          <w:szCs w:val="20"/>
        </w:rPr>
      </w:pPr>
      <w:r w:rsidRPr="00B71E7E">
        <w:rPr>
          <w:rFonts w:cs="Arial"/>
          <w:sz w:val="16"/>
          <w:szCs w:val="20"/>
        </w:rPr>
        <w:t>En los edificios dotados con contador general único se preverá un espacio para un armario o una cámara para alojar el contador general de las dimensiones indicadas en la tabla 4.1.</w:t>
      </w:r>
    </w:p>
    <w:p w:rsidR="006435A3" w:rsidRPr="00B71E7E" w:rsidRDefault="006435A3" w:rsidP="006435A3">
      <w:pPr>
        <w:jc w:val="start"/>
        <w:rPr>
          <w:rFonts w:cs="Arial"/>
          <w:sz w:val="16"/>
          <w:szCs w:val="20"/>
          <w:lang w:val="es-ES_tradnl"/>
        </w:rPr>
      </w:pPr>
    </w:p>
    <w:p w:rsidR="006435A3" w:rsidRPr="00B71E7E" w:rsidRDefault="006435A3" w:rsidP="006435A3">
      <w:pPr>
        <w:ind w:start="28.35pt"/>
        <w:jc w:val="start"/>
        <w:rPr>
          <w:rFonts w:cs="Arial"/>
          <w:sz w:val="16"/>
          <w:szCs w:val="20"/>
        </w:rPr>
      </w:pPr>
      <w:r w:rsidRPr="00B71E7E">
        <w:rPr>
          <w:rFonts w:cs="Arial"/>
          <w:b/>
          <w:sz w:val="16"/>
          <w:szCs w:val="20"/>
        </w:rPr>
        <w:t>Tabla 4.1</w:t>
      </w:r>
      <w:r w:rsidRPr="00B71E7E">
        <w:rPr>
          <w:rFonts w:cs="Arial"/>
          <w:sz w:val="16"/>
          <w:szCs w:val="20"/>
        </w:rPr>
        <w:t xml:space="preserve"> Dimensiones del armario y de la cámara para el contador general</w:t>
      </w:r>
    </w:p>
    <w:p w:rsidR="006435A3" w:rsidRPr="00B71E7E" w:rsidRDefault="006435A3" w:rsidP="006435A3">
      <w:pPr>
        <w:ind w:start="28.35pt"/>
        <w:jc w:val="start"/>
        <w:rPr>
          <w:rFonts w:cs="Arial"/>
          <w:sz w:val="16"/>
          <w:szCs w:val="20"/>
        </w:rPr>
      </w:pPr>
    </w:p>
    <w:tbl>
      <w:tblPr>
        <w:tblW w:w="0pt" w:type="dxa"/>
        <w:jc w:val="end"/>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1519"/>
        <w:gridCol w:w="654"/>
        <w:gridCol w:w="654"/>
        <w:gridCol w:w="654"/>
        <w:gridCol w:w="654"/>
        <w:gridCol w:w="654"/>
        <w:gridCol w:w="655"/>
        <w:gridCol w:w="654"/>
        <w:gridCol w:w="654"/>
        <w:gridCol w:w="654"/>
        <w:gridCol w:w="654"/>
        <w:gridCol w:w="655"/>
      </w:tblGrid>
      <w:tr w:rsidR="006435A3" w:rsidRPr="00B71E7E" w:rsidTr="006435A3">
        <w:trPr>
          <w:cantSplit/>
          <w:jc w:val="end"/>
        </w:trPr>
        <w:tc>
          <w:tcPr>
            <w:tcW w:w="75.9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Dimensiones en mm</w:t>
            </w:r>
          </w:p>
        </w:tc>
        <w:tc>
          <w:tcPr>
            <w:tcW w:w="359.80pt" w:type="dxa"/>
            <w:gridSpan w:val="11"/>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Diámetro nominal del contador en mm</w:t>
            </w:r>
          </w:p>
        </w:tc>
      </w:tr>
      <w:tr w:rsidR="006435A3" w:rsidRPr="00B71E7E" w:rsidTr="006435A3">
        <w:trPr>
          <w:cantSplit/>
          <w:jc w:val="end"/>
        </w:trPr>
        <w:tc>
          <w:tcPr>
            <w:tcW w:w="75.9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p>
        </w:tc>
        <w:tc>
          <w:tcPr>
            <w:tcW w:w="163.50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Armario</w:t>
            </w:r>
          </w:p>
        </w:tc>
        <w:tc>
          <w:tcPr>
            <w:tcW w:w="196.30pt" w:type="dxa"/>
            <w:gridSpan w:val="6"/>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Cámara</w:t>
            </w:r>
          </w:p>
        </w:tc>
      </w:tr>
      <w:tr w:rsidR="006435A3" w:rsidRPr="00B71E7E" w:rsidTr="00CA3A55">
        <w:trPr>
          <w:cantSplit/>
          <w:jc w:val="end"/>
        </w:trPr>
        <w:tc>
          <w:tcPr>
            <w:tcW w:w="75.95pt" w:type="dxa"/>
            <w:vMerge/>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15</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32.70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25</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32</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40</w:t>
            </w:r>
          </w:p>
        </w:tc>
        <w:tc>
          <w:tcPr>
            <w:tcW w:w="32.75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65</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125</w:t>
            </w:r>
          </w:p>
        </w:tc>
        <w:tc>
          <w:tcPr>
            <w:tcW w:w="3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150</w:t>
            </w:r>
          </w:p>
        </w:tc>
      </w:tr>
      <w:tr w:rsidR="006435A3" w:rsidRPr="00B71E7E" w:rsidTr="00CA3A55">
        <w:trPr>
          <w:cantSplit/>
          <w:jc w:val="end"/>
        </w:trPr>
        <w:tc>
          <w:tcPr>
            <w:tcW w:w="75.95pt" w:type="dxa"/>
            <w:tcBorders>
              <w:top w:val="single" w:sz="4" w:space="0" w:color="auto"/>
              <w:start w:val="nil"/>
              <w:bottom w:val="single" w:sz="4" w:space="0" w:color="auto"/>
              <w:end w:val="nil"/>
            </w:tcBorders>
            <w:vAlign w:val="center"/>
          </w:tcPr>
          <w:p w:rsidR="006435A3" w:rsidRPr="00B71E7E" w:rsidRDefault="006435A3" w:rsidP="006435A3">
            <w:pPr>
              <w:jc w:val="start"/>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shd w:val="clear" w:color="auto" w:fill="auto"/>
            <w:vAlign w:val="center"/>
          </w:tcPr>
          <w:p w:rsidR="006435A3" w:rsidRPr="00B71E7E" w:rsidRDefault="006435A3" w:rsidP="006435A3">
            <w:pPr>
              <w:jc w:val="center"/>
              <w:rPr>
                <w:rFonts w:cs="Arial"/>
                <w:sz w:val="16"/>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5pt" w:type="dxa"/>
            <w:tcBorders>
              <w:top w:val="single" w:sz="4" w:space="0" w:color="auto"/>
              <w:start w:val="nil"/>
              <w:bottom w:val="single" w:sz="4" w:space="0" w:color="auto"/>
              <w:end w:val="nil"/>
            </w:tcBorders>
            <w:shd w:val="clear" w:color="auto" w:fill="auto"/>
            <w:vAlign w:val="center"/>
          </w:tcPr>
          <w:p w:rsidR="006435A3" w:rsidRPr="00B71E7E" w:rsidRDefault="006435A3" w:rsidP="006435A3">
            <w:pPr>
              <w:jc w:val="center"/>
              <w:rPr>
                <w:rFonts w:cs="Arial"/>
                <w:sz w:val="16"/>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0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c>
          <w:tcPr>
            <w:tcW w:w="32.75pt" w:type="dxa"/>
            <w:tcBorders>
              <w:top w:val="single" w:sz="4" w:space="0" w:color="auto"/>
              <w:start w:val="nil"/>
              <w:bottom w:val="single" w:sz="4" w:space="0" w:color="auto"/>
              <w:end w:val="nil"/>
            </w:tcBorders>
            <w:vAlign w:val="center"/>
          </w:tcPr>
          <w:p w:rsidR="006435A3" w:rsidRPr="00B71E7E" w:rsidRDefault="006435A3" w:rsidP="006435A3">
            <w:pPr>
              <w:jc w:val="center"/>
              <w:rPr>
                <w:rFonts w:cs="Arial"/>
                <w:sz w:val="8"/>
                <w:szCs w:val="20"/>
                <w:lang w:val="es-ES_tradnl"/>
              </w:rPr>
            </w:pPr>
          </w:p>
        </w:tc>
      </w:tr>
      <w:tr w:rsidR="006435A3" w:rsidRPr="00B71E7E" w:rsidTr="00CA3A55">
        <w:trPr>
          <w:jc w:val="end"/>
        </w:trPr>
        <w:tc>
          <w:tcPr>
            <w:tcW w:w="75.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Largo</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600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600</w:t>
            </w:r>
          </w:p>
        </w:tc>
        <w:tc>
          <w:tcPr>
            <w:tcW w:w="32.70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900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900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1300</w:t>
            </w:r>
          </w:p>
        </w:tc>
        <w:tc>
          <w:tcPr>
            <w:tcW w:w="32.75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2100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2100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2200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2500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3000</w:t>
            </w:r>
          </w:p>
        </w:tc>
        <w:tc>
          <w:tcPr>
            <w:tcW w:w="3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3000</w:t>
            </w:r>
          </w:p>
        </w:tc>
      </w:tr>
      <w:tr w:rsidR="006435A3" w:rsidRPr="00B71E7E" w:rsidTr="00CA3A55">
        <w:trPr>
          <w:jc w:val="end"/>
        </w:trPr>
        <w:tc>
          <w:tcPr>
            <w:tcW w:w="75.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Ancho</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500</w:t>
            </w:r>
          </w:p>
        </w:tc>
        <w:tc>
          <w:tcPr>
            <w:tcW w:w="32.70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600</w:t>
            </w:r>
          </w:p>
        </w:tc>
        <w:tc>
          <w:tcPr>
            <w:tcW w:w="32.75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700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700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800</w:t>
            </w:r>
          </w:p>
        </w:tc>
        <w:tc>
          <w:tcPr>
            <w:tcW w:w="3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800</w:t>
            </w:r>
          </w:p>
        </w:tc>
      </w:tr>
      <w:tr w:rsidR="006435A3" w:rsidRPr="00B71E7E" w:rsidTr="00CA3A55">
        <w:trPr>
          <w:jc w:val="end"/>
        </w:trPr>
        <w:tc>
          <w:tcPr>
            <w:tcW w:w="75.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Alto</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200</w:t>
            </w:r>
          </w:p>
        </w:tc>
        <w:tc>
          <w:tcPr>
            <w:tcW w:w="32.70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500</w:t>
            </w:r>
          </w:p>
        </w:tc>
        <w:tc>
          <w:tcPr>
            <w:tcW w:w="32.75pt" w:type="dxa"/>
            <w:tcBorders>
              <w:top w:val="single" w:sz="4" w:space="0" w:color="auto"/>
              <w:start w:val="single" w:sz="4" w:space="0" w:color="auto"/>
              <w:bottom w:val="single" w:sz="4" w:space="0" w:color="auto"/>
              <w:end w:val="single" w:sz="4" w:space="0" w:color="auto"/>
            </w:tcBorders>
            <w:shd w:val="clear" w:color="auto" w:fill="auto"/>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700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700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800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900</w:t>
            </w:r>
          </w:p>
        </w:tc>
        <w:tc>
          <w:tcPr>
            <w:tcW w:w="32.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1000</w:t>
            </w:r>
          </w:p>
        </w:tc>
        <w:tc>
          <w:tcPr>
            <w:tcW w:w="3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1000</w:t>
            </w:r>
          </w:p>
        </w:tc>
      </w:tr>
    </w:tbl>
    <w:p w:rsidR="006435A3" w:rsidRPr="00B71E7E" w:rsidRDefault="006435A3" w:rsidP="006435A3">
      <w:pPr>
        <w:jc w:val="start"/>
        <w:rPr>
          <w:rFonts w:cs="Arial"/>
          <w:sz w:val="16"/>
          <w:szCs w:val="20"/>
        </w:rPr>
      </w:pPr>
      <w:bookmarkStart w:id="248" w:name="_Toc44150180"/>
      <w:bookmarkStart w:id="249" w:name="_Toc47256977"/>
      <w:bookmarkStart w:id="250" w:name="_Toc52017898"/>
    </w:p>
    <w:p w:rsidR="006435A3" w:rsidRPr="00B71E7E" w:rsidRDefault="006435A3" w:rsidP="006435A3">
      <w:pPr>
        <w:jc w:val="start"/>
        <w:rPr>
          <w:rFonts w:cs="Arial"/>
          <w:sz w:val="16"/>
          <w:szCs w:val="20"/>
        </w:rPr>
      </w:pPr>
    </w:p>
    <w:p w:rsidR="006435A3" w:rsidRPr="00B71E7E" w:rsidRDefault="00480A14" w:rsidP="00480A14">
      <w:pPr>
        <w:numPr>
          <w:ilvl w:val="1"/>
          <w:numId w:val="0"/>
        </w:numPr>
        <w:tabs>
          <w:tab w:val="num" w:pos="28.35pt"/>
        </w:tabs>
        <w:ind w:start="32.20pt" w:hanging="18pt"/>
        <w:jc w:val="start"/>
        <w:rPr>
          <w:rFonts w:cs="Arial"/>
          <w:b/>
          <w:sz w:val="16"/>
          <w:szCs w:val="20"/>
        </w:rPr>
      </w:pPr>
      <w:r>
        <w:rPr>
          <w:rFonts w:cs="Arial"/>
          <w:b/>
          <w:sz w:val="16"/>
          <w:szCs w:val="20"/>
        </w:rPr>
        <w:tab/>
      </w:r>
      <w:r w:rsidR="006435A3" w:rsidRPr="00B71E7E">
        <w:rPr>
          <w:rFonts w:cs="Arial"/>
          <w:b/>
          <w:sz w:val="16"/>
          <w:szCs w:val="20"/>
        </w:rPr>
        <w:t>Dimensionado de las redes de distribución</w:t>
      </w:r>
      <w:bookmarkEnd w:id="248"/>
      <w:bookmarkEnd w:id="249"/>
      <w:bookmarkEnd w:id="250"/>
    </w:p>
    <w:p w:rsidR="006435A3" w:rsidRPr="00B71E7E" w:rsidRDefault="006435A3" w:rsidP="006435A3">
      <w:pPr>
        <w:ind w:start="28.35pt"/>
        <w:rPr>
          <w:rFonts w:cs="Arial"/>
          <w:sz w:val="16"/>
          <w:szCs w:val="20"/>
        </w:rPr>
      </w:pPr>
      <w:r w:rsidRPr="00B71E7E">
        <w:rPr>
          <w:rFonts w:cs="Arial"/>
          <w:sz w:val="16"/>
          <w:szCs w:val="20"/>
        </w:rPr>
        <w:t>El cálculo se realizará con un primer dimensionado seleccionando el tramo más desfavorable de la misma y obteniéndose unos diámetros previos que posteriormente habrá que comprobar en función de la pérdida de carga que se obtenga con los mismos.</w:t>
      </w:r>
    </w:p>
    <w:p w:rsidR="006435A3" w:rsidRPr="00B71E7E" w:rsidRDefault="006435A3" w:rsidP="006435A3">
      <w:pPr>
        <w:ind w:start="28.35pt"/>
        <w:rPr>
          <w:rFonts w:cs="Arial"/>
          <w:sz w:val="16"/>
          <w:szCs w:val="20"/>
        </w:rPr>
      </w:pPr>
      <w:r w:rsidRPr="00B71E7E">
        <w:rPr>
          <w:rFonts w:cs="Arial"/>
          <w:sz w:val="16"/>
          <w:szCs w:val="20"/>
        </w:rPr>
        <w:t>Este dimensionado se hará siempre teniendo en cuenta las peculiaridades de cada instalación y los diámetros obtenidos serán los mínimos que hagan compatibles el buen funcionamiento y la economía de la misma.</w:t>
      </w:r>
    </w:p>
    <w:p w:rsidR="006435A3" w:rsidRPr="00B71E7E" w:rsidRDefault="006435A3" w:rsidP="006435A3">
      <w:pPr>
        <w:rPr>
          <w:rFonts w:cs="Arial"/>
          <w:b/>
          <w:sz w:val="16"/>
          <w:szCs w:val="20"/>
        </w:rPr>
      </w:pPr>
      <w:bookmarkStart w:id="251" w:name="_Toc44150193"/>
      <w:bookmarkStart w:id="252" w:name="_Toc47256978"/>
      <w:bookmarkStart w:id="253" w:name="_Toc52017899"/>
    </w:p>
    <w:p w:rsidR="006435A3" w:rsidRPr="00B71E7E" w:rsidRDefault="006435A3" w:rsidP="006435A3">
      <w:pPr>
        <w:numPr>
          <w:ilvl w:val="2"/>
          <w:numId w:val="0"/>
        </w:numPr>
        <w:tabs>
          <w:tab w:val="num" w:pos="64.30pt"/>
        </w:tabs>
        <w:ind w:start="64.30pt" w:hanging="36pt"/>
        <w:jc w:val="start"/>
        <w:rPr>
          <w:rFonts w:cs="Arial"/>
          <w:b/>
          <w:sz w:val="16"/>
          <w:szCs w:val="20"/>
        </w:rPr>
      </w:pPr>
      <w:r w:rsidRPr="00B71E7E">
        <w:rPr>
          <w:rFonts w:cs="Arial"/>
          <w:b/>
          <w:sz w:val="16"/>
          <w:szCs w:val="20"/>
        </w:rPr>
        <w:t>Dimensionado de los tramos</w:t>
      </w:r>
      <w:bookmarkEnd w:id="251"/>
      <w:bookmarkEnd w:id="252"/>
      <w:bookmarkEnd w:id="253"/>
    </w:p>
    <w:p w:rsidR="006435A3" w:rsidRPr="00B71E7E" w:rsidRDefault="006435A3" w:rsidP="006435A3">
      <w:pPr>
        <w:ind w:start="28.35pt"/>
        <w:rPr>
          <w:rFonts w:cs="Arial"/>
          <w:sz w:val="16"/>
          <w:szCs w:val="20"/>
        </w:rPr>
      </w:pPr>
      <w:r w:rsidRPr="00B71E7E">
        <w:rPr>
          <w:rFonts w:cs="Arial"/>
          <w:sz w:val="16"/>
          <w:szCs w:val="20"/>
        </w:rPr>
        <w:t>El dimensionado de la red se hará a partir del dimensionado de cada tramo, y para ello se partirá del circuito considerado como más desfavorable que será aquel que cuente con la mayor pérdida de presión debida tanto al rozamiento como a su altura geométrica.</w:t>
      </w:r>
    </w:p>
    <w:p w:rsidR="006435A3" w:rsidRPr="00B71E7E" w:rsidRDefault="006435A3" w:rsidP="006435A3">
      <w:pPr>
        <w:ind w:start="28.35pt"/>
        <w:rPr>
          <w:rFonts w:cs="Arial"/>
          <w:sz w:val="16"/>
          <w:szCs w:val="20"/>
        </w:rPr>
      </w:pPr>
    </w:p>
    <w:p w:rsidR="006435A3" w:rsidRDefault="006435A3" w:rsidP="006435A3">
      <w:pPr>
        <w:ind w:start="28.35pt"/>
        <w:rPr>
          <w:rFonts w:cs="Arial"/>
          <w:sz w:val="16"/>
          <w:szCs w:val="20"/>
        </w:rPr>
      </w:pPr>
      <w:r w:rsidRPr="00B71E7E">
        <w:rPr>
          <w:rFonts w:cs="Arial"/>
          <w:sz w:val="16"/>
          <w:szCs w:val="20"/>
        </w:rPr>
        <w:t>El dimensionado de los tramos se hará de acuerdo al procedimiento siguiente:</w:t>
      </w:r>
    </w:p>
    <w:p w:rsidR="00661934" w:rsidRPr="00B71E7E" w:rsidRDefault="00661934" w:rsidP="006435A3">
      <w:pPr>
        <w:ind w:start="28.35pt"/>
        <w:rPr>
          <w:rFonts w:cs="Arial"/>
          <w:sz w:val="16"/>
          <w:szCs w:val="20"/>
        </w:rPr>
      </w:pPr>
    </w:p>
    <w:p w:rsidR="006435A3" w:rsidRPr="00B71E7E" w:rsidRDefault="006435A3" w:rsidP="006435A3">
      <w:pPr>
        <w:ind w:start="28.35pt"/>
        <w:rPr>
          <w:rFonts w:cs="Arial"/>
          <w:sz w:val="16"/>
          <w:szCs w:val="20"/>
        </w:rPr>
      </w:pPr>
      <w:r w:rsidRPr="00B71E7E">
        <w:rPr>
          <w:rFonts w:cs="Arial"/>
          <w:sz w:val="16"/>
          <w:szCs w:val="20"/>
        </w:rPr>
        <w:t xml:space="preserve">1. el caudal máximo de cada tramo será igual a la suma de los caudales de los puntos de consumo alimentados por el mismo de acuerdo con la tabla 2.1. establecimiento de los coeficientes de simultaneidad de cada tramo de acuerdo  con un criterio adecuado. </w:t>
      </w:r>
    </w:p>
    <w:p w:rsidR="00661934" w:rsidRDefault="00661934" w:rsidP="006435A3">
      <w:pPr>
        <w:ind w:start="28.35pt"/>
        <w:rPr>
          <w:rFonts w:cs="Arial"/>
          <w:sz w:val="16"/>
          <w:szCs w:val="20"/>
        </w:rPr>
      </w:pPr>
    </w:p>
    <w:p w:rsidR="006435A3" w:rsidRPr="00B71E7E" w:rsidRDefault="006435A3" w:rsidP="006435A3">
      <w:pPr>
        <w:ind w:start="28.35pt"/>
        <w:rPr>
          <w:rFonts w:cs="Arial"/>
          <w:sz w:val="16"/>
          <w:szCs w:val="20"/>
        </w:rPr>
      </w:pPr>
      <w:r w:rsidRPr="00B71E7E">
        <w:rPr>
          <w:rFonts w:cs="Arial"/>
          <w:sz w:val="16"/>
          <w:szCs w:val="20"/>
        </w:rPr>
        <w:t xml:space="preserve">2. determinación del caudal de cálculo en cada tramo como producto del caudal máximo por el coeficiente de simultaneidad correspondiente. </w:t>
      </w:r>
    </w:p>
    <w:p w:rsidR="006435A3" w:rsidRPr="00B71E7E" w:rsidRDefault="006435A3" w:rsidP="006435A3">
      <w:pPr>
        <w:jc w:val="start"/>
        <w:rPr>
          <w:rFonts w:cs="Arial"/>
          <w:sz w:val="16"/>
          <w:szCs w:val="20"/>
          <w:lang w:val="es-ES_tradnl" w:eastAsia="es-ES_tradnl"/>
        </w:rPr>
      </w:pPr>
    </w:p>
    <w:p w:rsidR="006435A3" w:rsidRPr="00B71E7E" w:rsidRDefault="006435A3" w:rsidP="006435A3">
      <w:pPr>
        <w:ind w:start="56.70pt"/>
        <w:jc w:val="start"/>
        <w:rPr>
          <w:rFonts w:cs="Arial"/>
          <w:sz w:val="16"/>
          <w:szCs w:val="20"/>
          <w:lang w:val="es-ES_tradnl" w:eastAsia="es-ES_tradnl"/>
        </w:rPr>
      </w:pPr>
      <w:r w:rsidRPr="00B71E7E">
        <w:rPr>
          <w:rFonts w:cs="Arial"/>
          <w:sz w:val="16"/>
          <w:szCs w:val="20"/>
          <w:lang w:val="es-ES_tradnl" w:eastAsia="es-ES_tradnl"/>
        </w:rPr>
        <w:t>Cuadro de caudales</w:t>
      </w:r>
    </w:p>
    <w:tbl>
      <w:tblPr>
        <w:tblW w:w="0pt" w:type="dxa"/>
        <w:tblInd w:w="60.2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0" w:lastRow="0" w:firstColumn="0" w:lastColumn="0" w:noHBand="0" w:noVBand="0"/>
      </w:tblPr>
      <w:tblGrid>
        <w:gridCol w:w="993"/>
        <w:gridCol w:w="1293"/>
        <w:gridCol w:w="1440"/>
        <w:gridCol w:w="1800"/>
        <w:gridCol w:w="1260"/>
      </w:tblGrid>
      <w:tr w:rsidR="006435A3" w:rsidRPr="00B71E7E" w:rsidTr="006435A3">
        <w:trPr>
          <w:trHeight w:val="684"/>
        </w:trPr>
        <w:tc>
          <w:tcPr>
            <w:tcW w:w="49.65pt" w:type="dxa"/>
            <w:tcBorders>
              <w:bottom w:val="single" w:sz="4" w:space="0" w:color="auto"/>
            </w:tcBorders>
            <w:vAlign w:val="center"/>
          </w:tcPr>
          <w:p w:rsidR="006435A3" w:rsidRPr="00B71E7E" w:rsidRDefault="006435A3" w:rsidP="006435A3">
            <w:pPr>
              <w:jc w:val="center"/>
              <w:rPr>
                <w:rFonts w:cs="Arial"/>
                <w:sz w:val="16"/>
                <w:szCs w:val="20"/>
              </w:rPr>
            </w:pPr>
            <w:r w:rsidRPr="00B71E7E">
              <w:rPr>
                <w:rFonts w:cs="Arial"/>
                <w:sz w:val="16"/>
                <w:szCs w:val="20"/>
              </w:rPr>
              <w:t>Tramo</w:t>
            </w:r>
          </w:p>
        </w:tc>
        <w:tc>
          <w:tcPr>
            <w:tcW w:w="64.65pt" w:type="dxa"/>
            <w:tcBorders>
              <w:bottom w:val="single" w:sz="4" w:space="0" w:color="auto"/>
            </w:tcBorders>
            <w:vAlign w:val="center"/>
          </w:tcPr>
          <w:p w:rsidR="006435A3" w:rsidRPr="00B71E7E" w:rsidRDefault="006435A3" w:rsidP="006435A3">
            <w:pPr>
              <w:jc w:val="center"/>
              <w:rPr>
                <w:rFonts w:cs="Arial"/>
                <w:sz w:val="16"/>
                <w:szCs w:val="20"/>
              </w:rPr>
            </w:pPr>
            <w:r w:rsidRPr="00B71E7E">
              <w:rPr>
                <w:rFonts w:cs="Arial"/>
                <w:sz w:val="16"/>
                <w:szCs w:val="20"/>
              </w:rPr>
              <w:t>Q</w:t>
            </w:r>
            <w:r w:rsidRPr="00B71E7E">
              <w:rPr>
                <w:rFonts w:cs="Arial"/>
                <w:sz w:val="16"/>
                <w:szCs w:val="20"/>
                <w:vertAlign w:val="subscript"/>
              </w:rPr>
              <w:t xml:space="preserve">i </w:t>
            </w:r>
            <w:r w:rsidRPr="00B71E7E">
              <w:rPr>
                <w:rFonts w:cs="Arial"/>
                <w:sz w:val="16"/>
                <w:szCs w:val="20"/>
              </w:rPr>
              <w:t xml:space="preserve"> </w:t>
            </w:r>
          </w:p>
          <w:p w:rsidR="006435A3" w:rsidRPr="00B71E7E" w:rsidRDefault="006435A3" w:rsidP="006435A3">
            <w:pPr>
              <w:jc w:val="center"/>
              <w:rPr>
                <w:rFonts w:cs="Arial"/>
                <w:sz w:val="14"/>
                <w:szCs w:val="20"/>
              </w:rPr>
            </w:pPr>
            <w:r w:rsidRPr="00B71E7E">
              <w:rPr>
                <w:rFonts w:cs="Arial"/>
                <w:sz w:val="14"/>
                <w:szCs w:val="20"/>
              </w:rPr>
              <w:t>caudal instalado</w:t>
            </w:r>
          </w:p>
          <w:p w:rsidR="006435A3" w:rsidRPr="00B71E7E" w:rsidRDefault="006435A3" w:rsidP="006435A3">
            <w:pPr>
              <w:jc w:val="center"/>
              <w:rPr>
                <w:rFonts w:cs="Arial"/>
                <w:sz w:val="16"/>
                <w:szCs w:val="20"/>
              </w:rPr>
            </w:pPr>
            <w:r w:rsidRPr="00B71E7E">
              <w:rPr>
                <w:rFonts w:cs="Arial"/>
                <w:sz w:val="16"/>
                <w:szCs w:val="20"/>
              </w:rPr>
              <w:t>(l/seg)</w:t>
            </w:r>
          </w:p>
        </w:tc>
        <w:tc>
          <w:tcPr>
            <w:tcW w:w="72pt" w:type="dxa"/>
            <w:tcBorders>
              <w:bottom w:val="single" w:sz="4" w:space="0" w:color="auto"/>
            </w:tcBorders>
            <w:vAlign w:val="center"/>
          </w:tcPr>
          <w:p w:rsidR="006435A3" w:rsidRPr="00B71E7E" w:rsidRDefault="006435A3" w:rsidP="006435A3">
            <w:pPr>
              <w:jc w:val="center"/>
              <w:rPr>
                <w:rFonts w:cs="Arial"/>
                <w:sz w:val="16"/>
                <w:szCs w:val="20"/>
              </w:rPr>
            </w:pPr>
            <w:r w:rsidRPr="00B71E7E">
              <w:rPr>
                <w:rFonts w:cs="Arial"/>
                <w:sz w:val="16"/>
                <w:szCs w:val="20"/>
              </w:rPr>
              <w:t>n= nº grifos</w:t>
            </w:r>
          </w:p>
        </w:tc>
        <w:tc>
          <w:tcPr>
            <w:tcW w:w="90pt" w:type="dxa"/>
            <w:tcBorders>
              <w:bottom w:val="single" w:sz="4" w:space="0" w:color="auto"/>
            </w:tcBorders>
            <w:vAlign w:val="center"/>
          </w:tcPr>
          <w:p w:rsidR="006435A3" w:rsidRPr="00B71E7E" w:rsidRDefault="006435A3" w:rsidP="006435A3">
            <w:pPr>
              <w:jc w:val="center"/>
              <w:rPr>
                <w:rFonts w:cs="Arial"/>
                <w:sz w:val="16"/>
                <w:szCs w:val="20"/>
                <w:lang w:val="en-GB"/>
              </w:rPr>
            </w:pPr>
            <w:r w:rsidRPr="00B71E7E">
              <w:rPr>
                <w:rFonts w:cs="Arial"/>
                <w:noProof/>
                <w:position w:val="-28"/>
                <w:sz w:val="16"/>
                <w:szCs w:val="20"/>
              </w:rPr>
              <w:drawing>
                <wp:inline distT="0" distB="0" distL="0" distR="0" wp14:anchorId="426F8B0F" wp14:editId="4C3691EB">
                  <wp:extent cx="640080" cy="365760"/>
                  <wp:effectExtent l="0" t="0" r="7620" b="0"/>
                  <wp:docPr id="38" name="Imagen 3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40080" cy="365760"/>
                          </a:xfrm>
                          <a:prstGeom prst="rect">
                            <a:avLst/>
                          </a:prstGeom>
                          <a:noFill/>
                          <a:ln>
                            <a:noFill/>
                          </a:ln>
                        </pic:spPr>
                      </pic:pic>
                    </a:graphicData>
                  </a:graphic>
                </wp:inline>
              </w:drawing>
            </w:r>
          </w:p>
        </w:tc>
        <w:tc>
          <w:tcPr>
            <w:tcW w:w="63pt" w:type="dxa"/>
            <w:tcBorders>
              <w:bottom w:val="single" w:sz="4" w:space="0" w:color="auto"/>
            </w:tcBorders>
            <w:vAlign w:val="center"/>
          </w:tcPr>
          <w:p w:rsidR="006435A3" w:rsidRPr="00B71E7E" w:rsidRDefault="006435A3" w:rsidP="006435A3">
            <w:pPr>
              <w:jc w:val="center"/>
              <w:rPr>
                <w:rFonts w:cs="Arial"/>
                <w:sz w:val="16"/>
                <w:szCs w:val="20"/>
                <w:vertAlign w:val="subscript"/>
                <w:lang w:val="es-ES_tradnl"/>
              </w:rPr>
            </w:pPr>
            <w:r w:rsidRPr="00B71E7E">
              <w:rPr>
                <w:rFonts w:cs="Arial"/>
                <w:sz w:val="16"/>
                <w:szCs w:val="20"/>
                <w:lang w:val="es-ES_tradnl"/>
              </w:rPr>
              <w:t>Q</w:t>
            </w:r>
            <w:r w:rsidRPr="00B71E7E">
              <w:rPr>
                <w:rFonts w:cs="Arial"/>
                <w:sz w:val="16"/>
                <w:szCs w:val="20"/>
                <w:vertAlign w:val="subscript"/>
                <w:lang w:val="es-ES_tradnl"/>
              </w:rPr>
              <w:t>c</w:t>
            </w:r>
          </w:p>
          <w:p w:rsidR="006435A3" w:rsidRPr="00B71E7E" w:rsidRDefault="006435A3" w:rsidP="006435A3">
            <w:pPr>
              <w:jc w:val="center"/>
              <w:rPr>
                <w:rFonts w:cs="Arial"/>
                <w:sz w:val="14"/>
                <w:szCs w:val="20"/>
                <w:lang w:val="es-ES_tradnl"/>
              </w:rPr>
            </w:pPr>
            <w:r w:rsidRPr="00B71E7E">
              <w:rPr>
                <w:rFonts w:cs="Arial"/>
                <w:sz w:val="14"/>
                <w:szCs w:val="20"/>
              </w:rPr>
              <w:t>caudal de cálculo</w:t>
            </w:r>
          </w:p>
          <w:p w:rsidR="006435A3" w:rsidRPr="00B71E7E" w:rsidRDefault="006435A3" w:rsidP="006435A3">
            <w:pPr>
              <w:jc w:val="center"/>
              <w:rPr>
                <w:rFonts w:cs="Arial"/>
                <w:sz w:val="16"/>
                <w:szCs w:val="20"/>
                <w:vertAlign w:val="subscript"/>
                <w:lang w:val="es-ES_tradnl"/>
              </w:rPr>
            </w:pPr>
            <w:r w:rsidRPr="00B71E7E">
              <w:rPr>
                <w:rFonts w:cs="Arial"/>
                <w:sz w:val="16"/>
                <w:szCs w:val="20"/>
                <w:lang w:val="es-ES_tradnl"/>
              </w:rPr>
              <w:t>(l/seg)</w:t>
            </w:r>
          </w:p>
        </w:tc>
      </w:tr>
    </w:tbl>
    <w:p w:rsidR="006435A3" w:rsidRPr="00B71E7E" w:rsidRDefault="006435A3" w:rsidP="006435A3">
      <w:pPr>
        <w:jc w:val="start"/>
        <w:rPr>
          <w:rFonts w:cs="Arial"/>
          <w:sz w:val="16"/>
          <w:szCs w:val="20"/>
        </w:rPr>
      </w:pPr>
    </w:p>
    <w:p w:rsidR="006435A3" w:rsidRPr="00B71E7E" w:rsidRDefault="006435A3" w:rsidP="006435A3">
      <w:pPr>
        <w:tabs>
          <w:tab w:val="num" w:pos="27pt"/>
        </w:tabs>
        <w:ind w:start="45pt" w:hanging="18pt"/>
        <w:jc w:val="start"/>
        <w:rPr>
          <w:rFonts w:cs="Arial"/>
          <w:sz w:val="16"/>
          <w:szCs w:val="20"/>
        </w:rPr>
      </w:pPr>
      <w:r w:rsidRPr="00B71E7E">
        <w:rPr>
          <w:rFonts w:cs="Arial"/>
          <w:sz w:val="16"/>
          <w:szCs w:val="20"/>
        </w:rPr>
        <w:t>3. elección de una velocidad de cálculo comprendida dentro de los intervalos siguientes:</w:t>
      </w:r>
    </w:p>
    <w:p w:rsidR="006435A3" w:rsidRPr="00B71E7E" w:rsidRDefault="006435A3" w:rsidP="006435A3">
      <w:pPr>
        <w:ind w:start="56.70pt"/>
        <w:rPr>
          <w:rFonts w:cs="Arial"/>
          <w:sz w:val="8"/>
          <w:szCs w:val="20"/>
        </w:rPr>
      </w:pPr>
    </w:p>
    <w:p w:rsidR="006435A3" w:rsidRPr="00B71E7E" w:rsidRDefault="006435A3" w:rsidP="006435A3">
      <w:pPr>
        <w:tabs>
          <w:tab w:val="num" w:pos="71.25pt"/>
          <w:tab w:val="num" w:pos="99.25pt"/>
        </w:tabs>
        <w:ind w:start="99.25pt" w:hanging="21.25pt"/>
        <w:jc w:val="start"/>
        <w:rPr>
          <w:rFonts w:cs="Arial"/>
          <w:sz w:val="16"/>
          <w:szCs w:val="20"/>
        </w:rPr>
      </w:pPr>
      <w:r w:rsidRPr="00B71E7E">
        <w:rPr>
          <w:rFonts w:cs="Arial"/>
          <w:sz w:val="16"/>
          <w:szCs w:val="20"/>
        </w:rPr>
        <w:t xml:space="preserve">tuberías metálicas: entre 0,50 y 2,00 m/s </w:t>
      </w:r>
    </w:p>
    <w:p w:rsidR="006435A3" w:rsidRPr="00B71E7E" w:rsidRDefault="006435A3" w:rsidP="006435A3">
      <w:pPr>
        <w:tabs>
          <w:tab w:val="num" w:pos="71.25pt"/>
          <w:tab w:val="num" w:pos="99.25pt"/>
        </w:tabs>
        <w:ind w:start="99.25pt" w:hanging="21.25pt"/>
        <w:jc w:val="start"/>
        <w:rPr>
          <w:rFonts w:cs="Arial"/>
          <w:sz w:val="16"/>
          <w:szCs w:val="20"/>
        </w:rPr>
      </w:pPr>
      <w:r w:rsidRPr="00B71E7E">
        <w:rPr>
          <w:rFonts w:cs="Arial"/>
          <w:sz w:val="16"/>
          <w:szCs w:val="20"/>
        </w:rPr>
        <w:t>tuberías termoplásticas y multicapas: entre 0,50 y 3,50 m/s</w:t>
      </w:r>
    </w:p>
    <w:p w:rsidR="006435A3" w:rsidRPr="00B71E7E" w:rsidRDefault="006435A3" w:rsidP="006435A3">
      <w:pPr>
        <w:rPr>
          <w:rFonts w:cs="Arial"/>
          <w:sz w:val="16"/>
          <w:szCs w:val="20"/>
        </w:rPr>
      </w:pPr>
    </w:p>
    <w:p w:rsidR="006435A3" w:rsidRPr="00B71E7E" w:rsidRDefault="006435A3" w:rsidP="006435A3">
      <w:pPr>
        <w:tabs>
          <w:tab w:val="num" w:pos="27pt"/>
        </w:tabs>
        <w:ind w:start="45pt" w:hanging="18pt"/>
        <w:jc w:val="start"/>
        <w:rPr>
          <w:rFonts w:cs="Arial"/>
          <w:sz w:val="16"/>
          <w:szCs w:val="20"/>
        </w:rPr>
      </w:pPr>
      <w:bookmarkStart w:id="254" w:name="_Toc44150194"/>
      <w:bookmarkStart w:id="255" w:name="_Toc47256979"/>
      <w:bookmarkStart w:id="256" w:name="_Toc52017900"/>
      <w:r w:rsidRPr="00B71E7E">
        <w:rPr>
          <w:rFonts w:cs="Arial"/>
          <w:sz w:val="16"/>
          <w:szCs w:val="20"/>
        </w:rPr>
        <w:t>4.</w:t>
      </w:r>
      <w:r w:rsidR="006210F3">
        <w:rPr>
          <w:rFonts w:cs="Arial"/>
          <w:sz w:val="16"/>
          <w:szCs w:val="20"/>
        </w:rPr>
        <w:t xml:space="preserve"> </w:t>
      </w:r>
      <w:r w:rsidRPr="00B71E7E">
        <w:rPr>
          <w:rFonts w:cs="Arial"/>
          <w:sz w:val="16"/>
          <w:szCs w:val="20"/>
        </w:rPr>
        <w:t>Obtención del diámetro correspondiente a cada tramo en función del caudal y de la velocidad.</w:t>
      </w:r>
    </w:p>
    <w:p w:rsidR="006435A3" w:rsidRPr="00B71E7E" w:rsidRDefault="006435A3" w:rsidP="006435A3">
      <w:pPr>
        <w:rPr>
          <w:rFonts w:cs="Arial"/>
          <w:sz w:val="16"/>
          <w:szCs w:val="20"/>
        </w:rPr>
      </w:pPr>
    </w:p>
    <w:p w:rsidR="006435A3" w:rsidRPr="00B71E7E" w:rsidRDefault="006435A3" w:rsidP="006435A3">
      <w:pPr>
        <w:jc w:val="start"/>
        <w:rPr>
          <w:rFonts w:cs="Arial"/>
          <w:sz w:val="16"/>
          <w:szCs w:val="20"/>
        </w:rPr>
      </w:pPr>
    </w:p>
    <w:p w:rsidR="006435A3" w:rsidRPr="00B71E7E" w:rsidRDefault="006210F3" w:rsidP="006210F3">
      <w:pPr>
        <w:ind w:start="14.20pt"/>
        <w:jc w:val="start"/>
        <w:rPr>
          <w:rFonts w:cs="Arial"/>
          <w:b/>
          <w:sz w:val="16"/>
          <w:szCs w:val="20"/>
        </w:rPr>
      </w:pPr>
      <w:r>
        <w:rPr>
          <w:rFonts w:cs="Arial"/>
          <w:b/>
          <w:sz w:val="16"/>
          <w:szCs w:val="20"/>
        </w:rPr>
        <w:t xml:space="preserve">4.1.2 </w:t>
      </w:r>
      <w:r w:rsidR="006435A3" w:rsidRPr="00B71E7E">
        <w:rPr>
          <w:rFonts w:cs="Arial"/>
          <w:b/>
          <w:sz w:val="16"/>
          <w:szCs w:val="20"/>
        </w:rPr>
        <w:t>Comprobación de la presión</w:t>
      </w:r>
      <w:bookmarkEnd w:id="254"/>
      <w:bookmarkEnd w:id="255"/>
      <w:bookmarkEnd w:id="256"/>
    </w:p>
    <w:p w:rsidR="006435A3" w:rsidRPr="00B71E7E" w:rsidRDefault="006435A3" w:rsidP="006435A3">
      <w:pPr>
        <w:jc w:val="start"/>
        <w:rPr>
          <w:rFonts w:cs="Arial"/>
          <w:b/>
          <w:sz w:val="8"/>
          <w:szCs w:val="20"/>
        </w:rPr>
      </w:pPr>
    </w:p>
    <w:p w:rsidR="007A6FE3" w:rsidRPr="00B71E7E" w:rsidRDefault="006435A3" w:rsidP="006435A3">
      <w:pPr>
        <w:numPr>
          <w:ilvl w:val="2"/>
          <w:numId w:val="0"/>
        </w:numPr>
        <w:tabs>
          <w:tab w:val="num" w:pos="7.10pt"/>
          <w:tab w:val="start" w:pos="63.80pt"/>
          <w:tab w:val="num" w:pos="172.95pt"/>
        </w:tabs>
        <w:spacing w:before="3pt" w:after="3pt"/>
        <w:ind w:start="7.10pt"/>
        <w:jc w:val="start"/>
        <w:rPr>
          <w:rFonts w:cs="Arial"/>
          <w:sz w:val="16"/>
          <w:szCs w:val="20"/>
        </w:rPr>
      </w:pPr>
      <w:r w:rsidRPr="00B71E7E">
        <w:rPr>
          <w:rFonts w:cs="Arial"/>
          <w:sz w:val="16"/>
          <w:szCs w:val="20"/>
        </w:rPr>
        <w:t xml:space="preserve">Se comprobará que la presión disponible en el punto de consumo más desfavorable supera con los valores mínimos indicados en el apartado 2.1.3 y que en todos los puntos de consumo no se supera el valor máximo indicado en el mismo apartado, de acuerdo con lo siguiente: </w:t>
      </w:r>
    </w:p>
    <w:p w:rsidR="006435A3" w:rsidRPr="00B71E7E" w:rsidRDefault="006435A3" w:rsidP="006435A3">
      <w:pPr>
        <w:ind w:start="11.30pt" w:end="2.85pt" w:firstLine="0.10pt"/>
        <w:rPr>
          <w:rFonts w:eastAsia="Arial" w:cs="Arial"/>
          <w:sz w:val="16"/>
          <w:szCs w:val="16"/>
        </w:rPr>
      </w:pPr>
      <w:r w:rsidRPr="00B71E7E">
        <w:rPr>
          <w:rFonts w:eastAsia="Arial" w:cs="Arial"/>
          <w:spacing w:val="-1"/>
          <w:sz w:val="16"/>
          <w:szCs w:val="16"/>
        </w:rPr>
        <w:t>a</w:t>
      </w:r>
      <w:r w:rsidRPr="00B71E7E">
        <w:rPr>
          <w:rFonts w:eastAsia="Arial" w:cs="Arial"/>
          <w:sz w:val="16"/>
          <w:szCs w:val="16"/>
        </w:rPr>
        <w:t>.</w:t>
      </w:r>
      <w:r w:rsidRPr="00B71E7E">
        <w:rPr>
          <w:rFonts w:eastAsia="Arial" w:cs="Arial"/>
          <w:spacing w:val="4"/>
          <w:sz w:val="16"/>
          <w:szCs w:val="16"/>
        </w:rPr>
        <w:t xml:space="preserve"> </w:t>
      </w:r>
      <w:r w:rsidRPr="00B71E7E">
        <w:rPr>
          <w:rFonts w:eastAsia="Arial" w:cs="Arial"/>
          <w:spacing w:val="-1"/>
          <w:sz w:val="16"/>
          <w:szCs w:val="16"/>
        </w:rPr>
        <w:t>de</w:t>
      </w:r>
      <w:r w:rsidRPr="00B71E7E">
        <w:rPr>
          <w:rFonts w:eastAsia="Arial" w:cs="Arial"/>
          <w:spacing w:val="1"/>
          <w:sz w:val="16"/>
          <w:szCs w:val="16"/>
        </w:rPr>
        <w:t>t</w:t>
      </w:r>
      <w:r w:rsidRPr="00B71E7E">
        <w:rPr>
          <w:rFonts w:eastAsia="Arial" w:cs="Arial"/>
          <w:spacing w:val="-1"/>
          <w:sz w:val="16"/>
          <w:szCs w:val="16"/>
        </w:rPr>
        <w:t>e</w:t>
      </w:r>
      <w:r w:rsidRPr="00B71E7E">
        <w:rPr>
          <w:rFonts w:eastAsia="Arial" w:cs="Arial"/>
          <w:spacing w:val="-3"/>
          <w:sz w:val="16"/>
          <w:szCs w:val="16"/>
        </w:rPr>
        <w:t>r</w:t>
      </w:r>
      <w:r w:rsidRPr="00B71E7E">
        <w:rPr>
          <w:rFonts w:eastAsia="Arial" w:cs="Arial"/>
          <w:spacing w:val="3"/>
          <w:sz w:val="16"/>
          <w:szCs w:val="16"/>
        </w:rPr>
        <w:t>m</w:t>
      </w:r>
      <w:r w:rsidRPr="00B71E7E">
        <w:rPr>
          <w:rFonts w:eastAsia="Arial" w:cs="Arial"/>
          <w:sz w:val="16"/>
          <w:szCs w:val="16"/>
        </w:rPr>
        <w:t>i</w:t>
      </w:r>
      <w:r w:rsidRPr="00B71E7E">
        <w:rPr>
          <w:rFonts w:eastAsia="Arial" w:cs="Arial"/>
          <w:spacing w:val="-1"/>
          <w:sz w:val="16"/>
          <w:szCs w:val="16"/>
        </w:rPr>
        <w:t>na</w:t>
      </w:r>
      <w:r w:rsidRPr="00B71E7E">
        <w:rPr>
          <w:rFonts w:eastAsia="Arial" w:cs="Arial"/>
          <w:sz w:val="16"/>
          <w:szCs w:val="16"/>
        </w:rPr>
        <w:t>r la</w:t>
      </w:r>
      <w:r w:rsidRPr="00B71E7E">
        <w:rPr>
          <w:rFonts w:eastAsia="Arial" w:cs="Arial"/>
          <w:spacing w:val="3"/>
          <w:sz w:val="16"/>
          <w:szCs w:val="16"/>
        </w:rPr>
        <w:t xml:space="preserve"> </w:t>
      </w:r>
      <w:r w:rsidRPr="00B71E7E">
        <w:rPr>
          <w:rFonts w:eastAsia="Arial" w:cs="Arial"/>
          <w:spacing w:val="-1"/>
          <w:sz w:val="16"/>
          <w:szCs w:val="16"/>
        </w:rPr>
        <w:t>pérd</w:t>
      </w:r>
      <w:r w:rsidRPr="00B71E7E">
        <w:rPr>
          <w:rFonts w:eastAsia="Arial" w:cs="Arial"/>
          <w:sz w:val="16"/>
          <w:szCs w:val="16"/>
        </w:rPr>
        <w:t>i</w:t>
      </w:r>
      <w:r w:rsidRPr="00B71E7E">
        <w:rPr>
          <w:rFonts w:eastAsia="Arial" w:cs="Arial"/>
          <w:spacing w:val="-1"/>
          <w:sz w:val="16"/>
          <w:szCs w:val="16"/>
        </w:rPr>
        <w:t>d</w:t>
      </w:r>
      <w:r w:rsidRPr="00B71E7E">
        <w:rPr>
          <w:rFonts w:eastAsia="Arial" w:cs="Arial"/>
          <w:sz w:val="16"/>
          <w:szCs w:val="16"/>
        </w:rPr>
        <w:t>a</w:t>
      </w:r>
      <w:r w:rsidRPr="00B71E7E">
        <w:rPr>
          <w:rFonts w:eastAsia="Arial" w:cs="Arial"/>
          <w:spacing w:val="3"/>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3"/>
          <w:sz w:val="16"/>
          <w:szCs w:val="16"/>
        </w:rPr>
        <w:t xml:space="preserve"> </w:t>
      </w:r>
      <w:r w:rsidRPr="00B71E7E">
        <w:rPr>
          <w:rFonts w:eastAsia="Arial" w:cs="Arial"/>
          <w:spacing w:val="-1"/>
          <w:sz w:val="16"/>
          <w:szCs w:val="16"/>
        </w:rPr>
        <w:t>pres</w:t>
      </w:r>
      <w:r w:rsidRPr="00B71E7E">
        <w:rPr>
          <w:rFonts w:eastAsia="Arial" w:cs="Arial"/>
          <w:spacing w:val="-2"/>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3"/>
          <w:sz w:val="16"/>
          <w:szCs w:val="16"/>
        </w:rPr>
        <w:t xml:space="preserve"> </w:t>
      </w:r>
      <w:r w:rsidRPr="00B71E7E">
        <w:rPr>
          <w:rFonts w:eastAsia="Arial" w:cs="Arial"/>
          <w:spacing w:val="-1"/>
          <w:sz w:val="16"/>
          <w:szCs w:val="16"/>
        </w:rPr>
        <w:t>de</w:t>
      </w:r>
      <w:r w:rsidRPr="00B71E7E">
        <w:rPr>
          <w:rFonts w:eastAsia="Arial" w:cs="Arial"/>
          <w:sz w:val="16"/>
          <w:szCs w:val="16"/>
        </w:rPr>
        <w:t>l</w:t>
      </w:r>
      <w:r w:rsidRPr="00B71E7E">
        <w:rPr>
          <w:rFonts w:eastAsia="Arial" w:cs="Arial"/>
          <w:spacing w:val="4"/>
          <w:sz w:val="16"/>
          <w:szCs w:val="16"/>
        </w:rPr>
        <w:t xml:space="preserve"> </w:t>
      </w:r>
      <w:r w:rsidRPr="00B71E7E">
        <w:rPr>
          <w:rFonts w:eastAsia="Arial" w:cs="Arial"/>
          <w:spacing w:val="1"/>
          <w:sz w:val="16"/>
          <w:szCs w:val="16"/>
        </w:rPr>
        <w:t>c</w:t>
      </w:r>
      <w:r w:rsidRPr="00B71E7E">
        <w:rPr>
          <w:rFonts w:eastAsia="Arial" w:cs="Arial"/>
          <w:sz w:val="16"/>
          <w:szCs w:val="16"/>
        </w:rPr>
        <w:t>i</w:t>
      </w:r>
      <w:r w:rsidRPr="00B71E7E">
        <w:rPr>
          <w:rFonts w:eastAsia="Arial" w:cs="Arial"/>
          <w:spacing w:val="-3"/>
          <w:sz w:val="16"/>
          <w:szCs w:val="16"/>
        </w:rPr>
        <w:t>r</w:t>
      </w:r>
      <w:r w:rsidRPr="00B71E7E">
        <w:rPr>
          <w:rFonts w:eastAsia="Arial" w:cs="Arial"/>
          <w:spacing w:val="1"/>
          <w:sz w:val="16"/>
          <w:szCs w:val="16"/>
        </w:rPr>
        <w:t>c</w:t>
      </w:r>
      <w:r w:rsidRPr="00B71E7E">
        <w:rPr>
          <w:rFonts w:eastAsia="Arial" w:cs="Arial"/>
          <w:spacing w:val="-1"/>
          <w:sz w:val="16"/>
          <w:szCs w:val="16"/>
        </w:rPr>
        <w:t>u</w:t>
      </w:r>
      <w:r w:rsidRPr="00B71E7E">
        <w:rPr>
          <w:rFonts w:eastAsia="Arial" w:cs="Arial"/>
          <w:spacing w:val="-2"/>
          <w:sz w:val="16"/>
          <w:szCs w:val="16"/>
        </w:rPr>
        <w:t>i</w:t>
      </w:r>
      <w:r w:rsidRPr="00B71E7E">
        <w:rPr>
          <w:rFonts w:eastAsia="Arial" w:cs="Arial"/>
          <w:spacing w:val="1"/>
          <w:sz w:val="16"/>
          <w:szCs w:val="16"/>
        </w:rPr>
        <w:t>t</w:t>
      </w:r>
      <w:r w:rsidRPr="00B71E7E">
        <w:rPr>
          <w:rFonts w:eastAsia="Arial" w:cs="Arial"/>
          <w:sz w:val="16"/>
          <w:szCs w:val="16"/>
        </w:rPr>
        <w:t>o</w:t>
      </w:r>
      <w:r w:rsidRPr="00B71E7E">
        <w:rPr>
          <w:rFonts w:eastAsia="Arial" w:cs="Arial"/>
          <w:spacing w:val="3"/>
          <w:sz w:val="16"/>
          <w:szCs w:val="16"/>
        </w:rPr>
        <w:t xml:space="preserve"> </w:t>
      </w:r>
      <w:r w:rsidRPr="00B71E7E">
        <w:rPr>
          <w:rFonts w:eastAsia="Arial" w:cs="Arial"/>
          <w:spacing w:val="1"/>
          <w:sz w:val="16"/>
          <w:szCs w:val="16"/>
        </w:rPr>
        <w:t>s</w:t>
      </w:r>
      <w:r w:rsidRPr="00B71E7E">
        <w:rPr>
          <w:rFonts w:eastAsia="Arial" w:cs="Arial"/>
          <w:spacing w:val="-3"/>
          <w:sz w:val="16"/>
          <w:szCs w:val="16"/>
        </w:rPr>
        <w:t>u</w:t>
      </w:r>
      <w:r w:rsidRPr="00B71E7E">
        <w:rPr>
          <w:rFonts w:eastAsia="Arial" w:cs="Arial"/>
          <w:sz w:val="16"/>
          <w:szCs w:val="16"/>
        </w:rPr>
        <w:t>m</w:t>
      </w:r>
      <w:r w:rsidRPr="00B71E7E">
        <w:rPr>
          <w:rFonts w:eastAsia="Arial" w:cs="Arial"/>
          <w:spacing w:val="-1"/>
          <w:sz w:val="16"/>
          <w:szCs w:val="16"/>
        </w:rPr>
        <w:t>and</w:t>
      </w:r>
      <w:r w:rsidRPr="00B71E7E">
        <w:rPr>
          <w:rFonts w:eastAsia="Arial" w:cs="Arial"/>
          <w:sz w:val="16"/>
          <w:szCs w:val="16"/>
        </w:rPr>
        <w:t>o</w:t>
      </w:r>
      <w:r w:rsidRPr="00B71E7E">
        <w:rPr>
          <w:rFonts w:eastAsia="Arial" w:cs="Arial"/>
          <w:spacing w:val="3"/>
          <w:sz w:val="16"/>
          <w:szCs w:val="16"/>
        </w:rPr>
        <w:t xml:space="preserve"> </w:t>
      </w:r>
      <w:r w:rsidRPr="00B71E7E">
        <w:rPr>
          <w:rFonts w:eastAsia="Arial" w:cs="Arial"/>
          <w:sz w:val="16"/>
          <w:szCs w:val="16"/>
        </w:rPr>
        <w:t>l</w:t>
      </w:r>
      <w:r w:rsidRPr="00B71E7E">
        <w:rPr>
          <w:rFonts w:eastAsia="Arial" w:cs="Arial"/>
          <w:spacing w:val="-3"/>
          <w:sz w:val="16"/>
          <w:szCs w:val="16"/>
        </w:rPr>
        <w:t>a</w:t>
      </w:r>
      <w:r w:rsidRPr="00B71E7E">
        <w:rPr>
          <w:rFonts w:eastAsia="Arial" w:cs="Arial"/>
          <w:sz w:val="16"/>
          <w:szCs w:val="16"/>
        </w:rPr>
        <w:t>s</w:t>
      </w:r>
      <w:r w:rsidRPr="00B71E7E">
        <w:rPr>
          <w:rFonts w:eastAsia="Arial" w:cs="Arial"/>
          <w:spacing w:val="5"/>
          <w:sz w:val="16"/>
          <w:szCs w:val="16"/>
        </w:rPr>
        <w:t xml:space="preserve"> </w:t>
      </w:r>
      <w:r w:rsidRPr="00B71E7E">
        <w:rPr>
          <w:rFonts w:eastAsia="Arial" w:cs="Arial"/>
          <w:spacing w:val="-1"/>
          <w:sz w:val="16"/>
          <w:szCs w:val="16"/>
        </w:rPr>
        <w:t>pérd</w:t>
      </w:r>
      <w:r w:rsidRPr="00B71E7E">
        <w:rPr>
          <w:rFonts w:eastAsia="Arial" w:cs="Arial"/>
          <w:spacing w:val="-2"/>
          <w:sz w:val="16"/>
          <w:szCs w:val="16"/>
        </w:rPr>
        <w:t>i</w:t>
      </w:r>
      <w:r w:rsidRPr="00B71E7E">
        <w:rPr>
          <w:rFonts w:eastAsia="Arial" w:cs="Arial"/>
          <w:spacing w:val="-1"/>
          <w:sz w:val="16"/>
          <w:szCs w:val="16"/>
        </w:rPr>
        <w:t>da</w:t>
      </w:r>
      <w:r w:rsidRPr="00B71E7E">
        <w:rPr>
          <w:rFonts w:eastAsia="Arial" w:cs="Arial"/>
          <w:sz w:val="16"/>
          <w:szCs w:val="16"/>
        </w:rPr>
        <w:t>s</w:t>
      </w:r>
      <w:r w:rsidRPr="00B71E7E">
        <w:rPr>
          <w:rFonts w:eastAsia="Arial" w:cs="Arial"/>
          <w:spacing w:val="5"/>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3"/>
          <w:sz w:val="16"/>
          <w:szCs w:val="16"/>
        </w:rPr>
        <w:t xml:space="preserve"> </w:t>
      </w:r>
      <w:r w:rsidRPr="00B71E7E">
        <w:rPr>
          <w:rFonts w:eastAsia="Arial" w:cs="Arial"/>
          <w:spacing w:val="-1"/>
          <w:sz w:val="16"/>
          <w:szCs w:val="16"/>
        </w:rPr>
        <w:t>pres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3"/>
          <w:sz w:val="16"/>
          <w:szCs w:val="16"/>
        </w:rPr>
        <w:t xml:space="preserve"> </w:t>
      </w:r>
      <w:r w:rsidRPr="00B71E7E">
        <w:rPr>
          <w:rFonts w:eastAsia="Arial" w:cs="Arial"/>
          <w:spacing w:val="1"/>
          <w:sz w:val="16"/>
          <w:szCs w:val="16"/>
        </w:rPr>
        <w:t>t</w:t>
      </w:r>
      <w:r w:rsidRPr="00B71E7E">
        <w:rPr>
          <w:rFonts w:eastAsia="Arial" w:cs="Arial"/>
          <w:spacing w:val="-3"/>
          <w:sz w:val="16"/>
          <w:szCs w:val="16"/>
        </w:rPr>
        <w:t>o</w:t>
      </w:r>
      <w:r w:rsidRPr="00B71E7E">
        <w:rPr>
          <w:rFonts w:eastAsia="Arial" w:cs="Arial"/>
          <w:spacing w:val="1"/>
          <w:sz w:val="16"/>
          <w:szCs w:val="16"/>
        </w:rPr>
        <w:t>t</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4"/>
          <w:sz w:val="16"/>
          <w:szCs w:val="16"/>
        </w:rPr>
        <w:t xml:space="preserve"> </w:t>
      </w:r>
      <w:r w:rsidRPr="00B71E7E">
        <w:rPr>
          <w:rFonts w:eastAsia="Arial" w:cs="Arial"/>
          <w:spacing w:val="-1"/>
          <w:sz w:val="16"/>
          <w:szCs w:val="16"/>
        </w:rPr>
        <w:t>d</w:t>
      </w:r>
      <w:r w:rsidRPr="00B71E7E">
        <w:rPr>
          <w:rFonts w:eastAsia="Arial" w:cs="Arial"/>
          <w:sz w:val="16"/>
          <w:szCs w:val="16"/>
        </w:rPr>
        <w:t xml:space="preserve">e </w:t>
      </w:r>
      <w:r w:rsidRPr="00B71E7E">
        <w:rPr>
          <w:rFonts w:eastAsia="Arial" w:cs="Arial"/>
          <w:spacing w:val="1"/>
          <w:sz w:val="16"/>
          <w:szCs w:val="16"/>
        </w:rPr>
        <w:t>c</w:t>
      </w:r>
      <w:r w:rsidRPr="00B71E7E">
        <w:rPr>
          <w:rFonts w:eastAsia="Arial" w:cs="Arial"/>
          <w:spacing w:val="-1"/>
          <w:sz w:val="16"/>
          <w:szCs w:val="16"/>
        </w:rPr>
        <w:t>ad</w:t>
      </w:r>
      <w:r w:rsidRPr="00B71E7E">
        <w:rPr>
          <w:rFonts w:eastAsia="Arial" w:cs="Arial"/>
          <w:sz w:val="16"/>
          <w:szCs w:val="16"/>
        </w:rPr>
        <w:t xml:space="preserve">a </w:t>
      </w:r>
      <w:r w:rsidRPr="00B71E7E">
        <w:rPr>
          <w:rFonts w:eastAsia="Arial" w:cs="Arial"/>
          <w:spacing w:val="1"/>
          <w:sz w:val="16"/>
          <w:szCs w:val="16"/>
        </w:rPr>
        <w:t>t</w:t>
      </w:r>
      <w:r w:rsidRPr="00B71E7E">
        <w:rPr>
          <w:rFonts w:eastAsia="Arial" w:cs="Arial"/>
          <w:spacing w:val="-1"/>
          <w:sz w:val="16"/>
          <w:szCs w:val="16"/>
        </w:rPr>
        <w:t>ra</w:t>
      </w:r>
      <w:r w:rsidRPr="00B71E7E">
        <w:rPr>
          <w:rFonts w:eastAsia="Arial" w:cs="Arial"/>
          <w:spacing w:val="3"/>
          <w:sz w:val="16"/>
          <w:szCs w:val="16"/>
        </w:rPr>
        <w:t>m</w:t>
      </w:r>
      <w:r w:rsidRPr="00B71E7E">
        <w:rPr>
          <w:rFonts w:eastAsia="Arial" w:cs="Arial"/>
          <w:spacing w:val="-3"/>
          <w:sz w:val="16"/>
          <w:szCs w:val="16"/>
        </w:rPr>
        <w:t>o</w:t>
      </w:r>
      <w:r w:rsidRPr="00B71E7E">
        <w:rPr>
          <w:rFonts w:eastAsia="Arial" w:cs="Arial"/>
          <w:sz w:val="16"/>
          <w:szCs w:val="16"/>
        </w:rPr>
        <w:t>.</w:t>
      </w:r>
      <w:r w:rsidRPr="00B71E7E">
        <w:rPr>
          <w:rFonts w:eastAsia="Arial" w:cs="Arial"/>
          <w:spacing w:val="5"/>
          <w:sz w:val="16"/>
          <w:szCs w:val="16"/>
        </w:rPr>
        <w:t xml:space="preserve"> </w:t>
      </w:r>
      <w:r w:rsidRPr="00B71E7E">
        <w:rPr>
          <w:rFonts w:eastAsia="Arial" w:cs="Arial"/>
          <w:spacing w:val="-1"/>
          <w:sz w:val="16"/>
          <w:szCs w:val="16"/>
        </w:rPr>
        <w:t>L</w:t>
      </w:r>
      <w:r w:rsidRPr="00B71E7E">
        <w:rPr>
          <w:rFonts w:eastAsia="Arial" w:cs="Arial"/>
          <w:spacing w:val="-3"/>
          <w:sz w:val="16"/>
          <w:szCs w:val="16"/>
        </w:rPr>
        <w:t>a</w:t>
      </w:r>
      <w:r w:rsidRPr="00B71E7E">
        <w:rPr>
          <w:rFonts w:eastAsia="Arial" w:cs="Arial"/>
          <w:sz w:val="16"/>
          <w:szCs w:val="16"/>
        </w:rPr>
        <w:t>s</w:t>
      </w:r>
      <w:r w:rsidRPr="00B71E7E">
        <w:rPr>
          <w:rFonts w:eastAsia="Arial" w:cs="Arial"/>
          <w:spacing w:val="5"/>
          <w:sz w:val="16"/>
          <w:szCs w:val="16"/>
        </w:rPr>
        <w:t xml:space="preserve"> </w:t>
      </w:r>
      <w:r w:rsidRPr="00B71E7E">
        <w:rPr>
          <w:rFonts w:eastAsia="Arial" w:cs="Arial"/>
          <w:spacing w:val="-1"/>
          <w:sz w:val="16"/>
          <w:szCs w:val="16"/>
        </w:rPr>
        <w:t>perd</w:t>
      </w:r>
      <w:r w:rsidRPr="00B71E7E">
        <w:rPr>
          <w:rFonts w:eastAsia="Arial" w:cs="Arial"/>
          <w:sz w:val="16"/>
          <w:szCs w:val="16"/>
        </w:rPr>
        <w:t>i</w:t>
      </w:r>
      <w:r w:rsidRPr="00B71E7E">
        <w:rPr>
          <w:rFonts w:eastAsia="Arial" w:cs="Arial"/>
          <w:spacing w:val="-1"/>
          <w:sz w:val="16"/>
          <w:szCs w:val="16"/>
        </w:rPr>
        <w:t>da</w:t>
      </w:r>
      <w:r w:rsidRPr="00B71E7E">
        <w:rPr>
          <w:rFonts w:eastAsia="Arial" w:cs="Arial"/>
          <w:sz w:val="16"/>
          <w:szCs w:val="16"/>
        </w:rPr>
        <w:t>s</w:t>
      </w:r>
      <w:r w:rsidRPr="00B71E7E">
        <w:rPr>
          <w:rFonts w:eastAsia="Arial" w:cs="Arial"/>
          <w:spacing w:val="3"/>
          <w:sz w:val="16"/>
          <w:szCs w:val="16"/>
        </w:rPr>
        <w:t xml:space="preserve"> </w:t>
      </w:r>
      <w:r w:rsidRPr="00B71E7E">
        <w:rPr>
          <w:rFonts w:eastAsia="Arial" w:cs="Arial"/>
          <w:spacing w:val="-1"/>
          <w:sz w:val="16"/>
          <w:szCs w:val="16"/>
        </w:rPr>
        <w:t>d</w:t>
      </w:r>
      <w:r w:rsidRPr="00B71E7E">
        <w:rPr>
          <w:rFonts w:eastAsia="Arial" w:cs="Arial"/>
          <w:sz w:val="16"/>
          <w:szCs w:val="16"/>
        </w:rPr>
        <w:t xml:space="preserve">e </w:t>
      </w:r>
      <w:r w:rsidRPr="00B71E7E">
        <w:rPr>
          <w:rFonts w:eastAsia="Arial" w:cs="Arial"/>
          <w:spacing w:val="1"/>
          <w:sz w:val="16"/>
          <w:szCs w:val="16"/>
        </w:rPr>
        <w:t>c</w:t>
      </w:r>
      <w:r w:rsidRPr="00B71E7E">
        <w:rPr>
          <w:rFonts w:eastAsia="Arial" w:cs="Arial"/>
          <w:spacing w:val="-1"/>
          <w:sz w:val="16"/>
          <w:szCs w:val="16"/>
        </w:rPr>
        <w:t xml:space="preserve">arga </w:t>
      </w:r>
      <w:r w:rsidRPr="00B71E7E">
        <w:rPr>
          <w:rFonts w:eastAsia="Arial" w:cs="Arial"/>
          <w:sz w:val="16"/>
          <w:szCs w:val="16"/>
        </w:rPr>
        <w:t>l</w:t>
      </w:r>
      <w:r w:rsidRPr="00B71E7E">
        <w:rPr>
          <w:rFonts w:eastAsia="Arial" w:cs="Arial"/>
          <w:spacing w:val="-1"/>
          <w:sz w:val="16"/>
          <w:szCs w:val="16"/>
        </w:rPr>
        <w:t>o</w:t>
      </w:r>
      <w:r w:rsidRPr="00B71E7E">
        <w:rPr>
          <w:rFonts w:eastAsia="Arial" w:cs="Arial"/>
          <w:spacing w:val="1"/>
          <w:sz w:val="16"/>
          <w:szCs w:val="16"/>
        </w:rPr>
        <w:t>c</w:t>
      </w:r>
      <w:r w:rsidRPr="00B71E7E">
        <w:rPr>
          <w:rFonts w:eastAsia="Arial" w:cs="Arial"/>
          <w:spacing w:val="-1"/>
          <w:sz w:val="16"/>
          <w:szCs w:val="16"/>
        </w:rPr>
        <w:t>a</w:t>
      </w:r>
      <w:r w:rsidRPr="00B71E7E">
        <w:rPr>
          <w:rFonts w:eastAsia="Arial" w:cs="Arial"/>
          <w:sz w:val="16"/>
          <w:szCs w:val="16"/>
        </w:rPr>
        <w:t>li</w:t>
      </w:r>
      <w:r w:rsidRPr="00B71E7E">
        <w:rPr>
          <w:rFonts w:eastAsia="Arial" w:cs="Arial"/>
          <w:spacing w:val="-1"/>
          <w:sz w:val="16"/>
          <w:szCs w:val="16"/>
        </w:rPr>
        <w:t>zada</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pacing w:val="-1"/>
          <w:sz w:val="16"/>
          <w:szCs w:val="16"/>
        </w:rPr>
        <w:t>podrá</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es</w:t>
      </w:r>
      <w:r w:rsidRPr="00B71E7E">
        <w:rPr>
          <w:rFonts w:eastAsia="Arial" w:cs="Arial"/>
          <w:spacing w:val="1"/>
          <w:sz w:val="16"/>
          <w:szCs w:val="16"/>
        </w:rPr>
        <w:t>t</w:t>
      </w:r>
      <w:r w:rsidRPr="00B71E7E">
        <w:rPr>
          <w:rFonts w:eastAsia="Arial" w:cs="Arial"/>
          <w:spacing w:val="-2"/>
          <w:sz w:val="16"/>
          <w:szCs w:val="16"/>
        </w:rPr>
        <w:t>i</w:t>
      </w:r>
      <w:r w:rsidRPr="00B71E7E">
        <w:rPr>
          <w:rFonts w:eastAsia="Arial" w:cs="Arial"/>
          <w:spacing w:val="3"/>
          <w:sz w:val="16"/>
          <w:szCs w:val="16"/>
        </w:rPr>
        <w:t>m</w:t>
      </w:r>
      <w:r w:rsidRPr="00B71E7E">
        <w:rPr>
          <w:rFonts w:eastAsia="Arial" w:cs="Arial"/>
          <w:spacing w:val="-1"/>
          <w:sz w:val="16"/>
          <w:szCs w:val="16"/>
        </w:rPr>
        <w:t>a</w:t>
      </w:r>
      <w:r w:rsidRPr="00B71E7E">
        <w:rPr>
          <w:rFonts w:eastAsia="Arial" w:cs="Arial"/>
          <w:spacing w:val="-3"/>
          <w:sz w:val="16"/>
          <w:szCs w:val="16"/>
        </w:rPr>
        <w:t>r</w:t>
      </w:r>
      <w:r w:rsidRPr="00B71E7E">
        <w:rPr>
          <w:rFonts w:eastAsia="Arial" w:cs="Arial"/>
          <w:spacing w:val="1"/>
          <w:sz w:val="16"/>
          <w:szCs w:val="16"/>
        </w:rPr>
        <w:t>s</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pacing w:val="-1"/>
          <w:sz w:val="16"/>
          <w:szCs w:val="16"/>
        </w:rPr>
        <w:t>e</w:t>
      </w:r>
      <w:r w:rsidRPr="00B71E7E">
        <w:rPr>
          <w:rFonts w:eastAsia="Arial" w:cs="Arial"/>
          <w:sz w:val="16"/>
          <w:szCs w:val="16"/>
        </w:rPr>
        <w:t xml:space="preserve">n </w:t>
      </w:r>
      <w:r w:rsidRPr="00B71E7E">
        <w:rPr>
          <w:rFonts w:eastAsia="Arial" w:cs="Arial"/>
          <w:spacing w:val="-1"/>
          <w:sz w:val="16"/>
          <w:szCs w:val="16"/>
        </w:rPr>
        <w:t>u</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20</w:t>
      </w:r>
      <w:r w:rsidRPr="00B71E7E">
        <w:rPr>
          <w:rFonts w:eastAsia="Arial" w:cs="Arial"/>
          <w:sz w:val="16"/>
          <w:szCs w:val="16"/>
        </w:rPr>
        <w:t>%</w:t>
      </w:r>
      <w:r w:rsidRPr="00B71E7E">
        <w:rPr>
          <w:rFonts w:eastAsia="Arial" w:cs="Arial"/>
          <w:spacing w:val="4"/>
          <w:sz w:val="16"/>
          <w:szCs w:val="16"/>
        </w:rPr>
        <w:t xml:space="preserve"> </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3"/>
          <w:sz w:val="16"/>
          <w:szCs w:val="16"/>
        </w:rPr>
        <w:t xml:space="preserve"> </w:t>
      </w:r>
      <w:r w:rsidRPr="00B71E7E">
        <w:rPr>
          <w:rFonts w:eastAsia="Arial" w:cs="Arial"/>
          <w:spacing w:val="-1"/>
          <w:sz w:val="16"/>
          <w:szCs w:val="16"/>
        </w:rPr>
        <w:t>30</w:t>
      </w:r>
      <w:r w:rsidRPr="00B71E7E">
        <w:rPr>
          <w:rFonts w:eastAsia="Arial" w:cs="Arial"/>
          <w:sz w:val="16"/>
          <w:szCs w:val="16"/>
        </w:rPr>
        <w:t>%</w:t>
      </w:r>
      <w:r w:rsidRPr="00B71E7E">
        <w:rPr>
          <w:rFonts w:eastAsia="Arial" w:cs="Arial"/>
          <w:spacing w:val="4"/>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la</w:t>
      </w:r>
      <w:r w:rsidRPr="00B71E7E">
        <w:rPr>
          <w:rFonts w:eastAsia="Arial" w:cs="Arial"/>
          <w:spacing w:val="2"/>
          <w:sz w:val="16"/>
          <w:szCs w:val="16"/>
        </w:rPr>
        <w:t xml:space="preserve"> </w:t>
      </w:r>
      <w:r w:rsidRPr="00B71E7E">
        <w:rPr>
          <w:rFonts w:eastAsia="Arial" w:cs="Arial"/>
          <w:spacing w:val="-1"/>
          <w:sz w:val="16"/>
          <w:szCs w:val="16"/>
        </w:rPr>
        <w:t>produc</w:t>
      </w:r>
      <w:r w:rsidRPr="00B71E7E">
        <w:rPr>
          <w:rFonts w:eastAsia="Arial" w:cs="Arial"/>
          <w:sz w:val="16"/>
          <w:szCs w:val="16"/>
        </w:rPr>
        <w:t>i</w:t>
      </w:r>
      <w:r w:rsidRPr="00B71E7E">
        <w:rPr>
          <w:rFonts w:eastAsia="Arial" w:cs="Arial"/>
          <w:spacing w:val="-1"/>
          <w:sz w:val="16"/>
          <w:szCs w:val="16"/>
        </w:rPr>
        <w:t>d</w:t>
      </w:r>
      <w:r w:rsidRPr="00B71E7E">
        <w:rPr>
          <w:rFonts w:eastAsia="Arial" w:cs="Arial"/>
          <w:sz w:val="16"/>
          <w:szCs w:val="16"/>
        </w:rPr>
        <w:t xml:space="preserve">a </w:t>
      </w:r>
      <w:r w:rsidRPr="00B71E7E">
        <w:rPr>
          <w:rFonts w:eastAsia="Arial" w:cs="Arial"/>
          <w:spacing w:val="1"/>
          <w:sz w:val="16"/>
          <w:szCs w:val="16"/>
        </w:rPr>
        <w:t>s</w:t>
      </w:r>
      <w:r w:rsidRPr="00B71E7E">
        <w:rPr>
          <w:rFonts w:eastAsia="Arial" w:cs="Arial"/>
          <w:spacing w:val="-1"/>
          <w:sz w:val="16"/>
          <w:szCs w:val="16"/>
        </w:rPr>
        <w:t>obr</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la</w:t>
      </w:r>
      <w:r w:rsidRPr="00B71E7E">
        <w:rPr>
          <w:rFonts w:eastAsia="Arial" w:cs="Arial"/>
          <w:spacing w:val="2"/>
          <w:sz w:val="16"/>
          <w:szCs w:val="16"/>
        </w:rPr>
        <w:t xml:space="preserve"> </w:t>
      </w:r>
      <w:r w:rsidRPr="00B71E7E">
        <w:rPr>
          <w:rFonts w:eastAsia="Arial" w:cs="Arial"/>
          <w:sz w:val="16"/>
          <w:szCs w:val="16"/>
        </w:rPr>
        <w:t>l</w:t>
      </w:r>
      <w:r w:rsidRPr="00B71E7E">
        <w:rPr>
          <w:rFonts w:eastAsia="Arial" w:cs="Arial"/>
          <w:spacing w:val="-1"/>
          <w:sz w:val="16"/>
          <w:szCs w:val="16"/>
        </w:rPr>
        <w:t>ong</w:t>
      </w:r>
      <w:r w:rsidRPr="00B71E7E">
        <w:rPr>
          <w:rFonts w:eastAsia="Arial" w:cs="Arial"/>
          <w:sz w:val="16"/>
          <w:szCs w:val="16"/>
        </w:rPr>
        <w:t>i</w:t>
      </w:r>
      <w:r w:rsidRPr="00B71E7E">
        <w:rPr>
          <w:rFonts w:eastAsia="Arial" w:cs="Arial"/>
          <w:spacing w:val="1"/>
          <w:sz w:val="16"/>
          <w:szCs w:val="16"/>
        </w:rPr>
        <w:t>t</w:t>
      </w:r>
      <w:r w:rsidRPr="00B71E7E">
        <w:rPr>
          <w:rFonts w:eastAsia="Arial" w:cs="Arial"/>
          <w:spacing w:val="-1"/>
          <w:sz w:val="16"/>
          <w:szCs w:val="16"/>
        </w:rPr>
        <w:t>u</w:t>
      </w:r>
      <w:r w:rsidRPr="00B71E7E">
        <w:rPr>
          <w:rFonts w:eastAsia="Arial" w:cs="Arial"/>
          <w:sz w:val="16"/>
          <w:szCs w:val="16"/>
        </w:rPr>
        <w:t>d</w:t>
      </w:r>
      <w:r w:rsidRPr="00B71E7E">
        <w:rPr>
          <w:rFonts w:eastAsia="Arial" w:cs="Arial"/>
          <w:spacing w:val="2"/>
          <w:sz w:val="16"/>
          <w:szCs w:val="16"/>
        </w:rPr>
        <w:t xml:space="preserve"> </w:t>
      </w:r>
      <w:r w:rsidRPr="00B71E7E">
        <w:rPr>
          <w:rFonts w:eastAsia="Arial" w:cs="Arial"/>
          <w:spacing w:val="-1"/>
          <w:sz w:val="16"/>
          <w:szCs w:val="16"/>
        </w:rPr>
        <w:t>rea</w:t>
      </w:r>
      <w:r w:rsidRPr="00B71E7E">
        <w:rPr>
          <w:rFonts w:eastAsia="Arial" w:cs="Arial"/>
          <w:sz w:val="16"/>
          <w:szCs w:val="16"/>
        </w:rPr>
        <w:t>l</w:t>
      </w:r>
      <w:r w:rsidRPr="00B71E7E">
        <w:rPr>
          <w:rFonts w:eastAsia="Arial" w:cs="Arial"/>
          <w:spacing w:val="3"/>
          <w:sz w:val="16"/>
          <w:szCs w:val="16"/>
        </w:rPr>
        <w:t xml:space="preserve"> </w:t>
      </w:r>
      <w:r w:rsidRPr="00B71E7E">
        <w:rPr>
          <w:rFonts w:eastAsia="Arial" w:cs="Arial"/>
          <w:spacing w:val="-1"/>
          <w:sz w:val="16"/>
          <w:szCs w:val="16"/>
        </w:rPr>
        <w:t>de</w:t>
      </w:r>
      <w:r w:rsidRPr="00B71E7E">
        <w:rPr>
          <w:rFonts w:eastAsia="Arial" w:cs="Arial"/>
          <w:sz w:val="16"/>
          <w:szCs w:val="16"/>
        </w:rPr>
        <w:t>l</w:t>
      </w:r>
      <w:r w:rsidRPr="00B71E7E">
        <w:rPr>
          <w:rFonts w:eastAsia="Arial" w:cs="Arial"/>
          <w:spacing w:val="3"/>
          <w:sz w:val="16"/>
          <w:szCs w:val="16"/>
        </w:rPr>
        <w:t xml:space="preserve"> </w:t>
      </w:r>
      <w:r w:rsidRPr="00B71E7E">
        <w:rPr>
          <w:rFonts w:eastAsia="Arial" w:cs="Arial"/>
          <w:spacing w:val="1"/>
          <w:sz w:val="16"/>
          <w:szCs w:val="16"/>
        </w:rPr>
        <w:t>t</w:t>
      </w:r>
      <w:r w:rsidRPr="00B71E7E">
        <w:rPr>
          <w:rFonts w:eastAsia="Arial" w:cs="Arial"/>
          <w:spacing w:val="-1"/>
          <w:sz w:val="16"/>
          <w:szCs w:val="16"/>
        </w:rPr>
        <w:t>r</w:t>
      </w:r>
      <w:r w:rsidRPr="00B71E7E">
        <w:rPr>
          <w:rFonts w:eastAsia="Arial" w:cs="Arial"/>
          <w:spacing w:val="-3"/>
          <w:sz w:val="16"/>
          <w:szCs w:val="16"/>
        </w:rPr>
        <w:t>a</w:t>
      </w:r>
      <w:r w:rsidRPr="00B71E7E">
        <w:rPr>
          <w:rFonts w:eastAsia="Arial" w:cs="Arial"/>
          <w:spacing w:val="3"/>
          <w:sz w:val="16"/>
          <w:szCs w:val="16"/>
        </w:rPr>
        <w:t>m</w:t>
      </w:r>
      <w:r w:rsidRPr="00B71E7E">
        <w:rPr>
          <w:rFonts w:eastAsia="Arial" w:cs="Arial"/>
          <w:sz w:val="16"/>
          <w:szCs w:val="16"/>
        </w:rPr>
        <w:t>o</w:t>
      </w:r>
      <w:r w:rsidRPr="00B71E7E">
        <w:rPr>
          <w:rFonts w:eastAsia="Arial" w:cs="Arial"/>
          <w:spacing w:val="2"/>
          <w:sz w:val="16"/>
          <w:szCs w:val="16"/>
        </w:rPr>
        <w:t xml:space="preserve"> </w:t>
      </w:r>
      <w:r w:rsidRPr="00B71E7E">
        <w:rPr>
          <w:rFonts w:eastAsia="Arial" w:cs="Arial"/>
          <w:sz w:val="16"/>
          <w:szCs w:val="16"/>
        </w:rPr>
        <w:t xml:space="preserve">o </w:t>
      </w:r>
      <w:r w:rsidRPr="00B71E7E">
        <w:rPr>
          <w:rFonts w:eastAsia="Arial" w:cs="Arial"/>
          <w:spacing w:val="-1"/>
          <w:sz w:val="16"/>
          <w:szCs w:val="16"/>
        </w:rPr>
        <w:t>eva</w:t>
      </w:r>
      <w:r w:rsidRPr="00B71E7E">
        <w:rPr>
          <w:rFonts w:eastAsia="Arial" w:cs="Arial"/>
          <w:sz w:val="16"/>
          <w:szCs w:val="16"/>
        </w:rPr>
        <w:t>l</w:t>
      </w:r>
      <w:r w:rsidRPr="00B71E7E">
        <w:rPr>
          <w:rFonts w:eastAsia="Arial" w:cs="Arial"/>
          <w:spacing w:val="-1"/>
          <w:sz w:val="16"/>
          <w:szCs w:val="16"/>
        </w:rPr>
        <w:t>uar</w:t>
      </w:r>
      <w:r w:rsidRPr="00B71E7E">
        <w:rPr>
          <w:rFonts w:eastAsia="Arial" w:cs="Arial"/>
          <w:spacing w:val="1"/>
          <w:sz w:val="16"/>
          <w:szCs w:val="16"/>
        </w:rPr>
        <w:t>s</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pacing w:val="-1"/>
          <w:sz w:val="16"/>
          <w:szCs w:val="16"/>
        </w:rPr>
        <w:t>par</w:t>
      </w:r>
      <w:r w:rsidRPr="00B71E7E">
        <w:rPr>
          <w:rFonts w:eastAsia="Arial" w:cs="Arial"/>
          <w:spacing w:val="1"/>
          <w:sz w:val="16"/>
          <w:szCs w:val="16"/>
        </w:rPr>
        <w:t>t</w:t>
      </w:r>
      <w:r w:rsidRPr="00B71E7E">
        <w:rPr>
          <w:rFonts w:eastAsia="Arial" w:cs="Arial"/>
          <w:sz w:val="16"/>
          <w:szCs w:val="16"/>
        </w:rPr>
        <w:t>ir</w:t>
      </w:r>
      <w:r w:rsidRPr="00B71E7E">
        <w:rPr>
          <w:rFonts w:eastAsia="Arial" w:cs="Arial"/>
          <w:spacing w:val="2"/>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l</w:t>
      </w:r>
      <w:r w:rsidRPr="00B71E7E">
        <w:rPr>
          <w:rFonts w:eastAsia="Arial" w:cs="Arial"/>
          <w:spacing w:val="-1"/>
          <w:sz w:val="16"/>
          <w:szCs w:val="16"/>
        </w:rPr>
        <w:t>os e</w:t>
      </w:r>
      <w:r w:rsidRPr="00B71E7E">
        <w:rPr>
          <w:rFonts w:eastAsia="Arial" w:cs="Arial"/>
          <w:sz w:val="16"/>
          <w:szCs w:val="16"/>
        </w:rPr>
        <w:t>l</w:t>
      </w:r>
      <w:r w:rsidRPr="00B71E7E">
        <w:rPr>
          <w:rFonts w:eastAsia="Arial" w:cs="Arial"/>
          <w:spacing w:val="-1"/>
          <w:sz w:val="16"/>
          <w:szCs w:val="16"/>
        </w:rPr>
        <w:t>e</w:t>
      </w:r>
      <w:r w:rsidRPr="00B71E7E">
        <w:rPr>
          <w:rFonts w:eastAsia="Arial" w:cs="Arial"/>
          <w:spacing w:val="3"/>
          <w:sz w:val="16"/>
          <w:szCs w:val="16"/>
        </w:rPr>
        <w:t>m</w:t>
      </w:r>
      <w:r w:rsidRPr="00B71E7E">
        <w:rPr>
          <w:rFonts w:eastAsia="Arial" w:cs="Arial"/>
          <w:spacing w:val="-1"/>
          <w:sz w:val="16"/>
          <w:szCs w:val="16"/>
        </w:rPr>
        <w:t>e</w:t>
      </w:r>
      <w:r w:rsidRPr="00B71E7E">
        <w:rPr>
          <w:rFonts w:eastAsia="Arial" w:cs="Arial"/>
          <w:spacing w:val="-3"/>
          <w:sz w:val="16"/>
          <w:szCs w:val="16"/>
        </w:rPr>
        <w:t>n</w:t>
      </w:r>
      <w:r w:rsidRPr="00B71E7E">
        <w:rPr>
          <w:rFonts w:eastAsia="Arial" w:cs="Arial"/>
          <w:spacing w:val="1"/>
          <w:sz w:val="16"/>
          <w:szCs w:val="16"/>
        </w:rPr>
        <w:t>t</w:t>
      </w:r>
      <w:r w:rsidRPr="00B71E7E">
        <w:rPr>
          <w:rFonts w:eastAsia="Arial" w:cs="Arial"/>
          <w:spacing w:val="-1"/>
          <w:sz w:val="16"/>
          <w:szCs w:val="16"/>
        </w:rPr>
        <w:t>o</w:t>
      </w:r>
      <w:r w:rsidRPr="00B71E7E">
        <w:rPr>
          <w:rFonts w:eastAsia="Arial" w:cs="Arial"/>
          <w:sz w:val="16"/>
          <w:szCs w:val="16"/>
        </w:rPr>
        <w:t xml:space="preserve">s </w:t>
      </w:r>
      <w:r w:rsidRPr="00B71E7E">
        <w:rPr>
          <w:rFonts w:eastAsia="Arial" w:cs="Arial"/>
          <w:spacing w:val="-1"/>
          <w:sz w:val="16"/>
          <w:szCs w:val="16"/>
        </w:rPr>
        <w:t>d</w:t>
      </w:r>
      <w:r w:rsidRPr="00B71E7E">
        <w:rPr>
          <w:rFonts w:eastAsia="Arial" w:cs="Arial"/>
          <w:sz w:val="16"/>
          <w:szCs w:val="16"/>
        </w:rPr>
        <w:t>e la</w:t>
      </w:r>
      <w:r w:rsidRPr="00B71E7E">
        <w:rPr>
          <w:rFonts w:eastAsia="Arial" w:cs="Arial"/>
          <w:spacing w:val="-2"/>
          <w:sz w:val="16"/>
          <w:szCs w:val="16"/>
        </w:rPr>
        <w:t xml:space="preserve"> </w:t>
      </w:r>
      <w:r w:rsidRPr="00B71E7E">
        <w:rPr>
          <w:rFonts w:eastAsia="Arial" w:cs="Arial"/>
          <w:sz w:val="16"/>
          <w:szCs w:val="16"/>
        </w:rPr>
        <w:t>i</w:t>
      </w:r>
      <w:r w:rsidRPr="00B71E7E">
        <w:rPr>
          <w:rFonts w:eastAsia="Arial" w:cs="Arial"/>
          <w:spacing w:val="-3"/>
          <w:sz w:val="16"/>
          <w:szCs w:val="16"/>
        </w:rPr>
        <w:t>n</w:t>
      </w:r>
      <w:r w:rsidRPr="00B71E7E">
        <w:rPr>
          <w:rFonts w:eastAsia="Arial" w:cs="Arial"/>
          <w:spacing w:val="1"/>
          <w:sz w:val="16"/>
          <w:szCs w:val="16"/>
        </w:rPr>
        <w:t>st</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3"/>
          <w:sz w:val="16"/>
          <w:szCs w:val="16"/>
        </w:rPr>
        <w:t>a</w:t>
      </w:r>
      <w:r w:rsidRPr="00B71E7E">
        <w:rPr>
          <w:rFonts w:eastAsia="Arial" w:cs="Arial"/>
          <w:spacing w:val="1"/>
          <w:sz w:val="16"/>
          <w:szCs w:val="16"/>
        </w:rPr>
        <w:t>c</w:t>
      </w:r>
      <w:r w:rsidRPr="00B71E7E">
        <w:rPr>
          <w:rFonts w:eastAsia="Arial" w:cs="Arial"/>
          <w:sz w:val="16"/>
          <w:szCs w:val="16"/>
        </w:rPr>
        <w:t>i</w:t>
      </w:r>
      <w:r w:rsidRPr="00B71E7E">
        <w:rPr>
          <w:rFonts w:eastAsia="Arial" w:cs="Arial"/>
          <w:spacing w:val="-1"/>
          <w:sz w:val="16"/>
          <w:szCs w:val="16"/>
        </w:rPr>
        <w:t>ón.</w:t>
      </w:r>
    </w:p>
    <w:p w:rsidR="006435A3" w:rsidRPr="00B71E7E" w:rsidRDefault="006435A3" w:rsidP="006435A3">
      <w:pPr>
        <w:spacing w:before="0.15pt" w:line="5pt" w:lineRule="exact"/>
        <w:rPr>
          <w:sz w:val="10"/>
          <w:szCs w:val="10"/>
        </w:rPr>
      </w:pPr>
    </w:p>
    <w:p w:rsidR="006435A3" w:rsidRPr="00B71E7E" w:rsidRDefault="006435A3" w:rsidP="006435A3">
      <w:pPr>
        <w:ind w:start="11.30pt" w:end="2.80pt"/>
        <w:rPr>
          <w:rFonts w:eastAsia="Arial" w:cs="Arial"/>
          <w:sz w:val="16"/>
          <w:szCs w:val="16"/>
        </w:rPr>
      </w:pPr>
      <w:r w:rsidRPr="00B71E7E">
        <w:rPr>
          <w:rFonts w:eastAsia="Arial" w:cs="Arial"/>
          <w:spacing w:val="-1"/>
          <w:sz w:val="16"/>
          <w:szCs w:val="16"/>
        </w:rPr>
        <w:t>b</w:t>
      </w:r>
      <w:r w:rsidRPr="00B71E7E">
        <w:rPr>
          <w:rFonts w:eastAsia="Arial" w:cs="Arial"/>
          <w:sz w:val="16"/>
          <w:szCs w:val="16"/>
        </w:rPr>
        <w:t>.</w:t>
      </w:r>
      <w:r w:rsidRPr="00B71E7E">
        <w:rPr>
          <w:rFonts w:eastAsia="Arial" w:cs="Arial"/>
          <w:spacing w:val="4"/>
          <w:sz w:val="16"/>
          <w:szCs w:val="16"/>
        </w:rPr>
        <w:t xml:space="preserve"> </w:t>
      </w:r>
      <w:r w:rsidRPr="00B71E7E">
        <w:rPr>
          <w:rFonts w:eastAsia="Arial" w:cs="Arial"/>
          <w:spacing w:val="1"/>
          <w:sz w:val="16"/>
          <w:szCs w:val="16"/>
        </w:rPr>
        <w:t>c</w:t>
      </w:r>
      <w:r w:rsidRPr="00B71E7E">
        <w:rPr>
          <w:rFonts w:eastAsia="Arial" w:cs="Arial"/>
          <w:spacing w:val="-3"/>
          <w:sz w:val="16"/>
          <w:szCs w:val="16"/>
        </w:rPr>
        <w:t>o</w:t>
      </w:r>
      <w:r w:rsidRPr="00B71E7E">
        <w:rPr>
          <w:rFonts w:eastAsia="Arial" w:cs="Arial"/>
          <w:spacing w:val="3"/>
          <w:sz w:val="16"/>
          <w:szCs w:val="16"/>
        </w:rPr>
        <w:t>m</w:t>
      </w:r>
      <w:r w:rsidRPr="00B71E7E">
        <w:rPr>
          <w:rFonts w:eastAsia="Arial" w:cs="Arial"/>
          <w:spacing w:val="-1"/>
          <w:sz w:val="16"/>
          <w:szCs w:val="16"/>
        </w:rPr>
        <w:t>proba</w:t>
      </w:r>
      <w:r w:rsidRPr="00B71E7E">
        <w:rPr>
          <w:rFonts w:eastAsia="Arial" w:cs="Arial"/>
          <w:sz w:val="16"/>
          <w:szCs w:val="16"/>
        </w:rPr>
        <w:t>r</w:t>
      </w:r>
      <w:r w:rsidRPr="00B71E7E">
        <w:rPr>
          <w:rFonts w:eastAsia="Arial" w:cs="Arial"/>
          <w:spacing w:val="2"/>
          <w:sz w:val="16"/>
          <w:szCs w:val="16"/>
        </w:rPr>
        <w:t xml:space="preserve"> </w:t>
      </w:r>
      <w:r w:rsidRPr="00B71E7E">
        <w:rPr>
          <w:rFonts w:eastAsia="Arial" w:cs="Arial"/>
          <w:sz w:val="16"/>
          <w:szCs w:val="16"/>
        </w:rPr>
        <w:t xml:space="preserve">la </w:t>
      </w:r>
      <w:r w:rsidRPr="00B71E7E">
        <w:rPr>
          <w:rFonts w:eastAsia="Arial" w:cs="Arial"/>
          <w:spacing w:val="1"/>
          <w:sz w:val="16"/>
          <w:szCs w:val="16"/>
        </w:rPr>
        <w:t>s</w:t>
      </w:r>
      <w:r w:rsidRPr="00B71E7E">
        <w:rPr>
          <w:rFonts w:eastAsia="Arial" w:cs="Arial"/>
          <w:spacing w:val="-1"/>
          <w:sz w:val="16"/>
          <w:szCs w:val="16"/>
        </w:rPr>
        <w:t>u</w:t>
      </w:r>
      <w:r w:rsidRPr="00B71E7E">
        <w:rPr>
          <w:rFonts w:eastAsia="Arial" w:cs="Arial"/>
          <w:spacing w:val="1"/>
          <w:sz w:val="16"/>
          <w:szCs w:val="16"/>
        </w:rPr>
        <w:t>f</w:t>
      </w:r>
      <w:r w:rsidRPr="00B71E7E">
        <w:rPr>
          <w:rFonts w:eastAsia="Arial" w:cs="Arial"/>
          <w:spacing w:val="-2"/>
          <w:sz w:val="16"/>
          <w:szCs w:val="16"/>
        </w:rPr>
        <w:t>i</w:t>
      </w:r>
      <w:r w:rsidRPr="00B71E7E">
        <w:rPr>
          <w:rFonts w:eastAsia="Arial" w:cs="Arial"/>
          <w:spacing w:val="1"/>
          <w:sz w:val="16"/>
          <w:szCs w:val="16"/>
        </w:rPr>
        <w:t>c</w:t>
      </w:r>
      <w:r w:rsidRPr="00B71E7E">
        <w:rPr>
          <w:rFonts w:eastAsia="Arial" w:cs="Arial"/>
          <w:sz w:val="16"/>
          <w:szCs w:val="16"/>
        </w:rPr>
        <w:t>i</w:t>
      </w:r>
      <w:r w:rsidRPr="00B71E7E">
        <w:rPr>
          <w:rFonts w:eastAsia="Arial" w:cs="Arial"/>
          <w:spacing w:val="-1"/>
          <w:sz w:val="16"/>
          <w:szCs w:val="16"/>
        </w:rPr>
        <w:t>e</w:t>
      </w:r>
      <w:r w:rsidRPr="00B71E7E">
        <w:rPr>
          <w:rFonts w:eastAsia="Arial" w:cs="Arial"/>
          <w:spacing w:val="-3"/>
          <w:sz w:val="16"/>
          <w:szCs w:val="16"/>
        </w:rPr>
        <w:t>n</w:t>
      </w:r>
      <w:r w:rsidRPr="00B71E7E">
        <w:rPr>
          <w:rFonts w:eastAsia="Arial" w:cs="Arial"/>
          <w:spacing w:val="1"/>
          <w:sz w:val="16"/>
          <w:szCs w:val="16"/>
        </w:rPr>
        <w:t>c</w:t>
      </w:r>
      <w:r w:rsidRPr="00B71E7E">
        <w:rPr>
          <w:rFonts w:eastAsia="Arial" w:cs="Arial"/>
          <w:sz w:val="16"/>
          <w:szCs w:val="16"/>
        </w:rPr>
        <w:t>ia</w:t>
      </w:r>
      <w:r w:rsidRPr="00B71E7E">
        <w:rPr>
          <w:rFonts w:eastAsia="Arial" w:cs="Arial"/>
          <w:spacing w:val="2"/>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 xml:space="preserve">la </w:t>
      </w:r>
      <w:r w:rsidRPr="00B71E7E">
        <w:rPr>
          <w:rFonts w:eastAsia="Arial" w:cs="Arial"/>
          <w:spacing w:val="-1"/>
          <w:sz w:val="16"/>
          <w:szCs w:val="16"/>
        </w:rPr>
        <w:t>pre</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d</w:t>
      </w:r>
      <w:r w:rsidRPr="00B71E7E">
        <w:rPr>
          <w:rFonts w:eastAsia="Arial" w:cs="Arial"/>
          <w:sz w:val="16"/>
          <w:szCs w:val="16"/>
        </w:rPr>
        <w:t>i</w:t>
      </w:r>
      <w:r w:rsidRPr="00B71E7E">
        <w:rPr>
          <w:rFonts w:eastAsia="Arial" w:cs="Arial"/>
          <w:spacing w:val="1"/>
          <w:sz w:val="16"/>
          <w:szCs w:val="16"/>
        </w:rPr>
        <w:t>s</w:t>
      </w:r>
      <w:r w:rsidRPr="00B71E7E">
        <w:rPr>
          <w:rFonts w:eastAsia="Arial" w:cs="Arial"/>
          <w:spacing w:val="-1"/>
          <w:sz w:val="16"/>
          <w:szCs w:val="16"/>
        </w:rPr>
        <w:t>pon</w:t>
      </w:r>
      <w:r w:rsidRPr="00B71E7E">
        <w:rPr>
          <w:rFonts w:eastAsia="Arial" w:cs="Arial"/>
          <w:sz w:val="16"/>
          <w:szCs w:val="16"/>
        </w:rPr>
        <w:t>i</w:t>
      </w:r>
      <w:r w:rsidRPr="00B71E7E">
        <w:rPr>
          <w:rFonts w:eastAsia="Arial" w:cs="Arial"/>
          <w:spacing w:val="-1"/>
          <w:sz w:val="16"/>
          <w:szCs w:val="16"/>
        </w:rPr>
        <w:t>b</w:t>
      </w:r>
      <w:r w:rsidRPr="00B71E7E">
        <w:rPr>
          <w:rFonts w:eastAsia="Arial" w:cs="Arial"/>
          <w:sz w:val="16"/>
          <w:szCs w:val="16"/>
        </w:rPr>
        <w:t>l</w:t>
      </w:r>
      <w:r w:rsidRPr="00B71E7E">
        <w:rPr>
          <w:rFonts w:eastAsia="Arial" w:cs="Arial"/>
          <w:spacing w:val="-3"/>
          <w:sz w:val="16"/>
          <w:szCs w:val="16"/>
        </w:rPr>
        <w:t>e</w:t>
      </w:r>
      <w:r w:rsidRPr="00B71E7E">
        <w:rPr>
          <w:rFonts w:eastAsia="Arial" w:cs="Arial"/>
          <w:sz w:val="16"/>
          <w:szCs w:val="16"/>
        </w:rPr>
        <w:t>:</w:t>
      </w:r>
      <w:r w:rsidRPr="00B71E7E">
        <w:rPr>
          <w:rFonts w:eastAsia="Arial" w:cs="Arial"/>
          <w:spacing w:val="4"/>
          <w:sz w:val="16"/>
          <w:szCs w:val="16"/>
        </w:rPr>
        <w:t xml:space="preserve"> </w:t>
      </w:r>
      <w:r w:rsidRPr="00B71E7E">
        <w:rPr>
          <w:rFonts w:eastAsia="Arial" w:cs="Arial"/>
          <w:spacing w:val="-1"/>
          <w:sz w:val="16"/>
          <w:szCs w:val="16"/>
        </w:rPr>
        <w:t>un</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pacing w:val="-1"/>
          <w:sz w:val="16"/>
          <w:szCs w:val="16"/>
        </w:rPr>
        <w:t>ve</w:t>
      </w:r>
      <w:r w:rsidRPr="00B71E7E">
        <w:rPr>
          <w:rFonts w:eastAsia="Arial" w:cs="Arial"/>
          <w:sz w:val="16"/>
          <w:szCs w:val="16"/>
        </w:rPr>
        <w:t>z</w:t>
      </w:r>
      <w:r w:rsidRPr="00B71E7E">
        <w:rPr>
          <w:rFonts w:eastAsia="Arial" w:cs="Arial"/>
          <w:spacing w:val="2"/>
          <w:sz w:val="16"/>
          <w:szCs w:val="16"/>
        </w:rPr>
        <w:t xml:space="preserve"> </w:t>
      </w:r>
      <w:r w:rsidRPr="00B71E7E">
        <w:rPr>
          <w:rFonts w:eastAsia="Arial" w:cs="Arial"/>
          <w:spacing w:val="-1"/>
          <w:sz w:val="16"/>
          <w:szCs w:val="16"/>
        </w:rPr>
        <w:t>ob</w:t>
      </w:r>
      <w:r w:rsidRPr="00B71E7E">
        <w:rPr>
          <w:rFonts w:eastAsia="Arial" w:cs="Arial"/>
          <w:spacing w:val="1"/>
          <w:sz w:val="16"/>
          <w:szCs w:val="16"/>
        </w:rPr>
        <w:t>t</w:t>
      </w:r>
      <w:r w:rsidRPr="00B71E7E">
        <w:rPr>
          <w:rFonts w:eastAsia="Arial" w:cs="Arial"/>
          <w:spacing w:val="-1"/>
          <w:sz w:val="16"/>
          <w:szCs w:val="16"/>
        </w:rPr>
        <w:t>en</w:t>
      </w:r>
      <w:r w:rsidRPr="00B71E7E">
        <w:rPr>
          <w:rFonts w:eastAsia="Arial" w:cs="Arial"/>
          <w:sz w:val="16"/>
          <w:szCs w:val="16"/>
        </w:rPr>
        <w:t>i</w:t>
      </w:r>
      <w:r w:rsidRPr="00B71E7E">
        <w:rPr>
          <w:rFonts w:eastAsia="Arial" w:cs="Arial"/>
          <w:spacing w:val="-1"/>
          <w:sz w:val="16"/>
          <w:szCs w:val="16"/>
        </w:rPr>
        <w:t>do</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z w:val="16"/>
          <w:szCs w:val="16"/>
        </w:rPr>
        <w:t>l</w:t>
      </w:r>
      <w:r w:rsidRPr="00B71E7E">
        <w:rPr>
          <w:rFonts w:eastAsia="Arial" w:cs="Arial"/>
          <w:spacing w:val="-3"/>
          <w:sz w:val="16"/>
          <w:szCs w:val="16"/>
        </w:rPr>
        <w:t>o</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pacing w:val="-1"/>
          <w:sz w:val="16"/>
          <w:szCs w:val="16"/>
        </w:rPr>
        <w:t>va</w:t>
      </w:r>
      <w:r w:rsidRPr="00B71E7E">
        <w:rPr>
          <w:rFonts w:eastAsia="Arial" w:cs="Arial"/>
          <w:sz w:val="16"/>
          <w:szCs w:val="16"/>
        </w:rPr>
        <w:t>l</w:t>
      </w:r>
      <w:r w:rsidRPr="00B71E7E">
        <w:rPr>
          <w:rFonts w:eastAsia="Arial" w:cs="Arial"/>
          <w:spacing w:val="-1"/>
          <w:sz w:val="16"/>
          <w:szCs w:val="16"/>
        </w:rPr>
        <w:t>ore</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l</w:t>
      </w:r>
      <w:r w:rsidRPr="00B71E7E">
        <w:rPr>
          <w:rFonts w:eastAsia="Arial" w:cs="Arial"/>
          <w:spacing w:val="-1"/>
          <w:sz w:val="16"/>
          <w:szCs w:val="16"/>
        </w:rPr>
        <w:t>a</w:t>
      </w:r>
      <w:r w:rsidRPr="00B71E7E">
        <w:rPr>
          <w:rFonts w:eastAsia="Arial" w:cs="Arial"/>
          <w:sz w:val="16"/>
          <w:szCs w:val="16"/>
        </w:rPr>
        <w:t>s</w:t>
      </w:r>
      <w:r w:rsidRPr="00B71E7E">
        <w:rPr>
          <w:rFonts w:eastAsia="Arial" w:cs="Arial"/>
          <w:spacing w:val="2"/>
          <w:sz w:val="16"/>
          <w:szCs w:val="16"/>
        </w:rPr>
        <w:t xml:space="preserve"> </w:t>
      </w:r>
      <w:r w:rsidRPr="00B71E7E">
        <w:rPr>
          <w:rFonts w:eastAsia="Arial" w:cs="Arial"/>
          <w:spacing w:val="-1"/>
          <w:sz w:val="16"/>
          <w:szCs w:val="16"/>
        </w:rPr>
        <w:t>pérd</w:t>
      </w:r>
      <w:r w:rsidRPr="00B71E7E">
        <w:rPr>
          <w:rFonts w:eastAsia="Arial" w:cs="Arial"/>
          <w:sz w:val="16"/>
          <w:szCs w:val="16"/>
        </w:rPr>
        <w:t>i</w:t>
      </w:r>
      <w:r w:rsidRPr="00B71E7E">
        <w:rPr>
          <w:rFonts w:eastAsia="Arial" w:cs="Arial"/>
          <w:spacing w:val="-1"/>
          <w:sz w:val="16"/>
          <w:szCs w:val="16"/>
        </w:rPr>
        <w:t>da</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pacing w:val="-3"/>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pacing w:val="-1"/>
          <w:sz w:val="16"/>
          <w:szCs w:val="16"/>
        </w:rPr>
        <w:t>pre</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de</w:t>
      </w:r>
      <w:r w:rsidRPr="00B71E7E">
        <w:rPr>
          <w:rFonts w:eastAsia="Arial" w:cs="Arial"/>
          <w:sz w:val="16"/>
          <w:szCs w:val="16"/>
        </w:rPr>
        <w:t>l</w:t>
      </w:r>
      <w:r w:rsidRPr="00B71E7E">
        <w:rPr>
          <w:rFonts w:eastAsia="Arial" w:cs="Arial"/>
          <w:spacing w:val="3"/>
          <w:sz w:val="16"/>
          <w:szCs w:val="16"/>
        </w:rPr>
        <w:t xml:space="preserve"> </w:t>
      </w:r>
      <w:r w:rsidRPr="00B71E7E">
        <w:rPr>
          <w:rFonts w:eastAsia="Arial" w:cs="Arial"/>
          <w:spacing w:val="1"/>
          <w:sz w:val="16"/>
          <w:szCs w:val="16"/>
        </w:rPr>
        <w:t>c</w:t>
      </w:r>
      <w:r w:rsidRPr="00B71E7E">
        <w:rPr>
          <w:rFonts w:eastAsia="Arial" w:cs="Arial"/>
          <w:sz w:val="16"/>
          <w:szCs w:val="16"/>
        </w:rPr>
        <w:t>i</w:t>
      </w:r>
      <w:r w:rsidRPr="00B71E7E">
        <w:rPr>
          <w:rFonts w:eastAsia="Arial" w:cs="Arial"/>
          <w:spacing w:val="-3"/>
          <w:sz w:val="16"/>
          <w:szCs w:val="16"/>
        </w:rPr>
        <w:t>r</w:t>
      </w:r>
      <w:r w:rsidRPr="00B71E7E">
        <w:rPr>
          <w:rFonts w:eastAsia="Arial" w:cs="Arial"/>
          <w:spacing w:val="1"/>
          <w:sz w:val="16"/>
          <w:szCs w:val="16"/>
        </w:rPr>
        <w:t>c</w:t>
      </w:r>
      <w:r w:rsidRPr="00B71E7E">
        <w:rPr>
          <w:rFonts w:eastAsia="Arial" w:cs="Arial"/>
          <w:spacing w:val="-1"/>
          <w:sz w:val="16"/>
          <w:szCs w:val="16"/>
        </w:rPr>
        <w:t>u</w:t>
      </w:r>
      <w:r w:rsidRPr="00B71E7E">
        <w:rPr>
          <w:rFonts w:eastAsia="Arial" w:cs="Arial"/>
          <w:sz w:val="16"/>
          <w:szCs w:val="16"/>
        </w:rPr>
        <w:t>i</w:t>
      </w:r>
      <w:r w:rsidRPr="00B71E7E">
        <w:rPr>
          <w:rFonts w:eastAsia="Arial" w:cs="Arial"/>
          <w:spacing w:val="1"/>
          <w:sz w:val="16"/>
          <w:szCs w:val="16"/>
        </w:rPr>
        <w:t>t</w:t>
      </w:r>
      <w:r w:rsidRPr="00B71E7E">
        <w:rPr>
          <w:rFonts w:eastAsia="Arial" w:cs="Arial"/>
          <w:spacing w:val="-3"/>
          <w:sz w:val="16"/>
          <w:szCs w:val="16"/>
        </w:rPr>
        <w:t>o</w:t>
      </w:r>
      <w:r w:rsidRPr="00B71E7E">
        <w:rPr>
          <w:rFonts w:eastAsia="Arial" w:cs="Arial"/>
          <w:sz w:val="16"/>
          <w:szCs w:val="16"/>
        </w:rPr>
        <w:t>,</w:t>
      </w:r>
      <w:r w:rsidRPr="00B71E7E">
        <w:rPr>
          <w:rFonts w:eastAsia="Arial" w:cs="Arial"/>
          <w:spacing w:val="2"/>
          <w:sz w:val="16"/>
          <w:szCs w:val="16"/>
        </w:rPr>
        <w:t xml:space="preserve"> </w:t>
      </w:r>
      <w:r w:rsidRPr="00B71E7E">
        <w:rPr>
          <w:rFonts w:eastAsia="Arial" w:cs="Arial"/>
          <w:spacing w:val="1"/>
          <w:sz w:val="16"/>
          <w:szCs w:val="16"/>
        </w:rPr>
        <w:t>s</w:t>
      </w:r>
      <w:r w:rsidRPr="00B71E7E">
        <w:rPr>
          <w:rFonts w:eastAsia="Arial" w:cs="Arial"/>
          <w:sz w:val="16"/>
          <w:szCs w:val="16"/>
        </w:rPr>
        <w:t xml:space="preserve">e </w:t>
      </w:r>
      <w:r w:rsidRPr="00B71E7E">
        <w:rPr>
          <w:rFonts w:eastAsia="Arial" w:cs="Arial"/>
          <w:spacing w:val="-1"/>
          <w:sz w:val="16"/>
          <w:szCs w:val="16"/>
        </w:rPr>
        <w:t>ver</w:t>
      </w:r>
      <w:r w:rsidRPr="00B71E7E">
        <w:rPr>
          <w:rFonts w:eastAsia="Arial" w:cs="Arial"/>
          <w:sz w:val="16"/>
          <w:szCs w:val="16"/>
        </w:rPr>
        <w:t>i</w:t>
      </w:r>
      <w:r w:rsidRPr="00B71E7E">
        <w:rPr>
          <w:rFonts w:eastAsia="Arial" w:cs="Arial"/>
          <w:spacing w:val="1"/>
          <w:sz w:val="16"/>
          <w:szCs w:val="16"/>
        </w:rPr>
        <w:t>f</w:t>
      </w:r>
      <w:r w:rsidRPr="00B71E7E">
        <w:rPr>
          <w:rFonts w:eastAsia="Arial" w:cs="Arial"/>
          <w:sz w:val="16"/>
          <w:szCs w:val="16"/>
        </w:rPr>
        <w:t>i</w:t>
      </w:r>
      <w:r w:rsidRPr="00B71E7E">
        <w:rPr>
          <w:rFonts w:eastAsia="Arial" w:cs="Arial"/>
          <w:spacing w:val="1"/>
          <w:sz w:val="16"/>
          <w:szCs w:val="16"/>
        </w:rPr>
        <w:t>c</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3"/>
          <w:sz w:val="16"/>
          <w:szCs w:val="16"/>
        </w:rPr>
        <w:t xml:space="preserve"> </w:t>
      </w:r>
      <w:r w:rsidRPr="00B71E7E">
        <w:rPr>
          <w:rFonts w:eastAsia="Arial" w:cs="Arial"/>
          <w:spacing w:val="1"/>
          <w:sz w:val="16"/>
          <w:szCs w:val="16"/>
        </w:rPr>
        <w:t>s</w:t>
      </w:r>
      <w:r w:rsidRPr="00B71E7E">
        <w:rPr>
          <w:rFonts w:eastAsia="Arial" w:cs="Arial"/>
          <w:spacing w:val="-1"/>
          <w:sz w:val="16"/>
          <w:szCs w:val="16"/>
        </w:rPr>
        <w:t>o</w:t>
      </w:r>
      <w:r w:rsidRPr="00B71E7E">
        <w:rPr>
          <w:rFonts w:eastAsia="Arial" w:cs="Arial"/>
          <w:sz w:val="16"/>
          <w:szCs w:val="16"/>
        </w:rPr>
        <w:t xml:space="preserve">n </w:t>
      </w:r>
      <w:r w:rsidRPr="00B71E7E">
        <w:rPr>
          <w:rFonts w:eastAsia="Arial" w:cs="Arial"/>
          <w:spacing w:val="1"/>
          <w:sz w:val="16"/>
          <w:szCs w:val="16"/>
        </w:rPr>
        <w:t>s</w:t>
      </w:r>
      <w:r w:rsidRPr="00B71E7E">
        <w:rPr>
          <w:rFonts w:eastAsia="Arial" w:cs="Arial"/>
          <w:spacing w:val="-1"/>
          <w:sz w:val="16"/>
          <w:szCs w:val="16"/>
        </w:rPr>
        <w:t>en</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b</w:t>
      </w:r>
      <w:r w:rsidRPr="00B71E7E">
        <w:rPr>
          <w:rFonts w:eastAsia="Arial" w:cs="Arial"/>
          <w:sz w:val="16"/>
          <w:szCs w:val="16"/>
        </w:rPr>
        <w:t>l</w:t>
      </w:r>
      <w:r w:rsidRPr="00B71E7E">
        <w:rPr>
          <w:rFonts w:eastAsia="Arial" w:cs="Arial"/>
          <w:spacing w:val="-3"/>
          <w:sz w:val="16"/>
          <w:szCs w:val="16"/>
        </w:rPr>
        <w:t>e</w:t>
      </w:r>
      <w:r w:rsidRPr="00B71E7E">
        <w:rPr>
          <w:rFonts w:eastAsia="Arial" w:cs="Arial"/>
          <w:sz w:val="16"/>
          <w:szCs w:val="16"/>
        </w:rPr>
        <w:t>m</w:t>
      </w:r>
      <w:r w:rsidRPr="00B71E7E">
        <w:rPr>
          <w:rFonts w:eastAsia="Arial" w:cs="Arial"/>
          <w:spacing w:val="-1"/>
          <w:sz w:val="16"/>
          <w:szCs w:val="16"/>
        </w:rPr>
        <w:t>en</w:t>
      </w:r>
      <w:r w:rsidRPr="00B71E7E">
        <w:rPr>
          <w:rFonts w:eastAsia="Arial" w:cs="Arial"/>
          <w:spacing w:val="1"/>
          <w:sz w:val="16"/>
          <w:szCs w:val="16"/>
        </w:rPr>
        <w:t>t</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z w:val="16"/>
          <w:szCs w:val="16"/>
        </w:rPr>
        <w:t>i</w:t>
      </w:r>
      <w:r w:rsidRPr="00B71E7E">
        <w:rPr>
          <w:rFonts w:eastAsia="Arial" w:cs="Arial"/>
          <w:spacing w:val="-1"/>
          <w:sz w:val="16"/>
          <w:szCs w:val="16"/>
        </w:rPr>
        <w:t>g</w:t>
      </w:r>
      <w:r w:rsidRPr="00B71E7E">
        <w:rPr>
          <w:rFonts w:eastAsia="Arial" w:cs="Arial"/>
          <w:spacing w:val="-3"/>
          <w:sz w:val="16"/>
          <w:szCs w:val="16"/>
        </w:rPr>
        <w:t>u</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1"/>
          <w:sz w:val="16"/>
          <w:szCs w:val="16"/>
        </w:rPr>
        <w:t>e</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z w:val="16"/>
          <w:szCs w:val="16"/>
        </w:rPr>
        <w:t>la</w:t>
      </w:r>
      <w:r w:rsidRPr="00B71E7E">
        <w:rPr>
          <w:rFonts w:eastAsia="Arial" w:cs="Arial"/>
          <w:spacing w:val="2"/>
          <w:sz w:val="16"/>
          <w:szCs w:val="16"/>
        </w:rPr>
        <w:t xml:space="preserve"> </w:t>
      </w:r>
      <w:r w:rsidRPr="00B71E7E">
        <w:rPr>
          <w:rFonts w:eastAsia="Arial" w:cs="Arial"/>
          <w:spacing w:val="-1"/>
          <w:sz w:val="16"/>
          <w:szCs w:val="16"/>
        </w:rPr>
        <w:t>pre</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d</w:t>
      </w:r>
      <w:r w:rsidRPr="00B71E7E">
        <w:rPr>
          <w:rFonts w:eastAsia="Arial" w:cs="Arial"/>
          <w:sz w:val="16"/>
          <w:szCs w:val="16"/>
        </w:rPr>
        <w:t>i</w:t>
      </w:r>
      <w:r w:rsidRPr="00B71E7E">
        <w:rPr>
          <w:rFonts w:eastAsia="Arial" w:cs="Arial"/>
          <w:spacing w:val="1"/>
          <w:sz w:val="16"/>
          <w:szCs w:val="16"/>
        </w:rPr>
        <w:t>s</w:t>
      </w:r>
      <w:r w:rsidRPr="00B71E7E">
        <w:rPr>
          <w:rFonts w:eastAsia="Arial" w:cs="Arial"/>
          <w:spacing w:val="-1"/>
          <w:sz w:val="16"/>
          <w:szCs w:val="16"/>
        </w:rPr>
        <w:t>pon</w:t>
      </w:r>
      <w:r w:rsidRPr="00B71E7E">
        <w:rPr>
          <w:rFonts w:eastAsia="Arial" w:cs="Arial"/>
          <w:sz w:val="16"/>
          <w:szCs w:val="16"/>
        </w:rPr>
        <w:t>i</w:t>
      </w:r>
      <w:r w:rsidRPr="00B71E7E">
        <w:rPr>
          <w:rFonts w:eastAsia="Arial" w:cs="Arial"/>
          <w:spacing w:val="-1"/>
          <w:sz w:val="16"/>
          <w:szCs w:val="16"/>
        </w:rPr>
        <w:t>b</w:t>
      </w:r>
      <w:r w:rsidRPr="00B71E7E">
        <w:rPr>
          <w:rFonts w:eastAsia="Arial" w:cs="Arial"/>
          <w:sz w:val="16"/>
          <w:szCs w:val="16"/>
        </w:rPr>
        <w:t>le</w:t>
      </w:r>
      <w:r w:rsidRPr="00B71E7E">
        <w:rPr>
          <w:rFonts w:eastAsia="Arial" w:cs="Arial"/>
          <w:spacing w:val="2"/>
          <w:sz w:val="16"/>
          <w:szCs w:val="16"/>
        </w:rPr>
        <w:t xml:space="preserve"> </w:t>
      </w:r>
      <w:r w:rsidRPr="00B71E7E">
        <w:rPr>
          <w:rFonts w:eastAsia="Arial" w:cs="Arial"/>
          <w:spacing w:val="-1"/>
          <w:sz w:val="16"/>
          <w:szCs w:val="16"/>
        </w:rPr>
        <w:t>qu</w:t>
      </w:r>
      <w:r w:rsidRPr="00B71E7E">
        <w:rPr>
          <w:rFonts w:eastAsia="Arial" w:cs="Arial"/>
          <w:sz w:val="16"/>
          <w:szCs w:val="16"/>
        </w:rPr>
        <w:t>e</w:t>
      </w:r>
      <w:r w:rsidRPr="00B71E7E">
        <w:rPr>
          <w:rFonts w:eastAsia="Arial" w:cs="Arial"/>
          <w:spacing w:val="5"/>
          <w:sz w:val="16"/>
          <w:szCs w:val="16"/>
        </w:rPr>
        <w:t xml:space="preserve"> </w:t>
      </w:r>
      <w:r w:rsidRPr="00B71E7E">
        <w:rPr>
          <w:rFonts w:eastAsia="Arial" w:cs="Arial"/>
          <w:spacing w:val="-1"/>
          <w:sz w:val="16"/>
          <w:szCs w:val="16"/>
        </w:rPr>
        <w:t>qued</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pacing w:val="-1"/>
          <w:sz w:val="16"/>
          <w:szCs w:val="16"/>
        </w:rPr>
        <w:t>de</w:t>
      </w:r>
      <w:r w:rsidRPr="00B71E7E">
        <w:rPr>
          <w:rFonts w:eastAsia="Arial" w:cs="Arial"/>
          <w:spacing w:val="1"/>
          <w:sz w:val="16"/>
          <w:szCs w:val="16"/>
        </w:rPr>
        <w:t>s</w:t>
      </w:r>
      <w:r w:rsidRPr="00B71E7E">
        <w:rPr>
          <w:rFonts w:eastAsia="Arial" w:cs="Arial"/>
          <w:spacing w:val="-1"/>
          <w:sz w:val="16"/>
          <w:szCs w:val="16"/>
        </w:rPr>
        <w:t>pué</w:t>
      </w:r>
      <w:r w:rsidRPr="00B71E7E">
        <w:rPr>
          <w:rFonts w:eastAsia="Arial" w:cs="Arial"/>
          <w:sz w:val="16"/>
          <w:szCs w:val="16"/>
        </w:rPr>
        <w:t>s</w:t>
      </w:r>
      <w:r w:rsidRPr="00B71E7E">
        <w:rPr>
          <w:rFonts w:eastAsia="Arial" w:cs="Arial"/>
          <w:spacing w:val="4"/>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d</w:t>
      </w:r>
      <w:r w:rsidRPr="00B71E7E">
        <w:rPr>
          <w:rFonts w:eastAsia="Arial" w:cs="Arial"/>
          <w:spacing w:val="-1"/>
          <w:sz w:val="16"/>
          <w:szCs w:val="16"/>
        </w:rPr>
        <w:t>e</w:t>
      </w:r>
      <w:r w:rsidRPr="00B71E7E">
        <w:rPr>
          <w:rFonts w:eastAsia="Arial" w:cs="Arial"/>
          <w:spacing w:val="1"/>
          <w:sz w:val="16"/>
          <w:szCs w:val="16"/>
        </w:rPr>
        <w:t>sc</w:t>
      </w:r>
      <w:r w:rsidRPr="00B71E7E">
        <w:rPr>
          <w:rFonts w:eastAsia="Arial" w:cs="Arial"/>
          <w:spacing w:val="-1"/>
          <w:sz w:val="16"/>
          <w:szCs w:val="16"/>
        </w:rPr>
        <w:t>on</w:t>
      </w:r>
      <w:r w:rsidRPr="00B71E7E">
        <w:rPr>
          <w:rFonts w:eastAsia="Arial" w:cs="Arial"/>
          <w:spacing w:val="1"/>
          <w:sz w:val="16"/>
          <w:szCs w:val="16"/>
        </w:rPr>
        <w:t>t</w:t>
      </w:r>
      <w:r w:rsidRPr="00B71E7E">
        <w:rPr>
          <w:rFonts w:eastAsia="Arial" w:cs="Arial"/>
          <w:spacing w:val="-1"/>
          <w:sz w:val="16"/>
          <w:szCs w:val="16"/>
        </w:rPr>
        <w:t>a</w:t>
      </w:r>
      <w:r w:rsidRPr="00B71E7E">
        <w:rPr>
          <w:rFonts w:eastAsia="Arial" w:cs="Arial"/>
          <w:sz w:val="16"/>
          <w:szCs w:val="16"/>
        </w:rPr>
        <w:t>r</w:t>
      </w:r>
      <w:r w:rsidRPr="00B71E7E">
        <w:rPr>
          <w:rFonts w:eastAsia="Arial" w:cs="Arial"/>
          <w:spacing w:val="2"/>
          <w:sz w:val="16"/>
          <w:szCs w:val="16"/>
        </w:rPr>
        <w:t xml:space="preserve"> </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z w:val="16"/>
          <w:szCs w:val="16"/>
        </w:rPr>
        <w:t>la</w:t>
      </w:r>
      <w:r w:rsidRPr="00B71E7E">
        <w:rPr>
          <w:rFonts w:eastAsia="Arial" w:cs="Arial"/>
          <w:spacing w:val="2"/>
          <w:sz w:val="16"/>
          <w:szCs w:val="16"/>
        </w:rPr>
        <w:t xml:space="preserve"> </w:t>
      </w:r>
      <w:r w:rsidRPr="00B71E7E">
        <w:rPr>
          <w:rFonts w:eastAsia="Arial" w:cs="Arial"/>
          <w:spacing w:val="-1"/>
          <w:sz w:val="16"/>
          <w:szCs w:val="16"/>
        </w:rPr>
        <w:t>pre</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1"/>
          <w:sz w:val="16"/>
          <w:szCs w:val="16"/>
        </w:rPr>
        <w:t>t</w:t>
      </w:r>
      <w:r w:rsidRPr="00B71E7E">
        <w:rPr>
          <w:rFonts w:eastAsia="Arial" w:cs="Arial"/>
          <w:spacing w:val="-1"/>
          <w:sz w:val="16"/>
          <w:szCs w:val="16"/>
        </w:rPr>
        <w:t>o</w:t>
      </w:r>
      <w:r w:rsidRPr="00B71E7E">
        <w:rPr>
          <w:rFonts w:eastAsia="Arial" w:cs="Arial"/>
          <w:spacing w:val="1"/>
          <w:sz w:val="16"/>
          <w:szCs w:val="16"/>
        </w:rPr>
        <w:t>t</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4"/>
          <w:sz w:val="16"/>
          <w:szCs w:val="16"/>
        </w:rPr>
        <w:t xml:space="preserve"> </w:t>
      </w:r>
      <w:r w:rsidRPr="00B71E7E">
        <w:rPr>
          <w:rFonts w:eastAsia="Arial" w:cs="Arial"/>
          <w:sz w:val="16"/>
          <w:szCs w:val="16"/>
        </w:rPr>
        <w:t>la</w:t>
      </w:r>
      <w:r w:rsidRPr="00B71E7E">
        <w:rPr>
          <w:rFonts w:eastAsia="Arial" w:cs="Arial"/>
          <w:spacing w:val="2"/>
          <w:sz w:val="16"/>
          <w:szCs w:val="16"/>
        </w:rPr>
        <w:t xml:space="preserve"> </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1"/>
          <w:sz w:val="16"/>
          <w:szCs w:val="16"/>
        </w:rPr>
        <w:t>t</w:t>
      </w:r>
      <w:r w:rsidRPr="00B71E7E">
        <w:rPr>
          <w:rFonts w:eastAsia="Arial" w:cs="Arial"/>
          <w:spacing w:val="-1"/>
          <w:sz w:val="16"/>
          <w:szCs w:val="16"/>
        </w:rPr>
        <w:t>ura geo</w:t>
      </w:r>
      <w:r w:rsidRPr="00B71E7E">
        <w:rPr>
          <w:rFonts w:eastAsia="Arial" w:cs="Arial"/>
          <w:spacing w:val="3"/>
          <w:sz w:val="16"/>
          <w:szCs w:val="16"/>
        </w:rPr>
        <w:t>m</w:t>
      </w:r>
      <w:r w:rsidRPr="00B71E7E">
        <w:rPr>
          <w:rFonts w:eastAsia="Arial" w:cs="Arial"/>
          <w:spacing w:val="-3"/>
          <w:sz w:val="16"/>
          <w:szCs w:val="16"/>
        </w:rPr>
        <w:t>é</w:t>
      </w:r>
      <w:r w:rsidRPr="00B71E7E">
        <w:rPr>
          <w:rFonts w:eastAsia="Arial" w:cs="Arial"/>
          <w:spacing w:val="1"/>
          <w:sz w:val="16"/>
          <w:szCs w:val="16"/>
        </w:rPr>
        <w:t>t</w:t>
      </w:r>
      <w:r w:rsidRPr="00B71E7E">
        <w:rPr>
          <w:rFonts w:eastAsia="Arial" w:cs="Arial"/>
          <w:spacing w:val="-1"/>
          <w:sz w:val="16"/>
          <w:szCs w:val="16"/>
        </w:rPr>
        <w:t>r</w:t>
      </w:r>
      <w:r w:rsidRPr="00B71E7E">
        <w:rPr>
          <w:rFonts w:eastAsia="Arial" w:cs="Arial"/>
          <w:sz w:val="16"/>
          <w:szCs w:val="16"/>
        </w:rPr>
        <w:t>i</w:t>
      </w:r>
      <w:r w:rsidRPr="00B71E7E">
        <w:rPr>
          <w:rFonts w:eastAsia="Arial" w:cs="Arial"/>
          <w:spacing w:val="1"/>
          <w:sz w:val="16"/>
          <w:szCs w:val="16"/>
        </w:rPr>
        <w:t>c</w:t>
      </w:r>
      <w:r w:rsidRPr="00B71E7E">
        <w:rPr>
          <w:rFonts w:eastAsia="Arial" w:cs="Arial"/>
          <w:sz w:val="16"/>
          <w:szCs w:val="16"/>
        </w:rPr>
        <w:t>a</w:t>
      </w:r>
      <w:r w:rsidRPr="00B71E7E">
        <w:rPr>
          <w:rFonts w:eastAsia="Arial" w:cs="Arial"/>
          <w:spacing w:val="24"/>
          <w:sz w:val="16"/>
          <w:szCs w:val="16"/>
        </w:rPr>
        <w:t xml:space="preserve"> </w:t>
      </w:r>
      <w:r w:rsidRPr="00B71E7E">
        <w:rPr>
          <w:rFonts w:eastAsia="Arial" w:cs="Arial"/>
          <w:sz w:val="16"/>
          <w:szCs w:val="16"/>
        </w:rPr>
        <w:t>y</w:t>
      </w:r>
      <w:r w:rsidRPr="00B71E7E">
        <w:rPr>
          <w:rFonts w:eastAsia="Arial" w:cs="Arial"/>
          <w:spacing w:val="24"/>
          <w:sz w:val="16"/>
          <w:szCs w:val="16"/>
        </w:rPr>
        <w:t xml:space="preserve"> </w:t>
      </w:r>
      <w:r w:rsidRPr="00B71E7E">
        <w:rPr>
          <w:rFonts w:eastAsia="Arial" w:cs="Arial"/>
          <w:sz w:val="16"/>
          <w:szCs w:val="16"/>
        </w:rPr>
        <w:t>la</w:t>
      </w:r>
      <w:r w:rsidRPr="00B71E7E">
        <w:rPr>
          <w:rFonts w:eastAsia="Arial" w:cs="Arial"/>
          <w:spacing w:val="24"/>
          <w:sz w:val="16"/>
          <w:szCs w:val="16"/>
        </w:rPr>
        <w:t xml:space="preserve"> </w:t>
      </w:r>
      <w:r w:rsidRPr="00B71E7E">
        <w:rPr>
          <w:rFonts w:eastAsia="Arial" w:cs="Arial"/>
          <w:spacing w:val="-1"/>
          <w:sz w:val="16"/>
          <w:szCs w:val="16"/>
        </w:rPr>
        <w:t>res</w:t>
      </w:r>
      <w:r w:rsidRPr="00B71E7E">
        <w:rPr>
          <w:rFonts w:eastAsia="Arial" w:cs="Arial"/>
          <w:sz w:val="16"/>
          <w:szCs w:val="16"/>
        </w:rPr>
        <w:t>i</w:t>
      </w:r>
      <w:r w:rsidRPr="00B71E7E">
        <w:rPr>
          <w:rFonts w:eastAsia="Arial" w:cs="Arial"/>
          <w:spacing w:val="-1"/>
          <w:sz w:val="16"/>
          <w:szCs w:val="16"/>
        </w:rPr>
        <w:t>dua</w:t>
      </w:r>
      <w:r w:rsidRPr="00B71E7E">
        <w:rPr>
          <w:rFonts w:eastAsia="Arial" w:cs="Arial"/>
          <w:sz w:val="16"/>
          <w:szCs w:val="16"/>
        </w:rPr>
        <w:t>l</w:t>
      </w:r>
      <w:r w:rsidRPr="00B71E7E">
        <w:rPr>
          <w:rFonts w:eastAsia="Arial" w:cs="Arial"/>
          <w:spacing w:val="25"/>
          <w:sz w:val="16"/>
          <w:szCs w:val="16"/>
        </w:rPr>
        <w:t xml:space="preserve"> </w:t>
      </w:r>
      <w:r w:rsidRPr="00B71E7E">
        <w:rPr>
          <w:rFonts w:eastAsia="Arial" w:cs="Arial"/>
          <w:spacing w:val="-1"/>
          <w:sz w:val="16"/>
          <w:szCs w:val="16"/>
        </w:rPr>
        <w:t>de</w:t>
      </w:r>
      <w:r w:rsidRPr="00B71E7E">
        <w:rPr>
          <w:rFonts w:eastAsia="Arial" w:cs="Arial"/>
          <w:sz w:val="16"/>
          <w:szCs w:val="16"/>
        </w:rPr>
        <w:t>l</w:t>
      </w:r>
      <w:r w:rsidRPr="00B71E7E">
        <w:rPr>
          <w:rFonts w:eastAsia="Arial" w:cs="Arial"/>
          <w:spacing w:val="25"/>
          <w:sz w:val="16"/>
          <w:szCs w:val="16"/>
        </w:rPr>
        <w:t xml:space="preserve"> </w:t>
      </w:r>
      <w:r w:rsidRPr="00B71E7E">
        <w:rPr>
          <w:rFonts w:eastAsia="Arial" w:cs="Arial"/>
          <w:spacing w:val="-1"/>
          <w:sz w:val="16"/>
          <w:szCs w:val="16"/>
        </w:rPr>
        <w:t>pun</w:t>
      </w:r>
      <w:r w:rsidRPr="00B71E7E">
        <w:rPr>
          <w:rFonts w:eastAsia="Arial" w:cs="Arial"/>
          <w:spacing w:val="-2"/>
          <w:sz w:val="16"/>
          <w:szCs w:val="16"/>
        </w:rPr>
        <w:t>t</w:t>
      </w:r>
      <w:r w:rsidRPr="00B71E7E">
        <w:rPr>
          <w:rFonts w:eastAsia="Arial" w:cs="Arial"/>
          <w:sz w:val="16"/>
          <w:szCs w:val="16"/>
        </w:rPr>
        <w:t>o</w:t>
      </w:r>
      <w:r w:rsidRPr="00B71E7E">
        <w:rPr>
          <w:rFonts w:eastAsia="Arial" w:cs="Arial"/>
          <w:spacing w:val="24"/>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4"/>
          <w:sz w:val="16"/>
          <w:szCs w:val="16"/>
        </w:rPr>
        <w:t xml:space="preserve"> </w:t>
      </w:r>
      <w:r w:rsidRPr="00B71E7E">
        <w:rPr>
          <w:rFonts w:eastAsia="Arial" w:cs="Arial"/>
          <w:spacing w:val="1"/>
          <w:sz w:val="16"/>
          <w:szCs w:val="16"/>
        </w:rPr>
        <w:t>c</w:t>
      </w:r>
      <w:r w:rsidRPr="00B71E7E">
        <w:rPr>
          <w:rFonts w:eastAsia="Arial" w:cs="Arial"/>
          <w:spacing w:val="-1"/>
          <w:sz w:val="16"/>
          <w:szCs w:val="16"/>
        </w:rPr>
        <w:t>on</w:t>
      </w:r>
      <w:r w:rsidRPr="00B71E7E">
        <w:rPr>
          <w:rFonts w:eastAsia="Arial" w:cs="Arial"/>
          <w:spacing w:val="1"/>
          <w:sz w:val="16"/>
          <w:szCs w:val="16"/>
        </w:rPr>
        <w:t>s</w:t>
      </w:r>
      <w:r w:rsidRPr="00B71E7E">
        <w:rPr>
          <w:rFonts w:eastAsia="Arial" w:cs="Arial"/>
          <w:spacing w:val="-3"/>
          <w:sz w:val="16"/>
          <w:szCs w:val="16"/>
        </w:rPr>
        <w:t>u</w:t>
      </w:r>
      <w:r w:rsidRPr="00B71E7E">
        <w:rPr>
          <w:rFonts w:eastAsia="Arial" w:cs="Arial"/>
          <w:spacing w:val="3"/>
          <w:sz w:val="16"/>
          <w:szCs w:val="16"/>
        </w:rPr>
        <w:t>m</w:t>
      </w:r>
      <w:r w:rsidRPr="00B71E7E">
        <w:rPr>
          <w:rFonts w:eastAsia="Arial" w:cs="Arial"/>
          <w:sz w:val="16"/>
          <w:szCs w:val="16"/>
        </w:rPr>
        <w:t>o</w:t>
      </w:r>
      <w:r w:rsidRPr="00B71E7E">
        <w:rPr>
          <w:rFonts w:eastAsia="Arial" w:cs="Arial"/>
          <w:spacing w:val="22"/>
          <w:sz w:val="16"/>
          <w:szCs w:val="16"/>
        </w:rPr>
        <w:t xml:space="preserve"> </w:t>
      </w:r>
      <w:r w:rsidRPr="00B71E7E">
        <w:rPr>
          <w:rFonts w:eastAsia="Arial" w:cs="Arial"/>
          <w:sz w:val="16"/>
          <w:szCs w:val="16"/>
        </w:rPr>
        <w:t>m</w:t>
      </w:r>
      <w:r w:rsidRPr="00B71E7E">
        <w:rPr>
          <w:rFonts w:eastAsia="Arial" w:cs="Arial"/>
          <w:spacing w:val="-1"/>
          <w:sz w:val="16"/>
          <w:szCs w:val="16"/>
        </w:rPr>
        <w:t>á</w:t>
      </w:r>
      <w:r w:rsidRPr="00B71E7E">
        <w:rPr>
          <w:rFonts w:eastAsia="Arial" w:cs="Arial"/>
          <w:sz w:val="16"/>
          <w:szCs w:val="16"/>
        </w:rPr>
        <w:t>s</w:t>
      </w:r>
      <w:r w:rsidRPr="00B71E7E">
        <w:rPr>
          <w:rFonts w:eastAsia="Arial" w:cs="Arial"/>
          <w:spacing w:val="26"/>
          <w:sz w:val="16"/>
          <w:szCs w:val="16"/>
        </w:rPr>
        <w:t xml:space="preserve"> </w:t>
      </w:r>
      <w:r w:rsidRPr="00B71E7E">
        <w:rPr>
          <w:rFonts w:eastAsia="Arial" w:cs="Arial"/>
          <w:spacing w:val="-1"/>
          <w:sz w:val="16"/>
          <w:szCs w:val="16"/>
        </w:rPr>
        <w:t>d</w:t>
      </w:r>
      <w:r w:rsidRPr="00B71E7E">
        <w:rPr>
          <w:rFonts w:eastAsia="Arial" w:cs="Arial"/>
          <w:spacing w:val="-3"/>
          <w:sz w:val="16"/>
          <w:szCs w:val="16"/>
        </w:rPr>
        <w:t>e</w:t>
      </w:r>
      <w:r w:rsidRPr="00B71E7E">
        <w:rPr>
          <w:rFonts w:eastAsia="Arial" w:cs="Arial"/>
          <w:spacing w:val="1"/>
          <w:sz w:val="16"/>
          <w:szCs w:val="16"/>
        </w:rPr>
        <w:t>sf</w:t>
      </w:r>
      <w:r w:rsidRPr="00B71E7E">
        <w:rPr>
          <w:rFonts w:eastAsia="Arial" w:cs="Arial"/>
          <w:spacing w:val="-1"/>
          <w:sz w:val="16"/>
          <w:szCs w:val="16"/>
        </w:rPr>
        <w:t>avorab</w:t>
      </w:r>
      <w:r w:rsidRPr="00B71E7E">
        <w:rPr>
          <w:rFonts w:eastAsia="Arial" w:cs="Arial"/>
          <w:sz w:val="16"/>
          <w:szCs w:val="16"/>
        </w:rPr>
        <w:t>l</w:t>
      </w:r>
      <w:r w:rsidRPr="00B71E7E">
        <w:rPr>
          <w:rFonts w:eastAsia="Arial" w:cs="Arial"/>
          <w:spacing w:val="-3"/>
          <w:sz w:val="16"/>
          <w:szCs w:val="16"/>
        </w:rPr>
        <w:t>e</w:t>
      </w:r>
      <w:r w:rsidRPr="00B71E7E">
        <w:rPr>
          <w:rFonts w:eastAsia="Arial" w:cs="Arial"/>
          <w:sz w:val="16"/>
          <w:szCs w:val="16"/>
        </w:rPr>
        <w:t>.</w:t>
      </w:r>
      <w:r w:rsidRPr="00B71E7E">
        <w:rPr>
          <w:rFonts w:eastAsia="Arial" w:cs="Arial"/>
          <w:spacing w:val="26"/>
          <w:sz w:val="16"/>
          <w:szCs w:val="16"/>
        </w:rPr>
        <w:t xml:space="preserve"> </w:t>
      </w:r>
      <w:r w:rsidRPr="00B71E7E">
        <w:rPr>
          <w:rFonts w:eastAsia="Arial" w:cs="Arial"/>
          <w:spacing w:val="1"/>
          <w:sz w:val="16"/>
          <w:szCs w:val="16"/>
        </w:rPr>
        <w:t>E</w:t>
      </w:r>
      <w:r w:rsidRPr="00B71E7E">
        <w:rPr>
          <w:rFonts w:eastAsia="Arial" w:cs="Arial"/>
          <w:sz w:val="16"/>
          <w:szCs w:val="16"/>
        </w:rPr>
        <w:t>n</w:t>
      </w:r>
      <w:r w:rsidRPr="00B71E7E">
        <w:rPr>
          <w:rFonts w:eastAsia="Arial" w:cs="Arial"/>
          <w:spacing w:val="24"/>
          <w:sz w:val="16"/>
          <w:szCs w:val="16"/>
        </w:rPr>
        <w:t xml:space="preserve"> </w:t>
      </w:r>
      <w:r w:rsidRPr="00B71E7E">
        <w:rPr>
          <w:rFonts w:eastAsia="Arial" w:cs="Arial"/>
          <w:spacing w:val="-1"/>
          <w:sz w:val="16"/>
          <w:szCs w:val="16"/>
        </w:rPr>
        <w:t>e</w:t>
      </w:r>
      <w:r w:rsidRPr="00B71E7E">
        <w:rPr>
          <w:rFonts w:eastAsia="Arial" w:cs="Arial"/>
          <w:sz w:val="16"/>
          <w:szCs w:val="16"/>
        </w:rPr>
        <w:t>l</w:t>
      </w:r>
      <w:r w:rsidRPr="00B71E7E">
        <w:rPr>
          <w:rFonts w:eastAsia="Arial" w:cs="Arial"/>
          <w:spacing w:val="22"/>
          <w:sz w:val="16"/>
          <w:szCs w:val="16"/>
        </w:rPr>
        <w:t xml:space="preserve"> </w:t>
      </w:r>
      <w:r w:rsidRPr="00B71E7E">
        <w:rPr>
          <w:rFonts w:eastAsia="Arial" w:cs="Arial"/>
          <w:spacing w:val="1"/>
          <w:sz w:val="16"/>
          <w:szCs w:val="16"/>
        </w:rPr>
        <w:t>c</w:t>
      </w:r>
      <w:r w:rsidRPr="00B71E7E">
        <w:rPr>
          <w:rFonts w:eastAsia="Arial" w:cs="Arial"/>
          <w:spacing w:val="-1"/>
          <w:sz w:val="16"/>
          <w:szCs w:val="16"/>
        </w:rPr>
        <w:t>a</w:t>
      </w:r>
      <w:r w:rsidRPr="00B71E7E">
        <w:rPr>
          <w:rFonts w:eastAsia="Arial" w:cs="Arial"/>
          <w:spacing w:val="1"/>
          <w:sz w:val="16"/>
          <w:szCs w:val="16"/>
        </w:rPr>
        <w:t>s</w:t>
      </w:r>
      <w:r w:rsidRPr="00B71E7E">
        <w:rPr>
          <w:rFonts w:eastAsia="Arial" w:cs="Arial"/>
          <w:sz w:val="16"/>
          <w:szCs w:val="16"/>
        </w:rPr>
        <w:t>o</w:t>
      </w:r>
      <w:r w:rsidRPr="00B71E7E">
        <w:rPr>
          <w:rFonts w:eastAsia="Arial" w:cs="Arial"/>
          <w:spacing w:val="24"/>
          <w:sz w:val="16"/>
          <w:szCs w:val="16"/>
        </w:rPr>
        <w:t xml:space="preserve">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4"/>
          <w:sz w:val="16"/>
          <w:szCs w:val="16"/>
        </w:rPr>
        <w:t xml:space="preserve"> </w:t>
      </w:r>
      <w:r w:rsidRPr="00B71E7E">
        <w:rPr>
          <w:rFonts w:eastAsia="Arial" w:cs="Arial"/>
          <w:spacing w:val="-1"/>
          <w:sz w:val="16"/>
          <w:szCs w:val="16"/>
        </w:rPr>
        <w:t>qu</w:t>
      </w:r>
      <w:r w:rsidRPr="00B71E7E">
        <w:rPr>
          <w:rFonts w:eastAsia="Arial" w:cs="Arial"/>
          <w:sz w:val="16"/>
          <w:szCs w:val="16"/>
        </w:rPr>
        <w:t>e</w:t>
      </w:r>
      <w:r w:rsidRPr="00B71E7E">
        <w:rPr>
          <w:rFonts w:eastAsia="Arial" w:cs="Arial"/>
          <w:spacing w:val="24"/>
          <w:sz w:val="16"/>
          <w:szCs w:val="16"/>
        </w:rPr>
        <w:t xml:space="preserve"> </w:t>
      </w:r>
      <w:r w:rsidRPr="00B71E7E">
        <w:rPr>
          <w:rFonts w:eastAsia="Arial" w:cs="Arial"/>
          <w:sz w:val="16"/>
          <w:szCs w:val="16"/>
        </w:rPr>
        <w:t>la</w:t>
      </w:r>
      <w:r w:rsidRPr="00B71E7E">
        <w:rPr>
          <w:rFonts w:eastAsia="Arial" w:cs="Arial"/>
          <w:spacing w:val="24"/>
          <w:sz w:val="16"/>
          <w:szCs w:val="16"/>
        </w:rPr>
        <w:t xml:space="preserve"> </w:t>
      </w:r>
      <w:r w:rsidRPr="00B71E7E">
        <w:rPr>
          <w:rFonts w:eastAsia="Arial" w:cs="Arial"/>
          <w:spacing w:val="-1"/>
          <w:sz w:val="16"/>
          <w:szCs w:val="16"/>
        </w:rPr>
        <w:t>pr</w:t>
      </w:r>
      <w:r w:rsidRPr="00B71E7E">
        <w:rPr>
          <w:rFonts w:eastAsia="Arial" w:cs="Arial"/>
          <w:spacing w:val="-3"/>
          <w:sz w:val="16"/>
          <w:szCs w:val="16"/>
        </w:rPr>
        <w:t>e</w:t>
      </w:r>
      <w:r w:rsidRPr="00B71E7E">
        <w:rPr>
          <w:rFonts w:eastAsia="Arial" w:cs="Arial"/>
          <w:spacing w:val="1"/>
          <w:sz w:val="16"/>
          <w:szCs w:val="16"/>
        </w:rPr>
        <w:t>s</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n</w:t>
      </w:r>
      <w:r w:rsidRPr="00B71E7E">
        <w:rPr>
          <w:rFonts w:eastAsia="Arial" w:cs="Arial"/>
          <w:spacing w:val="24"/>
          <w:sz w:val="16"/>
          <w:szCs w:val="16"/>
        </w:rPr>
        <w:t xml:space="preserve"> </w:t>
      </w:r>
      <w:r w:rsidRPr="00B71E7E">
        <w:rPr>
          <w:rFonts w:eastAsia="Arial" w:cs="Arial"/>
          <w:spacing w:val="-3"/>
          <w:sz w:val="16"/>
          <w:szCs w:val="16"/>
        </w:rPr>
        <w:t>d</w:t>
      </w:r>
      <w:r w:rsidRPr="00B71E7E">
        <w:rPr>
          <w:rFonts w:eastAsia="Arial" w:cs="Arial"/>
          <w:sz w:val="16"/>
          <w:szCs w:val="16"/>
        </w:rPr>
        <w:t>i</w:t>
      </w:r>
      <w:r w:rsidRPr="00B71E7E">
        <w:rPr>
          <w:rFonts w:eastAsia="Arial" w:cs="Arial"/>
          <w:spacing w:val="1"/>
          <w:sz w:val="16"/>
          <w:szCs w:val="16"/>
        </w:rPr>
        <w:t>s</w:t>
      </w:r>
      <w:r w:rsidRPr="00B71E7E">
        <w:rPr>
          <w:rFonts w:eastAsia="Arial" w:cs="Arial"/>
          <w:spacing w:val="-1"/>
          <w:sz w:val="16"/>
          <w:szCs w:val="16"/>
        </w:rPr>
        <w:t>pon</w:t>
      </w:r>
      <w:r w:rsidRPr="00B71E7E">
        <w:rPr>
          <w:rFonts w:eastAsia="Arial" w:cs="Arial"/>
          <w:sz w:val="16"/>
          <w:szCs w:val="16"/>
        </w:rPr>
        <w:t>i</w:t>
      </w:r>
      <w:r w:rsidRPr="00B71E7E">
        <w:rPr>
          <w:rFonts w:eastAsia="Arial" w:cs="Arial"/>
          <w:spacing w:val="-1"/>
          <w:sz w:val="16"/>
          <w:szCs w:val="16"/>
        </w:rPr>
        <w:t>b</w:t>
      </w:r>
      <w:r w:rsidRPr="00B71E7E">
        <w:rPr>
          <w:rFonts w:eastAsia="Arial" w:cs="Arial"/>
          <w:sz w:val="16"/>
          <w:szCs w:val="16"/>
        </w:rPr>
        <w:t>le</w:t>
      </w:r>
      <w:r w:rsidRPr="00B71E7E">
        <w:rPr>
          <w:rFonts w:eastAsia="Arial" w:cs="Arial"/>
          <w:spacing w:val="24"/>
          <w:sz w:val="16"/>
          <w:szCs w:val="16"/>
        </w:rPr>
        <w:t xml:space="preserve"> </w:t>
      </w:r>
      <w:r w:rsidRPr="00B71E7E">
        <w:rPr>
          <w:rFonts w:eastAsia="Arial" w:cs="Arial"/>
          <w:spacing w:val="-1"/>
          <w:sz w:val="16"/>
          <w:szCs w:val="16"/>
        </w:rPr>
        <w:t>e</w:t>
      </w:r>
      <w:r w:rsidRPr="00B71E7E">
        <w:rPr>
          <w:rFonts w:eastAsia="Arial" w:cs="Arial"/>
          <w:sz w:val="16"/>
          <w:szCs w:val="16"/>
        </w:rPr>
        <w:t>n</w:t>
      </w:r>
      <w:r w:rsidRPr="00B71E7E">
        <w:rPr>
          <w:rFonts w:eastAsia="Arial" w:cs="Arial"/>
          <w:spacing w:val="24"/>
          <w:sz w:val="16"/>
          <w:szCs w:val="16"/>
        </w:rPr>
        <w:t xml:space="preserve"> </w:t>
      </w:r>
      <w:r w:rsidRPr="00B71E7E">
        <w:rPr>
          <w:rFonts w:eastAsia="Arial" w:cs="Arial"/>
          <w:spacing w:val="-1"/>
          <w:sz w:val="16"/>
          <w:szCs w:val="16"/>
        </w:rPr>
        <w:t>e</w:t>
      </w:r>
      <w:r w:rsidRPr="00B71E7E">
        <w:rPr>
          <w:rFonts w:eastAsia="Arial" w:cs="Arial"/>
          <w:sz w:val="16"/>
          <w:szCs w:val="16"/>
        </w:rPr>
        <w:t>l</w:t>
      </w:r>
      <w:r w:rsidRPr="00B71E7E">
        <w:rPr>
          <w:rFonts w:eastAsia="Arial" w:cs="Arial"/>
          <w:spacing w:val="25"/>
          <w:sz w:val="16"/>
          <w:szCs w:val="16"/>
        </w:rPr>
        <w:t xml:space="preserve"> </w:t>
      </w:r>
      <w:r w:rsidRPr="00B71E7E">
        <w:rPr>
          <w:rFonts w:eastAsia="Arial" w:cs="Arial"/>
          <w:spacing w:val="-1"/>
          <w:sz w:val="16"/>
          <w:szCs w:val="16"/>
        </w:rPr>
        <w:t>pun</w:t>
      </w:r>
      <w:r w:rsidRPr="00B71E7E">
        <w:rPr>
          <w:rFonts w:eastAsia="Arial" w:cs="Arial"/>
          <w:spacing w:val="1"/>
          <w:sz w:val="16"/>
          <w:szCs w:val="16"/>
        </w:rPr>
        <w:t>t</w:t>
      </w:r>
      <w:r w:rsidRPr="00B71E7E">
        <w:rPr>
          <w:rFonts w:eastAsia="Arial" w:cs="Arial"/>
          <w:sz w:val="16"/>
          <w:szCs w:val="16"/>
        </w:rPr>
        <w:t>o</w:t>
      </w:r>
      <w:r w:rsidRPr="00B71E7E">
        <w:rPr>
          <w:rFonts w:eastAsia="Arial" w:cs="Arial"/>
          <w:spacing w:val="24"/>
          <w:sz w:val="16"/>
          <w:szCs w:val="16"/>
        </w:rPr>
        <w:t xml:space="preserve"> </w:t>
      </w:r>
      <w:r w:rsidRPr="00B71E7E">
        <w:rPr>
          <w:rFonts w:eastAsia="Arial" w:cs="Arial"/>
          <w:spacing w:val="-1"/>
          <w:sz w:val="16"/>
          <w:szCs w:val="16"/>
        </w:rPr>
        <w:t xml:space="preserve">de </w:t>
      </w:r>
      <w:r w:rsidRPr="00B71E7E">
        <w:rPr>
          <w:rFonts w:eastAsia="Arial" w:cs="Arial"/>
          <w:spacing w:val="1"/>
          <w:sz w:val="16"/>
          <w:szCs w:val="16"/>
        </w:rPr>
        <w:t>c</w:t>
      </w:r>
      <w:r w:rsidRPr="00B71E7E">
        <w:rPr>
          <w:rFonts w:eastAsia="Arial" w:cs="Arial"/>
          <w:spacing w:val="-1"/>
          <w:sz w:val="16"/>
          <w:szCs w:val="16"/>
        </w:rPr>
        <w:t>on</w:t>
      </w:r>
      <w:r w:rsidRPr="00B71E7E">
        <w:rPr>
          <w:rFonts w:eastAsia="Arial" w:cs="Arial"/>
          <w:spacing w:val="1"/>
          <w:sz w:val="16"/>
          <w:szCs w:val="16"/>
        </w:rPr>
        <w:t>s</w:t>
      </w:r>
      <w:r w:rsidRPr="00B71E7E">
        <w:rPr>
          <w:rFonts w:eastAsia="Arial" w:cs="Arial"/>
          <w:spacing w:val="-3"/>
          <w:sz w:val="16"/>
          <w:szCs w:val="16"/>
        </w:rPr>
        <w:t>u</w:t>
      </w:r>
      <w:r w:rsidRPr="00B71E7E">
        <w:rPr>
          <w:rFonts w:eastAsia="Arial" w:cs="Arial"/>
          <w:spacing w:val="3"/>
          <w:sz w:val="16"/>
          <w:szCs w:val="16"/>
        </w:rPr>
        <w:t>m</w:t>
      </w:r>
      <w:r w:rsidRPr="00B71E7E">
        <w:rPr>
          <w:rFonts w:eastAsia="Arial" w:cs="Arial"/>
          <w:sz w:val="16"/>
          <w:szCs w:val="16"/>
        </w:rPr>
        <w:t>o</w:t>
      </w:r>
      <w:r w:rsidRPr="00B71E7E">
        <w:rPr>
          <w:rFonts w:eastAsia="Arial" w:cs="Arial"/>
          <w:spacing w:val="-2"/>
          <w:sz w:val="16"/>
          <w:szCs w:val="16"/>
        </w:rPr>
        <w:t xml:space="preserve"> </w:t>
      </w:r>
      <w:r w:rsidRPr="00B71E7E">
        <w:rPr>
          <w:rFonts w:eastAsia="Arial" w:cs="Arial"/>
          <w:spacing w:val="1"/>
          <w:sz w:val="16"/>
          <w:szCs w:val="16"/>
        </w:rPr>
        <w:t>f</w:t>
      </w:r>
      <w:r w:rsidRPr="00B71E7E">
        <w:rPr>
          <w:rFonts w:eastAsia="Arial" w:cs="Arial"/>
          <w:spacing w:val="-1"/>
          <w:sz w:val="16"/>
          <w:szCs w:val="16"/>
        </w:rPr>
        <w:t>uer</w:t>
      </w:r>
      <w:r w:rsidRPr="00B71E7E">
        <w:rPr>
          <w:rFonts w:eastAsia="Arial" w:cs="Arial"/>
          <w:sz w:val="16"/>
          <w:szCs w:val="16"/>
        </w:rPr>
        <w:t>a</w:t>
      </w:r>
      <w:r w:rsidRPr="00B71E7E">
        <w:rPr>
          <w:rFonts w:eastAsia="Arial" w:cs="Arial"/>
          <w:spacing w:val="-2"/>
          <w:sz w:val="16"/>
          <w:szCs w:val="16"/>
        </w:rPr>
        <w:t xml:space="preserve"> </w:t>
      </w:r>
      <w:r w:rsidRPr="00B71E7E">
        <w:rPr>
          <w:rFonts w:eastAsia="Arial" w:cs="Arial"/>
          <w:sz w:val="16"/>
          <w:szCs w:val="16"/>
        </w:rPr>
        <w:t>i</w:t>
      </w:r>
      <w:r w:rsidRPr="00B71E7E">
        <w:rPr>
          <w:rFonts w:eastAsia="Arial" w:cs="Arial"/>
          <w:spacing w:val="-1"/>
          <w:sz w:val="16"/>
          <w:szCs w:val="16"/>
        </w:rPr>
        <w:t>n</w:t>
      </w:r>
      <w:r w:rsidRPr="00B71E7E">
        <w:rPr>
          <w:rFonts w:eastAsia="Arial" w:cs="Arial"/>
          <w:spacing w:val="1"/>
          <w:sz w:val="16"/>
          <w:szCs w:val="16"/>
        </w:rPr>
        <w:t>f</w:t>
      </w:r>
      <w:r w:rsidRPr="00B71E7E">
        <w:rPr>
          <w:rFonts w:eastAsia="Arial" w:cs="Arial"/>
          <w:spacing w:val="-1"/>
          <w:sz w:val="16"/>
          <w:szCs w:val="16"/>
        </w:rPr>
        <w:t>er</w:t>
      </w:r>
      <w:r w:rsidRPr="00B71E7E">
        <w:rPr>
          <w:rFonts w:eastAsia="Arial" w:cs="Arial"/>
          <w:sz w:val="16"/>
          <w:szCs w:val="16"/>
        </w:rPr>
        <w:t>i</w:t>
      </w:r>
      <w:r w:rsidRPr="00B71E7E">
        <w:rPr>
          <w:rFonts w:eastAsia="Arial" w:cs="Arial"/>
          <w:spacing w:val="-1"/>
          <w:sz w:val="16"/>
          <w:szCs w:val="16"/>
        </w:rPr>
        <w:t>o</w:t>
      </w:r>
      <w:r w:rsidRPr="00B71E7E">
        <w:rPr>
          <w:rFonts w:eastAsia="Arial" w:cs="Arial"/>
          <w:sz w:val="16"/>
          <w:szCs w:val="16"/>
        </w:rPr>
        <w:t>r a</w:t>
      </w:r>
      <w:r w:rsidRPr="00B71E7E">
        <w:rPr>
          <w:rFonts w:eastAsia="Arial" w:cs="Arial"/>
          <w:spacing w:val="-2"/>
          <w:sz w:val="16"/>
          <w:szCs w:val="16"/>
        </w:rPr>
        <w:t xml:space="preserve"> </w:t>
      </w:r>
      <w:r w:rsidRPr="00B71E7E">
        <w:rPr>
          <w:rFonts w:eastAsia="Arial" w:cs="Arial"/>
          <w:sz w:val="16"/>
          <w:szCs w:val="16"/>
        </w:rPr>
        <w:t xml:space="preserve">la </w:t>
      </w:r>
      <w:r w:rsidRPr="00B71E7E">
        <w:rPr>
          <w:rFonts w:eastAsia="Arial" w:cs="Arial"/>
          <w:spacing w:val="-1"/>
          <w:sz w:val="16"/>
          <w:szCs w:val="16"/>
        </w:rPr>
        <w:t>pres</w:t>
      </w:r>
      <w:r w:rsidRPr="00B71E7E">
        <w:rPr>
          <w:rFonts w:eastAsia="Arial" w:cs="Arial"/>
          <w:sz w:val="16"/>
          <w:szCs w:val="16"/>
        </w:rPr>
        <w:t>i</w:t>
      </w:r>
      <w:r w:rsidRPr="00B71E7E">
        <w:rPr>
          <w:rFonts w:eastAsia="Arial" w:cs="Arial"/>
          <w:spacing w:val="-3"/>
          <w:sz w:val="16"/>
          <w:szCs w:val="16"/>
        </w:rPr>
        <w:t>ó</w:t>
      </w:r>
      <w:r w:rsidRPr="00B71E7E">
        <w:rPr>
          <w:rFonts w:eastAsia="Arial" w:cs="Arial"/>
          <w:sz w:val="16"/>
          <w:szCs w:val="16"/>
        </w:rPr>
        <w:t>n</w:t>
      </w:r>
      <w:r w:rsidRPr="00B71E7E">
        <w:rPr>
          <w:rFonts w:eastAsia="Arial" w:cs="Arial"/>
          <w:spacing w:val="-2"/>
          <w:sz w:val="16"/>
          <w:szCs w:val="16"/>
        </w:rPr>
        <w:t xml:space="preserve"> </w:t>
      </w:r>
      <w:r w:rsidRPr="00B71E7E">
        <w:rPr>
          <w:rFonts w:eastAsia="Arial" w:cs="Arial"/>
          <w:spacing w:val="3"/>
          <w:sz w:val="16"/>
          <w:szCs w:val="16"/>
        </w:rPr>
        <w:t>m</w:t>
      </w:r>
      <w:r w:rsidRPr="00B71E7E">
        <w:rPr>
          <w:rFonts w:eastAsia="Arial" w:cs="Arial"/>
          <w:spacing w:val="-1"/>
          <w:sz w:val="16"/>
          <w:szCs w:val="16"/>
        </w:rPr>
        <w:t>ín</w:t>
      </w:r>
      <w:r w:rsidRPr="00B71E7E">
        <w:rPr>
          <w:rFonts w:eastAsia="Arial" w:cs="Arial"/>
          <w:spacing w:val="-2"/>
          <w:sz w:val="16"/>
          <w:szCs w:val="16"/>
        </w:rPr>
        <w:t>i</w:t>
      </w:r>
      <w:r w:rsidRPr="00B71E7E">
        <w:rPr>
          <w:rFonts w:eastAsia="Arial" w:cs="Arial"/>
          <w:spacing w:val="3"/>
          <w:sz w:val="16"/>
          <w:szCs w:val="16"/>
        </w:rPr>
        <w:t>m</w:t>
      </w:r>
      <w:r w:rsidRPr="00B71E7E">
        <w:rPr>
          <w:rFonts w:eastAsia="Arial" w:cs="Arial"/>
          <w:sz w:val="16"/>
          <w:szCs w:val="16"/>
        </w:rPr>
        <w:t xml:space="preserve">a </w:t>
      </w:r>
      <w:r w:rsidRPr="00B71E7E">
        <w:rPr>
          <w:rFonts w:eastAsia="Arial" w:cs="Arial"/>
          <w:spacing w:val="-1"/>
          <w:sz w:val="16"/>
          <w:szCs w:val="16"/>
        </w:rPr>
        <w:t>e</w:t>
      </w:r>
      <w:r w:rsidRPr="00B71E7E">
        <w:rPr>
          <w:rFonts w:eastAsia="Arial" w:cs="Arial"/>
          <w:spacing w:val="-4"/>
          <w:sz w:val="16"/>
          <w:szCs w:val="16"/>
        </w:rPr>
        <w:t>x</w:t>
      </w:r>
      <w:r w:rsidRPr="00B71E7E">
        <w:rPr>
          <w:rFonts w:eastAsia="Arial" w:cs="Arial"/>
          <w:sz w:val="16"/>
          <w:szCs w:val="16"/>
        </w:rPr>
        <w:t>i</w:t>
      </w:r>
      <w:r w:rsidRPr="00B71E7E">
        <w:rPr>
          <w:rFonts w:eastAsia="Arial" w:cs="Arial"/>
          <w:spacing w:val="-1"/>
          <w:sz w:val="16"/>
          <w:szCs w:val="16"/>
        </w:rPr>
        <w:t>g</w:t>
      </w:r>
      <w:r w:rsidRPr="00B71E7E">
        <w:rPr>
          <w:rFonts w:eastAsia="Arial" w:cs="Arial"/>
          <w:sz w:val="16"/>
          <w:szCs w:val="16"/>
        </w:rPr>
        <w:t>i</w:t>
      </w:r>
      <w:r w:rsidRPr="00B71E7E">
        <w:rPr>
          <w:rFonts w:eastAsia="Arial" w:cs="Arial"/>
          <w:spacing w:val="-1"/>
          <w:sz w:val="16"/>
          <w:szCs w:val="16"/>
        </w:rPr>
        <w:t>d</w:t>
      </w:r>
      <w:r w:rsidRPr="00B71E7E">
        <w:rPr>
          <w:rFonts w:eastAsia="Arial" w:cs="Arial"/>
          <w:sz w:val="16"/>
          <w:szCs w:val="16"/>
        </w:rPr>
        <w:t xml:space="preserve">a </w:t>
      </w:r>
      <w:r w:rsidRPr="00B71E7E">
        <w:rPr>
          <w:rFonts w:eastAsia="Arial" w:cs="Arial"/>
          <w:spacing w:val="1"/>
          <w:sz w:val="16"/>
          <w:szCs w:val="16"/>
        </w:rPr>
        <w:t>s</w:t>
      </w:r>
      <w:r w:rsidRPr="00B71E7E">
        <w:rPr>
          <w:rFonts w:eastAsia="Arial" w:cs="Arial"/>
          <w:spacing w:val="-1"/>
          <w:sz w:val="16"/>
          <w:szCs w:val="16"/>
        </w:rPr>
        <w:t>erí</w:t>
      </w:r>
      <w:r w:rsidRPr="00B71E7E">
        <w:rPr>
          <w:rFonts w:eastAsia="Arial" w:cs="Arial"/>
          <w:sz w:val="16"/>
          <w:szCs w:val="16"/>
        </w:rPr>
        <w:t xml:space="preserve">a </w:t>
      </w:r>
      <w:r w:rsidRPr="00B71E7E">
        <w:rPr>
          <w:rFonts w:eastAsia="Arial" w:cs="Arial"/>
          <w:spacing w:val="-1"/>
          <w:sz w:val="16"/>
          <w:szCs w:val="16"/>
        </w:rPr>
        <w:t>ne</w:t>
      </w:r>
      <w:r w:rsidRPr="00B71E7E">
        <w:rPr>
          <w:rFonts w:eastAsia="Arial" w:cs="Arial"/>
          <w:spacing w:val="1"/>
          <w:sz w:val="16"/>
          <w:szCs w:val="16"/>
        </w:rPr>
        <w:t>c</w:t>
      </w:r>
      <w:r w:rsidRPr="00B71E7E">
        <w:rPr>
          <w:rFonts w:eastAsia="Arial" w:cs="Arial"/>
          <w:spacing w:val="-3"/>
          <w:sz w:val="16"/>
          <w:szCs w:val="16"/>
        </w:rPr>
        <w:t>e</w:t>
      </w:r>
      <w:r w:rsidRPr="00B71E7E">
        <w:rPr>
          <w:rFonts w:eastAsia="Arial" w:cs="Arial"/>
          <w:spacing w:val="1"/>
          <w:sz w:val="16"/>
          <w:szCs w:val="16"/>
        </w:rPr>
        <w:t>s</w:t>
      </w:r>
      <w:r w:rsidRPr="00B71E7E">
        <w:rPr>
          <w:rFonts w:eastAsia="Arial" w:cs="Arial"/>
          <w:spacing w:val="-1"/>
          <w:sz w:val="16"/>
          <w:szCs w:val="16"/>
        </w:rPr>
        <w:t>ar</w:t>
      </w:r>
      <w:r w:rsidRPr="00B71E7E">
        <w:rPr>
          <w:rFonts w:eastAsia="Arial" w:cs="Arial"/>
          <w:sz w:val="16"/>
          <w:szCs w:val="16"/>
        </w:rPr>
        <w:t xml:space="preserve">ia </w:t>
      </w:r>
      <w:r w:rsidRPr="00B71E7E">
        <w:rPr>
          <w:rFonts w:eastAsia="Arial" w:cs="Arial"/>
          <w:spacing w:val="-2"/>
          <w:sz w:val="16"/>
          <w:szCs w:val="16"/>
        </w:rPr>
        <w:t>l</w:t>
      </w:r>
      <w:r w:rsidRPr="00B71E7E">
        <w:rPr>
          <w:rFonts w:eastAsia="Arial" w:cs="Arial"/>
          <w:sz w:val="16"/>
          <w:szCs w:val="16"/>
        </w:rPr>
        <w:t>a i</w:t>
      </w:r>
      <w:r w:rsidRPr="00B71E7E">
        <w:rPr>
          <w:rFonts w:eastAsia="Arial" w:cs="Arial"/>
          <w:spacing w:val="-1"/>
          <w:sz w:val="16"/>
          <w:szCs w:val="16"/>
        </w:rPr>
        <w:t>ns</w:t>
      </w:r>
      <w:r w:rsidRPr="00B71E7E">
        <w:rPr>
          <w:rFonts w:eastAsia="Arial" w:cs="Arial"/>
          <w:spacing w:val="1"/>
          <w:sz w:val="16"/>
          <w:szCs w:val="16"/>
        </w:rPr>
        <w:t>t</w:t>
      </w:r>
      <w:r w:rsidRPr="00B71E7E">
        <w:rPr>
          <w:rFonts w:eastAsia="Arial" w:cs="Arial"/>
          <w:spacing w:val="-1"/>
          <w:sz w:val="16"/>
          <w:szCs w:val="16"/>
        </w:rPr>
        <w:t>a</w:t>
      </w:r>
      <w:r w:rsidRPr="00B71E7E">
        <w:rPr>
          <w:rFonts w:eastAsia="Arial" w:cs="Arial"/>
          <w:sz w:val="16"/>
          <w:szCs w:val="16"/>
        </w:rPr>
        <w:t>l</w:t>
      </w:r>
      <w:r w:rsidRPr="00B71E7E">
        <w:rPr>
          <w:rFonts w:eastAsia="Arial" w:cs="Arial"/>
          <w:spacing w:val="-1"/>
          <w:sz w:val="16"/>
          <w:szCs w:val="16"/>
        </w:rPr>
        <w:t>ac</w:t>
      </w:r>
      <w:r w:rsidRPr="00B71E7E">
        <w:rPr>
          <w:rFonts w:eastAsia="Arial" w:cs="Arial"/>
          <w:sz w:val="16"/>
          <w:szCs w:val="16"/>
        </w:rPr>
        <w:t>i</w:t>
      </w:r>
      <w:r w:rsidRPr="00B71E7E">
        <w:rPr>
          <w:rFonts w:eastAsia="Arial" w:cs="Arial"/>
          <w:spacing w:val="-1"/>
          <w:sz w:val="16"/>
          <w:szCs w:val="16"/>
        </w:rPr>
        <w:t>ó</w:t>
      </w:r>
      <w:r w:rsidRPr="00B71E7E">
        <w:rPr>
          <w:rFonts w:eastAsia="Arial" w:cs="Arial"/>
          <w:sz w:val="16"/>
          <w:szCs w:val="16"/>
        </w:rPr>
        <w:t xml:space="preserve">n </w:t>
      </w:r>
      <w:r w:rsidRPr="00B71E7E">
        <w:rPr>
          <w:rFonts w:eastAsia="Arial" w:cs="Arial"/>
          <w:spacing w:val="-1"/>
          <w:sz w:val="16"/>
          <w:szCs w:val="16"/>
        </w:rPr>
        <w:t>d</w:t>
      </w:r>
      <w:r w:rsidRPr="00B71E7E">
        <w:rPr>
          <w:rFonts w:eastAsia="Arial" w:cs="Arial"/>
          <w:sz w:val="16"/>
          <w:szCs w:val="16"/>
        </w:rPr>
        <w:t xml:space="preserve">e </w:t>
      </w:r>
      <w:r w:rsidRPr="00B71E7E">
        <w:rPr>
          <w:rFonts w:eastAsia="Arial" w:cs="Arial"/>
          <w:spacing w:val="-1"/>
          <w:sz w:val="16"/>
          <w:szCs w:val="16"/>
        </w:rPr>
        <w:t>u</w:t>
      </w:r>
      <w:r w:rsidRPr="00B71E7E">
        <w:rPr>
          <w:rFonts w:eastAsia="Arial" w:cs="Arial"/>
          <w:sz w:val="16"/>
          <w:szCs w:val="16"/>
        </w:rPr>
        <w:t xml:space="preserve">n </w:t>
      </w:r>
      <w:r w:rsidRPr="00B71E7E">
        <w:rPr>
          <w:rFonts w:eastAsia="Arial" w:cs="Arial"/>
          <w:spacing w:val="-1"/>
          <w:sz w:val="16"/>
          <w:szCs w:val="16"/>
        </w:rPr>
        <w:t>grup</w:t>
      </w:r>
      <w:r w:rsidRPr="00B71E7E">
        <w:rPr>
          <w:rFonts w:eastAsia="Arial" w:cs="Arial"/>
          <w:sz w:val="16"/>
          <w:szCs w:val="16"/>
        </w:rPr>
        <w:t xml:space="preserve">o </w:t>
      </w:r>
      <w:r w:rsidRPr="00B71E7E">
        <w:rPr>
          <w:rFonts w:eastAsia="Arial" w:cs="Arial"/>
          <w:spacing w:val="-1"/>
          <w:sz w:val="16"/>
          <w:szCs w:val="16"/>
        </w:rPr>
        <w:t>d</w:t>
      </w:r>
      <w:r w:rsidRPr="00B71E7E">
        <w:rPr>
          <w:rFonts w:eastAsia="Arial" w:cs="Arial"/>
          <w:sz w:val="16"/>
          <w:szCs w:val="16"/>
        </w:rPr>
        <w:t>e</w:t>
      </w:r>
      <w:r w:rsidRPr="00B71E7E">
        <w:rPr>
          <w:rFonts w:eastAsia="Arial" w:cs="Arial"/>
          <w:spacing w:val="-2"/>
          <w:sz w:val="16"/>
          <w:szCs w:val="16"/>
        </w:rPr>
        <w:t xml:space="preserve"> </w:t>
      </w:r>
      <w:r w:rsidRPr="00B71E7E">
        <w:rPr>
          <w:rFonts w:eastAsia="Arial" w:cs="Arial"/>
          <w:spacing w:val="-1"/>
          <w:sz w:val="16"/>
          <w:szCs w:val="16"/>
        </w:rPr>
        <w:t>pre</w:t>
      </w:r>
      <w:r w:rsidRPr="00B71E7E">
        <w:rPr>
          <w:rFonts w:eastAsia="Arial" w:cs="Arial"/>
          <w:spacing w:val="1"/>
          <w:sz w:val="16"/>
          <w:szCs w:val="16"/>
        </w:rPr>
        <w:t>s</w:t>
      </w:r>
      <w:r w:rsidRPr="00B71E7E">
        <w:rPr>
          <w:rFonts w:eastAsia="Arial" w:cs="Arial"/>
          <w:spacing w:val="-2"/>
          <w:sz w:val="16"/>
          <w:szCs w:val="16"/>
        </w:rPr>
        <w:t>i</w:t>
      </w:r>
      <w:r w:rsidRPr="00B71E7E">
        <w:rPr>
          <w:rFonts w:eastAsia="Arial" w:cs="Arial"/>
          <w:spacing w:val="-1"/>
          <w:sz w:val="16"/>
          <w:szCs w:val="16"/>
        </w:rPr>
        <w:t>ón.</w:t>
      </w:r>
    </w:p>
    <w:p w:rsidR="006435A3" w:rsidRDefault="006435A3" w:rsidP="006435A3">
      <w:pPr>
        <w:jc w:val="start"/>
        <w:rPr>
          <w:rFonts w:cs="Arial"/>
          <w:sz w:val="16"/>
          <w:szCs w:val="20"/>
        </w:rPr>
      </w:pPr>
    </w:p>
    <w:p w:rsidR="00480A14" w:rsidRPr="00993584" w:rsidRDefault="00480A14" w:rsidP="00480A14">
      <w:pPr>
        <w:ind w:start="14.20pt"/>
        <w:jc w:val="start"/>
        <w:rPr>
          <w:sz w:val="16"/>
          <w:szCs w:val="16"/>
        </w:rPr>
      </w:pPr>
      <w:r w:rsidRPr="00993584">
        <w:rPr>
          <w:sz w:val="16"/>
          <w:szCs w:val="16"/>
        </w:rPr>
        <w:t>Se ha observado la presión durante varios días, comprobándose que oscila entre 2,5 kg/</w:t>
      </w:r>
      <w:r w:rsidR="005D5DEF" w:rsidRPr="00993584">
        <w:rPr>
          <w:sz w:val="16"/>
          <w:szCs w:val="16"/>
        </w:rPr>
        <w:t>cm</w:t>
      </w:r>
      <w:r w:rsidR="005D5DEF" w:rsidRPr="00993584">
        <w:rPr>
          <w:sz w:val="16"/>
          <w:szCs w:val="16"/>
          <w:vertAlign w:val="superscript"/>
        </w:rPr>
        <w:t>2</w:t>
      </w:r>
      <w:r w:rsidR="005D5DEF" w:rsidRPr="00993584">
        <w:rPr>
          <w:sz w:val="16"/>
          <w:szCs w:val="16"/>
        </w:rPr>
        <w:t xml:space="preserve"> </w:t>
      </w:r>
      <w:r w:rsidRPr="00993584">
        <w:rPr>
          <w:sz w:val="16"/>
          <w:szCs w:val="16"/>
        </w:rPr>
        <w:t>y 2,8</w:t>
      </w:r>
      <w:r w:rsidR="005D5DEF" w:rsidRPr="00993584">
        <w:rPr>
          <w:sz w:val="16"/>
          <w:szCs w:val="16"/>
        </w:rPr>
        <w:t xml:space="preserve"> kg/cm</w:t>
      </w:r>
      <w:r w:rsidR="005D5DEF" w:rsidRPr="00993584">
        <w:rPr>
          <w:sz w:val="16"/>
          <w:szCs w:val="16"/>
          <w:vertAlign w:val="superscript"/>
        </w:rPr>
        <w:t>2</w:t>
      </w:r>
      <w:r w:rsidRPr="00993584">
        <w:rPr>
          <w:sz w:val="16"/>
          <w:szCs w:val="16"/>
        </w:rPr>
        <w:t>. Puesto que en la primera fase hay grupo de presión pero no se utiliza, en este proyecto no se plantea grupo de presión, sino únicamente un by-pass por si hiciera falta en un futuro.</w:t>
      </w:r>
    </w:p>
    <w:p w:rsidR="00993584" w:rsidRDefault="00993584" w:rsidP="00480A14">
      <w:pPr>
        <w:ind w:start="14.20pt"/>
        <w:jc w:val="start"/>
        <w:rPr>
          <w:b/>
          <w:sz w:val="16"/>
          <w:szCs w:val="16"/>
        </w:rPr>
      </w:pPr>
    </w:p>
    <w:p w:rsidR="00993584" w:rsidRPr="00993584" w:rsidRDefault="00993584" w:rsidP="00993584">
      <w:pPr>
        <w:ind w:start="21.30pt"/>
        <w:rPr>
          <w:rFonts w:cs="Arial"/>
          <w:sz w:val="16"/>
          <w:szCs w:val="20"/>
        </w:rPr>
      </w:pPr>
      <w:r w:rsidRPr="00993584">
        <w:rPr>
          <w:rFonts w:cs="Arial"/>
          <w:sz w:val="16"/>
          <w:szCs w:val="20"/>
        </w:rPr>
        <w:lastRenderedPageBreak/>
        <w:t>Para el cálculo de la pérdida de carga del circuito de agua fría se elegirá el tramo más desfavorable y se confeccionará la suma de las pérdidas que por rozamientos, accesorios, etc., existen en la instalación.</w:t>
      </w:r>
    </w:p>
    <w:p w:rsidR="00993584" w:rsidRDefault="00993584" w:rsidP="00993584">
      <w:pPr>
        <w:ind w:start="21.30pt"/>
        <w:rPr>
          <w:rFonts w:cs="Arial"/>
          <w:sz w:val="16"/>
          <w:szCs w:val="20"/>
        </w:rPr>
      </w:pPr>
    </w:p>
    <w:p w:rsidR="00993584" w:rsidRPr="00993584" w:rsidRDefault="00993584" w:rsidP="00993584">
      <w:pPr>
        <w:ind w:start="21.30pt"/>
        <w:rPr>
          <w:rFonts w:cs="Arial"/>
          <w:sz w:val="16"/>
          <w:szCs w:val="20"/>
        </w:rPr>
      </w:pPr>
      <w:r w:rsidRPr="00993584">
        <w:rPr>
          <w:rFonts w:cs="Arial"/>
          <w:sz w:val="16"/>
          <w:szCs w:val="20"/>
        </w:rPr>
        <w:t>Según los consumos anteriormente descritos y reflejados en las hojas de cálculo, el punto de presión más desfavorable corresponderá con el correspondiente al fluxor de planta segunda.</w:t>
      </w:r>
    </w:p>
    <w:p w:rsidR="00993584" w:rsidRDefault="00993584" w:rsidP="00993584">
      <w:pPr>
        <w:ind w:start="21.30pt"/>
        <w:rPr>
          <w:rFonts w:cs="Arial"/>
          <w:sz w:val="16"/>
          <w:szCs w:val="20"/>
        </w:rPr>
      </w:pPr>
    </w:p>
    <w:p w:rsidR="00993584" w:rsidRPr="00993584" w:rsidRDefault="00993584" w:rsidP="00993584">
      <w:pPr>
        <w:ind w:start="21.30pt"/>
        <w:rPr>
          <w:rFonts w:cs="Arial"/>
          <w:sz w:val="16"/>
          <w:szCs w:val="20"/>
        </w:rPr>
      </w:pPr>
      <w:r w:rsidRPr="00993584">
        <w:rPr>
          <w:rFonts w:cs="Arial"/>
          <w:sz w:val="16"/>
          <w:szCs w:val="20"/>
        </w:rPr>
        <w:t>La presión necesaria requerida para cubrir tanto las perdidas, como la diferencia de altura y obtener una presión residual en el punto de consumo final suficiente para la utilización del aparato será la siguiente.</w:t>
      </w:r>
    </w:p>
    <w:p w:rsidR="00993584" w:rsidRPr="009F068B" w:rsidRDefault="00993584" w:rsidP="00993584">
      <w:pPr>
        <w:ind w:start="21.30pt"/>
        <w:rPr>
          <w:rFonts w:cs="Arial"/>
        </w:rPr>
      </w:pPr>
    </w:p>
    <w:tbl>
      <w:tblPr>
        <w:tblW w:w="460.65pt" w:type="dxa"/>
        <w:tblInd w:w="20.55pt" w:type="dxa"/>
        <w:tblBorders>
          <w:insideH w:val="single" w:sz="6" w:space="0" w:color="auto"/>
          <w:insideV w:val="single" w:sz="6" w:space="0" w:color="auto"/>
        </w:tblBorders>
        <w:tblLayout w:type="fixed"/>
        <w:tblCellMar>
          <w:start w:w="3.50pt" w:type="dxa"/>
          <w:end w:w="3.50pt" w:type="dxa"/>
        </w:tblCellMar>
        <w:tblLook w:firstRow="0" w:lastRow="0" w:firstColumn="0" w:lastColumn="0" w:noHBand="0" w:noVBand="0"/>
      </w:tblPr>
      <w:tblGrid>
        <w:gridCol w:w="6747"/>
        <w:gridCol w:w="2466"/>
      </w:tblGrid>
      <w:tr w:rsidR="00993584" w:rsidRPr="009F068B" w:rsidTr="00993584">
        <w:trPr>
          <w:trHeight w:hRule="exact" w:val="360"/>
        </w:trPr>
        <w:tc>
          <w:tcPr>
            <w:tcW w:w="337.35pt" w:type="dxa"/>
            <w:tcBorders>
              <w:top w:val="single" w:sz="12" w:space="0" w:color="auto"/>
              <w:start w:val="single" w:sz="12" w:space="0" w:color="auto"/>
              <w:bottom w:val="single" w:sz="6" w:space="0" w:color="auto"/>
            </w:tcBorders>
            <w:shd w:val="clear" w:color="auto" w:fill="auto"/>
          </w:tcPr>
          <w:p w:rsidR="00993584" w:rsidRPr="009F068B" w:rsidRDefault="00993584" w:rsidP="00993584">
            <w:pPr>
              <w:ind w:start="21.30pt"/>
              <w:rPr>
                <w:rFonts w:cs="Arial"/>
              </w:rPr>
            </w:pPr>
            <w:r w:rsidRPr="009F068B">
              <w:rPr>
                <w:rFonts w:cs="Arial"/>
              </w:rPr>
              <w:t>Altura geométrica</w:t>
            </w:r>
          </w:p>
        </w:tc>
        <w:tc>
          <w:tcPr>
            <w:tcW w:w="123.30pt" w:type="dxa"/>
            <w:tcBorders>
              <w:top w:val="single" w:sz="12" w:space="0" w:color="auto"/>
              <w:bottom w:val="single" w:sz="6" w:space="0" w:color="auto"/>
              <w:end w:val="single" w:sz="12" w:space="0" w:color="auto"/>
            </w:tcBorders>
            <w:shd w:val="clear" w:color="auto" w:fill="auto"/>
          </w:tcPr>
          <w:p w:rsidR="00993584" w:rsidRPr="009F068B" w:rsidRDefault="00993584" w:rsidP="00993584">
            <w:pPr>
              <w:ind w:start="21.30pt"/>
              <w:jc w:val="end"/>
              <w:rPr>
                <w:rFonts w:cs="Arial"/>
              </w:rPr>
            </w:pPr>
            <w:r w:rsidRPr="009F068B">
              <w:rPr>
                <w:rFonts w:cs="Arial"/>
              </w:rPr>
              <w:t>1</w:t>
            </w:r>
            <w:r>
              <w:rPr>
                <w:rFonts w:cs="Arial"/>
              </w:rPr>
              <w:t>0</w:t>
            </w:r>
            <w:r w:rsidRPr="009F068B">
              <w:rPr>
                <w:rFonts w:cs="Arial"/>
              </w:rPr>
              <w:t>,0</w:t>
            </w:r>
          </w:p>
        </w:tc>
      </w:tr>
      <w:tr w:rsidR="00993584" w:rsidRPr="009F068B" w:rsidTr="00993584">
        <w:trPr>
          <w:trHeight w:hRule="exact" w:val="360"/>
        </w:trPr>
        <w:tc>
          <w:tcPr>
            <w:tcW w:w="337.35pt" w:type="dxa"/>
            <w:tcBorders>
              <w:top w:val="single" w:sz="6" w:space="0" w:color="auto"/>
              <w:start w:val="single" w:sz="12" w:space="0" w:color="auto"/>
              <w:bottom w:val="single" w:sz="6" w:space="0" w:color="auto"/>
            </w:tcBorders>
            <w:shd w:val="clear" w:color="auto" w:fill="auto"/>
          </w:tcPr>
          <w:p w:rsidR="00993584" w:rsidRPr="009F068B" w:rsidRDefault="00993584" w:rsidP="00993584">
            <w:pPr>
              <w:pStyle w:val="Encabezado"/>
              <w:tabs>
                <w:tab w:val="clear" w:pos="212.60pt"/>
                <w:tab w:val="clear" w:pos="425.20pt"/>
              </w:tabs>
              <w:ind w:start="21.30pt"/>
              <w:rPr>
                <w:rFonts w:cs="Arial"/>
              </w:rPr>
            </w:pPr>
            <w:r w:rsidRPr="009F068B">
              <w:rPr>
                <w:rFonts w:cs="Arial"/>
              </w:rPr>
              <w:t>Presión residual en toma</w:t>
            </w:r>
          </w:p>
        </w:tc>
        <w:tc>
          <w:tcPr>
            <w:tcW w:w="123.30pt" w:type="dxa"/>
            <w:tcBorders>
              <w:top w:val="single" w:sz="6" w:space="0" w:color="auto"/>
              <w:bottom w:val="single" w:sz="6" w:space="0" w:color="auto"/>
              <w:end w:val="single" w:sz="12" w:space="0" w:color="auto"/>
            </w:tcBorders>
            <w:shd w:val="clear" w:color="auto" w:fill="auto"/>
          </w:tcPr>
          <w:p w:rsidR="00993584" w:rsidRPr="009F068B" w:rsidRDefault="00993584" w:rsidP="00993584">
            <w:pPr>
              <w:ind w:start="21.30pt"/>
              <w:jc w:val="end"/>
              <w:rPr>
                <w:rFonts w:cs="Arial"/>
              </w:rPr>
            </w:pPr>
            <w:r w:rsidRPr="009F068B">
              <w:rPr>
                <w:rFonts w:cs="Arial"/>
              </w:rPr>
              <w:t>15,0</w:t>
            </w:r>
          </w:p>
        </w:tc>
      </w:tr>
      <w:tr w:rsidR="00993584" w:rsidRPr="009F068B" w:rsidTr="00993584">
        <w:trPr>
          <w:trHeight w:hRule="exact" w:val="360"/>
        </w:trPr>
        <w:tc>
          <w:tcPr>
            <w:tcW w:w="337.35pt" w:type="dxa"/>
            <w:tcBorders>
              <w:top w:val="single" w:sz="6" w:space="0" w:color="auto"/>
              <w:start w:val="single" w:sz="12" w:space="0" w:color="auto"/>
              <w:bottom w:val="single" w:sz="6" w:space="0" w:color="auto"/>
            </w:tcBorders>
          </w:tcPr>
          <w:p w:rsidR="00993584" w:rsidRPr="009F068B" w:rsidRDefault="00993584" w:rsidP="00993584">
            <w:pPr>
              <w:ind w:start="21.30pt"/>
              <w:rPr>
                <w:rFonts w:cs="Arial"/>
              </w:rPr>
            </w:pPr>
            <w:r w:rsidRPr="009F068B">
              <w:rPr>
                <w:rFonts w:cs="Arial"/>
              </w:rPr>
              <w:t>Pérdida de carga al punto más desfavorable en tuberías y accesorios</w:t>
            </w:r>
          </w:p>
        </w:tc>
        <w:tc>
          <w:tcPr>
            <w:tcW w:w="123.30pt" w:type="dxa"/>
            <w:tcBorders>
              <w:top w:val="single" w:sz="6" w:space="0" w:color="auto"/>
              <w:bottom w:val="single" w:sz="6" w:space="0" w:color="auto"/>
              <w:end w:val="single" w:sz="12" w:space="0" w:color="auto"/>
            </w:tcBorders>
          </w:tcPr>
          <w:p w:rsidR="00993584" w:rsidRPr="009F068B" w:rsidRDefault="00993584" w:rsidP="00993584">
            <w:pPr>
              <w:ind w:start="21.30pt"/>
              <w:jc w:val="end"/>
              <w:rPr>
                <w:rFonts w:cs="Arial"/>
              </w:rPr>
            </w:pPr>
            <w:r w:rsidRPr="009F068B">
              <w:rPr>
                <w:rFonts w:cs="Arial"/>
              </w:rPr>
              <w:t>2,</w:t>
            </w:r>
            <w:r>
              <w:rPr>
                <w:rFonts w:cs="Arial"/>
              </w:rPr>
              <w:t>0</w:t>
            </w:r>
          </w:p>
        </w:tc>
      </w:tr>
      <w:tr w:rsidR="00993584" w:rsidRPr="009F068B" w:rsidTr="00993584">
        <w:trPr>
          <w:trHeight w:hRule="exact" w:val="360"/>
        </w:trPr>
        <w:tc>
          <w:tcPr>
            <w:tcW w:w="337.35pt" w:type="dxa"/>
            <w:tcBorders>
              <w:top w:val="single" w:sz="6" w:space="0" w:color="auto"/>
              <w:start w:val="single" w:sz="12" w:space="0" w:color="auto"/>
              <w:bottom w:val="single" w:sz="6" w:space="0" w:color="auto"/>
            </w:tcBorders>
          </w:tcPr>
          <w:p w:rsidR="00993584" w:rsidRPr="009F068B" w:rsidRDefault="00993584" w:rsidP="00993584">
            <w:pPr>
              <w:ind w:start="21.30pt"/>
              <w:rPr>
                <w:rFonts w:cs="Arial"/>
              </w:rPr>
            </w:pPr>
            <w:r w:rsidRPr="009F068B">
              <w:rPr>
                <w:rFonts w:cs="Arial"/>
              </w:rPr>
              <w:t>Perdida</w:t>
            </w:r>
            <w:r>
              <w:rPr>
                <w:rFonts w:cs="Arial"/>
              </w:rPr>
              <w:t>s secundarias (se considera un 2</w:t>
            </w:r>
            <w:r w:rsidRPr="009F068B">
              <w:rPr>
                <w:rFonts w:cs="Arial"/>
              </w:rPr>
              <w:t>0%)</w:t>
            </w:r>
          </w:p>
        </w:tc>
        <w:tc>
          <w:tcPr>
            <w:tcW w:w="123.30pt" w:type="dxa"/>
            <w:tcBorders>
              <w:top w:val="single" w:sz="6" w:space="0" w:color="auto"/>
              <w:bottom w:val="single" w:sz="6" w:space="0" w:color="auto"/>
              <w:end w:val="single" w:sz="12" w:space="0" w:color="auto"/>
            </w:tcBorders>
          </w:tcPr>
          <w:p w:rsidR="00993584" w:rsidRPr="009F068B" w:rsidRDefault="00993584" w:rsidP="00993584">
            <w:pPr>
              <w:ind w:start="21.30pt"/>
              <w:jc w:val="end"/>
              <w:rPr>
                <w:rFonts w:cs="Arial"/>
              </w:rPr>
            </w:pPr>
            <w:r w:rsidRPr="009F068B">
              <w:rPr>
                <w:rFonts w:cs="Arial"/>
              </w:rPr>
              <w:t>0,</w:t>
            </w:r>
            <w:r>
              <w:rPr>
                <w:rFonts w:cs="Arial"/>
              </w:rPr>
              <w:t>4</w:t>
            </w:r>
          </w:p>
        </w:tc>
      </w:tr>
      <w:tr w:rsidR="00993584" w:rsidRPr="009F068B" w:rsidTr="00993584">
        <w:trPr>
          <w:trHeight w:hRule="exact" w:val="360"/>
        </w:trPr>
        <w:tc>
          <w:tcPr>
            <w:tcW w:w="337.35pt" w:type="dxa"/>
            <w:tcBorders>
              <w:top w:val="single" w:sz="6" w:space="0" w:color="auto"/>
              <w:start w:val="single" w:sz="12" w:space="0" w:color="auto"/>
              <w:bottom w:val="single" w:sz="12" w:space="0" w:color="auto"/>
            </w:tcBorders>
          </w:tcPr>
          <w:p w:rsidR="00993584" w:rsidRPr="009F068B" w:rsidRDefault="00993584" w:rsidP="00993584">
            <w:pPr>
              <w:ind w:start="21.30pt"/>
              <w:rPr>
                <w:rFonts w:cs="Arial"/>
              </w:rPr>
            </w:pPr>
            <w:r w:rsidRPr="009F068B">
              <w:rPr>
                <w:rFonts w:cs="Arial"/>
              </w:rPr>
              <w:t>Pérdida de Carga Total</w:t>
            </w:r>
            <w:r>
              <w:rPr>
                <w:rFonts w:cs="Arial"/>
              </w:rPr>
              <w:t xml:space="preserve"> (presión requerida)</w:t>
            </w:r>
          </w:p>
        </w:tc>
        <w:tc>
          <w:tcPr>
            <w:tcW w:w="123.30pt" w:type="dxa"/>
            <w:tcBorders>
              <w:top w:val="single" w:sz="6" w:space="0" w:color="auto"/>
              <w:bottom w:val="single" w:sz="12" w:space="0" w:color="auto"/>
              <w:end w:val="single" w:sz="12" w:space="0" w:color="auto"/>
            </w:tcBorders>
          </w:tcPr>
          <w:p w:rsidR="00993584" w:rsidRPr="009F068B" w:rsidRDefault="00993584" w:rsidP="00993584">
            <w:pPr>
              <w:ind w:start="21.30pt"/>
              <w:jc w:val="end"/>
              <w:rPr>
                <w:rFonts w:cs="Arial"/>
              </w:rPr>
            </w:pPr>
            <w:r>
              <w:rPr>
                <w:rFonts w:cs="Arial"/>
              </w:rPr>
              <w:t>27</w:t>
            </w:r>
            <w:r w:rsidRPr="009F068B">
              <w:rPr>
                <w:rFonts w:cs="Arial"/>
              </w:rPr>
              <w:t>,</w:t>
            </w:r>
            <w:r>
              <w:rPr>
                <w:rFonts w:cs="Arial"/>
              </w:rPr>
              <w:t>4</w:t>
            </w:r>
            <w:r w:rsidRPr="009F068B">
              <w:rPr>
                <w:rFonts w:cs="Arial"/>
              </w:rPr>
              <w:t>0</w:t>
            </w:r>
          </w:p>
        </w:tc>
      </w:tr>
    </w:tbl>
    <w:p w:rsidR="00993584" w:rsidRDefault="00993584" w:rsidP="00993584">
      <w:pPr>
        <w:ind w:start="21.30pt"/>
        <w:rPr>
          <w:rFonts w:cs="Arial"/>
        </w:rPr>
      </w:pPr>
    </w:p>
    <w:p w:rsidR="00993584" w:rsidRPr="00480A14" w:rsidRDefault="00993584" w:rsidP="00993584">
      <w:pPr>
        <w:ind w:start="21.30pt"/>
        <w:jc w:val="start"/>
        <w:rPr>
          <w:rFonts w:cs="Arial"/>
          <w:b/>
          <w:sz w:val="16"/>
          <w:szCs w:val="16"/>
        </w:rPr>
      </w:pPr>
    </w:p>
    <w:p w:rsidR="006435A3" w:rsidRPr="00B71E7E" w:rsidRDefault="006435A3" w:rsidP="00993584">
      <w:pPr>
        <w:ind w:start="21.30pt"/>
        <w:jc w:val="start"/>
        <w:rPr>
          <w:rFonts w:cs="Arial"/>
          <w:sz w:val="16"/>
          <w:szCs w:val="20"/>
        </w:rPr>
      </w:pPr>
    </w:p>
    <w:p w:rsidR="007A6FE3" w:rsidRDefault="007A6FE3" w:rsidP="006210F3">
      <w:pPr>
        <w:ind w:start="14.15pt"/>
        <w:jc w:val="start"/>
        <w:rPr>
          <w:rFonts w:cs="Arial"/>
          <w:b/>
          <w:sz w:val="16"/>
          <w:szCs w:val="20"/>
        </w:rPr>
      </w:pPr>
      <w:bookmarkStart w:id="257" w:name="_Toc44150195"/>
      <w:bookmarkStart w:id="258" w:name="_Toc47256980"/>
      <w:bookmarkStart w:id="259" w:name="_Toc52017901"/>
    </w:p>
    <w:p w:rsidR="006435A3" w:rsidRPr="00B71E7E" w:rsidRDefault="006210F3" w:rsidP="006210F3">
      <w:pPr>
        <w:ind w:start="14.15pt"/>
        <w:jc w:val="start"/>
        <w:rPr>
          <w:rFonts w:cs="Arial"/>
          <w:b/>
          <w:sz w:val="16"/>
          <w:szCs w:val="20"/>
        </w:rPr>
      </w:pPr>
      <w:r>
        <w:rPr>
          <w:rFonts w:cs="Arial"/>
          <w:b/>
          <w:sz w:val="16"/>
          <w:szCs w:val="20"/>
        </w:rPr>
        <w:t xml:space="preserve">4.1.3. </w:t>
      </w:r>
      <w:r w:rsidR="006435A3" w:rsidRPr="00B71E7E">
        <w:rPr>
          <w:rFonts w:cs="Arial"/>
          <w:b/>
          <w:sz w:val="16"/>
          <w:szCs w:val="20"/>
        </w:rPr>
        <w:t>Dimensionado de las derivaciones a cuartos húmedos y ramales de enlace</w:t>
      </w:r>
      <w:bookmarkEnd w:id="257"/>
      <w:bookmarkEnd w:id="258"/>
      <w:bookmarkEnd w:id="259"/>
    </w:p>
    <w:p w:rsidR="006435A3" w:rsidRPr="00B71E7E" w:rsidRDefault="006435A3" w:rsidP="006435A3">
      <w:pPr>
        <w:ind w:start="14.15pt"/>
        <w:jc w:val="start"/>
        <w:rPr>
          <w:rFonts w:cs="Arial"/>
          <w:b/>
          <w:sz w:val="16"/>
          <w:szCs w:val="20"/>
        </w:rPr>
      </w:pPr>
    </w:p>
    <w:p w:rsidR="006435A3" w:rsidRPr="00B71E7E" w:rsidRDefault="006435A3" w:rsidP="00661934">
      <w:pPr>
        <w:tabs>
          <w:tab w:val="num" w:pos="144pt"/>
        </w:tabs>
        <w:ind w:start="14.20pt"/>
        <w:jc w:val="start"/>
        <w:rPr>
          <w:rFonts w:cs="Arial"/>
          <w:sz w:val="16"/>
          <w:szCs w:val="20"/>
        </w:rPr>
      </w:pPr>
      <w:r w:rsidRPr="00B71E7E">
        <w:rPr>
          <w:rFonts w:cs="Arial"/>
          <w:sz w:val="16"/>
          <w:szCs w:val="20"/>
        </w:rPr>
        <w:t>Los ramales de enlace se dimensionarán conforme a lo que se establece en las tabla 4.2. En el resto, se tomarán en cuenta los criterios de suministro dados por las características de cada aparato y se dimensionará en consecuencia.</w:t>
      </w:r>
    </w:p>
    <w:p w:rsidR="006435A3" w:rsidRPr="00B71E7E" w:rsidRDefault="006435A3" w:rsidP="006435A3">
      <w:pPr>
        <w:ind w:start="28.35pt"/>
        <w:jc w:val="start"/>
        <w:rPr>
          <w:rFonts w:cs="Arial"/>
          <w:b/>
          <w:sz w:val="16"/>
          <w:szCs w:val="20"/>
        </w:rPr>
      </w:pPr>
    </w:p>
    <w:p w:rsidR="006435A3" w:rsidRPr="00B71E7E" w:rsidRDefault="006435A3" w:rsidP="006435A3">
      <w:pPr>
        <w:ind w:start="49.65pt"/>
        <w:jc w:val="start"/>
        <w:rPr>
          <w:rFonts w:cs="Arial"/>
          <w:sz w:val="16"/>
          <w:szCs w:val="20"/>
          <w:lang w:val="es-ES_tradnl"/>
        </w:rPr>
      </w:pPr>
      <w:r w:rsidRPr="00B71E7E">
        <w:rPr>
          <w:rFonts w:cs="Arial"/>
          <w:b/>
          <w:sz w:val="16"/>
          <w:szCs w:val="20"/>
          <w:lang w:val="es-ES_tradnl"/>
        </w:rPr>
        <w:t>Tabla 3.2</w:t>
      </w:r>
      <w:r w:rsidRPr="00B71E7E">
        <w:rPr>
          <w:rFonts w:cs="Arial"/>
          <w:sz w:val="16"/>
          <w:szCs w:val="20"/>
          <w:lang w:val="es-ES_tradnl"/>
        </w:rPr>
        <w:t xml:space="preserve"> Diámetros mínimos de derivaciones a los aparatos</w:t>
      </w:r>
    </w:p>
    <w:p w:rsidR="006435A3" w:rsidRPr="00B71E7E" w:rsidRDefault="006435A3" w:rsidP="006435A3">
      <w:pPr>
        <w:ind w:start="49.65pt"/>
        <w:jc w:val="start"/>
        <w:rPr>
          <w:rFonts w:cs="Arial"/>
          <w:sz w:val="16"/>
          <w:szCs w:val="20"/>
          <w:lang w:val="es-ES_tradnl"/>
        </w:rPr>
      </w:pPr>
    </w:p>
    <w:tbl>
      <w:tblPr>
        <w:tblW w:w="414.45pt" w:type="dxa"/>
        <w:jc w:val="end"/>
        <w:tblLayout w:type="fixed"/>
        <w:tblCellMar>
          <w:start w:w="3.50pt" w:type="dxa"/>
          <w:end w:w="3.50pt" w:type="dxa"/>
        </w:tblCellMar>
        <w:tblLook w:firstRow="0" w:lastRow="0" w:firstColumn="0" w:lastColumn="0" w:noHBand="0" w:noVBand="0"/>
      </w:tblPr>
      <w:tblGrid>
        <w:gridCol w:w="324"/>
        <w:gridCol w:w="3500"/>
        <w:gridCol w:w="1154"/>
        <w:gridCol w:w="1147"/>
        <w:gridCol w:w="7"/>
        <w:gridCol w:w="1078"/>
        <w:gridCol w:w="1079"/>
      </w:tblGrid>
      <w:tr w:rsidR="006435A3" w:rsidRPr="00B71E7E" w:rsidTr="007A6FE3">
        <w:trPr>
          <w:cantSplit/>
          <w:trHeight w:val="397"/>
          <w:jc w:val="end"/>
        </w:trPr>
        <w:tc>
          <w:tcPr>
            <w:tcW w:w="191.20pt" w:type="dxa"/>
            <w:gridSpan w:val="2"/>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Aparato o punto de consumo</w:t>
            </w:r>
          </w:p>
        </w:tc>
        <w:tc>
          <w:tcPr>
            <w:tcW w:w="223.25pt" w:type="dxa"/>
            <w:gridSpan w:val="5"/>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b/>
                <w:sz w:val="16"/>
                <w:szCs w:val="20"/>
                <w:lang w:val="es-ES_tradnl"/>
              </w:rPr>
            </w:pPr>
            <w:r w:rsidRPr="00B71E7E">
              <w:rPr>
                <w:rFonts w:cs="Arial"/>
                <w:b/>
                <w:sz w:val="16"/>
                <w:szCs w:val="20"/>
                <w:lang w:val="es-ES_tradnl"/>
              </w:rPr>
              <w:t>Diámetro nominal del ramal de enlace</w:t>
            </w:r>
          </w:p>
        </w:tc>
      </w:tr>
      <w:tr w:rsidR="006435A3" w:rsidRPr="00B71E7E" w:rsidTr="007A6FE3">
        <w:trPr>
          <w:cantSplit/>
          <w:jc w:val="end"/>
        </w:trPr>
        <w:tc>
          <w:tcPr>
            <w:tcW w:w="191.20pt" w:type="dxa"/>
            <w:gridSpan w:val="2"/>
            <w:vMerge/>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b/>
                <w:sz w:val="16"/>
                <w:szCs w:val="20"/>
                <w:lang w:val="es-ES_tradnl"/>
              </w:rPr>
            </w:pPr>
          </w:p>
        </w:tc>
        <w:tc>
          <w:tcPr>
            <w:tcW w:w="115.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Tubo de acero (“)</w:t>
            </w:r>
          </w:p>
        </w:tc>
        <w:tc>
          <w:tcPr>
            <w:tcW w:w="108.20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Tubo de cobre o plástico (mm)</w:t>
            </w:r>
          </w:p>
        </w:tc>
      </w:tr>
      <w:tr w:rsidR="006435A3" w:rsidRPr="00B71E7E" w:rsidTr="007A6FE3">
        <w:trPr>
          <w:cantSplit/>
          <w:jc w:val="end"/>
        </w:trPr>
        <w:tc>
          <w:tcPr>
            <w:tcW w:w="191.20pt" w:type="dxa"/>
            <w:gridSpan w:val="2"/>
            <w:tcBorders>
              <w:top w:val="single" w:sz="4" w:space="0" w:color="auto"/>
            </w:tcBorders>
          </w:tcPr>
          <w:p w:rsidR="006435A3" w:rsidRPr="00B71E7E" w:rsidRDefault="006435A3" w:rsidP="006435A3">
            <w:pPr>
              <w:jc w:val="start"/>
              <w:rPr>
                <w:rFonts w:cs="Arial"/>
                <w:b/>
                <w:sz w:val="8"/>
                <w:szCs w:val="20"/>
                <w:lang w:val="es-ES_tradnl"/>
              </w:rPr>
            </w:pPr>
          </w:p>
        </w:tc>
        <w:tc>
          <w:tcPr>
            <w:tcW w:w="115.05pt" w:type="dxa"/>
            <w:gridSpan w:val="2"/>
            <w:tcBorders>
              <w:top w:val="single" w:sz="4" w:space="0" w:color="auto"/>
              <w:bottom w:val="single" w:sz="4" w:space="0" w:color="auto"/>
            </w:tcBorders>
          </w:tcPr>
          <w:p w:rsidR="006435A3" w:rsidRPr="00B71E7E" w:rsidRDefault="006435A3" w:rsidP="006435A3">
            <w:pPr>
              <w:jc w:val="center"/>
              <w:rPr>
                <w:rFonts w:cs="Arial"/>
                <w:sz w:val="8"/>
                <w:szCs w:val="20"/>
                <w:lang w:val="es-ES_tradnl"/>
              </w:rPr>
            </w:pPr>
          </w:p>
        </w:tc>
        <w:tc>
          <w:tcPr>
            <w:tcW w:w="108.20pt" w:type="dxa"/>
            <w:gridSpan w:val="3"/>
            <w:tcBorders>
              <w:top w:val="single" w:sz="4" w:space="0" w:color="auto"/>
              <w:bottom w:val="single" w:sz="4" w:space="0" w:color="auto"/>
            </w:tcBorders>
          </w:tcPr>
          <w:p w:rsidR="006435A3" w:rsidRPr="00B71E7E" w:rsidRDefault="006435A3" w:rsidP="006435A3">
            <w:pPr>
              <w:jc w:val="center"/>
              <w:rPr>
                <w:rFonts w:cs="Arial"/>
                <w:sz w:val="8"/>
                <w:szCs w:val="20"/>
                <w:lang w:val="es-ES_tradnl"/>
              </w:rPr>
            </w:pPr>
          </w:p>
        </w:tc>
      </w:tr>
      <w:tr w:rsidR="006435A3" w:rsidRPr="00B71E7E" w:rsidTr="007A6FE3">
        <w:trPr>
          <w:jc w:val="end"/>
        </w:trPr>
        <w:tc>
          <w:tcPr>
            <w:tcW w:w="16.20pt" w:type="dxa"/>
            <w:vAlign w:val="center"/>
          </w:tcPr>
          <w:p w:rsidR="006435A3" w:rsidRPr="00B71E7E" w:rsidRDefault="006435A3" w:rsidP="006435A3">
            <w:pPr>
              <w:jc w:val="start"/>
              <w:rPr>
                <w:rFonts w:cs="Arial"/>
                <w:snapToGrid w:val="0"/>
                <w:sz w:val="16"/>
                <w:szCs w:val="20"/>
              </w:rPr>
            </w:pPr>
          </w:p>
        </w:tc>
        <w:tc>
          <w:tcPr>
            <w:tcW w:w="175pt" w:type="dxa"/>
            <w:tcBorders>
              <w:end w:val="single" w:sz="4" w:space="0" w:color="auto"/>
            </w:tcBorders>
          </w:tcPr>
          <w:p w:rsidR="006435A3" w:rsidRPr="00B71E7E" w:rsidRDefault="006435A3" w:rsidP="006435A3">
            <w:pPr>
              <w:jc w:val="start"/>
              <w:rPr>
                <w:rFonts w:cs="Arial"/>
                <w:sz w:val="16"/>
                <w:szCs w:val="20"/>
                <w:lang w:val="es-ES_tradnl"/>
              </w:rPr>
            </w:pP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4"/>
                <w:szCs w:val="20"/>
                <w:lang w:val="es-ES_tradnl"/>
              </w:rPr>
            </w:pPr>
            <w:r w:rsidRPr="00B71E7E">
              <w:rPr>
                <w:rFonts w:cs="Arial"/>
                <w:sz w:val="14"/>
                <w:szCs w:val="20"/>
                <w:lang w:val="es-ES_tradnl"/>
              </w:rPr>
              <w:t>NORMA</w:t>
            </w:r>
          </w:p>
        </w:tc>
        <w:tc>
          <w:tcPr>
            <w:tcW w:w="57.70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4"/>
                <w:szCs w:val="20"/>
                <w:lang w:val="es-ES_tradnl"/>
              </w:rPr>
            </w:pPr>
            <w:r w:rsidRPr="00B71E7E">
              <w:rPr>
                <w:rFonts w:cs="Arial"/>
                <w:sz w:val="14"/>
                <w:szCs w:val="20"/>
                <w:lang w:val="es-ES_tradnl"/>
              </w:rPr>
              <w:t>PROYECTO</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4"/>
                <w:szCs w:val="20"/>
                <w:lang w:val="es-ES_tradnl"/>
              </w:rPr>
            </w:pPr>
            <w:r w:rsidRPr="00B71E7E">
              <w:rPr>
                <w:rFonts w:cs="Arial"/>
                <w:sz w:val="14"/>
                <w:szCs w:val="20"/>
                <w:lang w:val="es-ES_tradnl"/>
              </w:rPr>
              <w:t>NORMA</w:t>
            </w:r>
          </w:p>
        </w:tc>
        <w:tc>
          <w:tcPr>
            <w:tcW w:w="53.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4"/>
                <w:szCs w:val="20"/>
                <w:lang w:val="es-ES_tradnl"/>
              </w:rPr>
            </w:pPr>
            <w:r w:rsidRPr="00B71E7E">
              <w:rPr>
                <w:rFonts w:cs="Arial"/>
                <w:sz w:val="14"/>
                <w:szCs w:val="20"/>
                <w:lang w:val="es-ES_tradnl"/>
              </w:rPr>
              <w:t>PROYECTO</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Lavamanos</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Lavabo, bidé</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Ducha</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Bañera &lt;1,40 m</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Bañera &gt;1,40 m</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Inodoro con cisterna</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Inodoro con fluxor</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1- 1 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25-40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Urinario con grifo temporizado</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trHeight w:val="50"/>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Urinario con cisterna</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Fregadero doméstico</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bookmarkStart w:id="260" w:name="Casilla67"/>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bookmarkEnd w:id="260"/>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Fregadero industrial</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Lavavajillas doméstico</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½ (rosca a 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12</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Lavavajillas industrial</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Lavadora doméstica</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Lavadora industrial</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1</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25</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A6FE3">
        <w:trPr>
          <w:jc w:val="end"/>
        </w:trPr>
        <w:tc>
          <w:tcPr>
            <w:tcW w:w="16.20pt" w:type="dxa"/>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1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r w:rsidRPr="00B71E7E">
              <w:rPr>
                <w:rFonts w:cs="Arial"/>
                <w:sz w:val="16"/>
                <w:szCs w:val="20"/>
                <w:lang w:val="es-ES_tradnl"/>
              </w:rPr>
              <w:t>Vertedero</w:t>
            </w:r>
          </w:p>
        </w:tc>
        <w:tc>
          <w:tcPr>
            <w:tcW w:w="57.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57.70pt" w:type="dxa"/>
            <w:gridSpan w:val="2"/>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b/>
                <w:sz w:val="16"/>
                <w:szCs w:val="20"/>
                <w:lang w:val="es-ES_tradnl"/>
              </w:rPr>
            </w:pPr>
            <w:r w:rsidRPr="00B71E7E">
              <w:rPr>
                <w:rFonts w:cs="Arial"/>
                <w:b/>
                <w:sz w:val="16"/>
                <w:szCs w:val="20"/>
                <w:lang w:val="es-ES_tradnl"/>
              </w:rPr>
              <w:t>-</w:t>
            </w:r>
          </w:p>
        </w:tc>
        <w:tc>
          <w:tcPr>
            <w:tcW w:w="53.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3.95pt" w:type="dxa"/>
            <w:tcBorders>
              <w:top w:val="single" w:sz="4" w:space="0" w:color="auto"/>
              <w:start w:val="single" w:sz="4" w:space="0" w:color="auto"/>
              <w:bottom w:val="single" w:sz="4" w:space="0" w:color="auto"/>
              <w:end w:val="single" w:sz="4" w:space="0" w:color="auto"/>
            </w:tcBorders>
            <w:shd w:val="clear" w:color="auto" w:fill="C0C0C0"/>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bl>
    <w:p w:rsidR="006435A3" w:rsidRPr="00B71E7E" w:rsidRDefault="006435A3" w:rsidP="006435A3">
      <w:pPr>
        <w:jc w:val="start"/>
        <w:rPr>
          <w:rFonts w:cs="Arial"/>
          <w:sz w:val="16"/>
          <w:szCs w:val="20"/>
        </w:rPr>
      </w:pPr>
    </w:p>
    <w:p w:rsidR="00562EA4" w:rsidRDefault="00562EA4" w:rsidP="00562EA4">
      <w:pPr>
        <w:numPr>
          <w:ilvl w:val="2"/>
          <w:numId w:val="0"/>
        </w:numPr>
        <w:tabs>
          <w:tab w:val="num" w:pos="172.95pt"/>
        </w:tabs>
        <w:jc w:val="start"/>
        <w:rPr>
          <w:rFonts w:cs="Arial"/>
          <w:sz w:val="16"/>
          <w:szCs w:val="20"/>
        </w:rPr>
      </w:pPr>
    </w:p>
    <w:p w:rsidR="006435A3" w:rsidRPr="00B71E7E" w:rsidRDefault="006435A3" w:rsidP="00661934">
      <w:pPr>
        <w:numPr>
          <w:ilvl w:val="2"/>
          <w:numId w:val="0"/>
        </w:numPr>
        <w:tabs>
          <w:tab w:val="num" w:pos="172.95pt"/>
        </w:tabs>
        <w:ind w:start="14.20pt"/>
        <w:jc w:val="start"/>
        <w:rPr>
          <w:rFonts w:cs="Arial"/>
          <w:sz w:val="16"/>
          <w:szCs w:val="20"/>
        </w:rPr>
      </w:pPr>
      <w:r w:rsidRPr="00B71E7E">
        <w:rPr>
          <w:rFonts w:cs="Arial"/>
          <w:sz w:val="16"/>
          <w:szCs w:val="20"/>
        </w:rPr>
        <w:t>Los diámetros de los diferentes tramos de la red de suministro se dimensionarán conforme al procedimiento establecido en el apartado 4.2, adoptándose como mínimo los valores de la tabla 4.3:</w:t>
      </w:r>
    </w:p>
    <w:p w:rsidR="006435A3" w:rsidRPr="00B71E7E" w:rsidRDefault="006435A3" w:rsidP="006435A3">
      <w:pPr>
        <w:ind w:start="49.65pt"/>
        <w:jc w:val="start"/>
        <w:rPr>
          <w:rFonts w:cs="Arial"/>
          <w:b/>
          <w:sz w:val="16"/>
          <w:szCs w:val="20"/>
          <w:lang w:val="es-ES_tradnl"/>
        </w:rPr>
      </w:pPr>
    </w:p>
    <w:p w:rsidR="006435A3" w:rsidRPr="00B71E7E" w:rsidRDefault="006435A3" w:rsidP="00562EA4">
      <w:pPr>
        <w:ind w:start="49.65pt"/>
        <w:jc w:val="start"/>
        <w:rPr>
          <w:rFonts w:cs="Arial"/>
          <w:sz w:val="16"/>
          <w:szCs w:val="20"/>
          <w:lang w:val="es-ES_tradnl"/>
        </w:rPr>
      </w:pPr>
      <w:r w:rsidRPr="00B71E7E">
        <w:rPr>
          <w:rFonts w:cs="Arial"/>
          <w:b/>
          <w:sz w:val="16"/>
          <w:szCs w:val="20"/>
          <w:lang w:val="es-ES_tradnl"/>
        </w:rPr>
        <w:t>Tabla 3.3</w:t>
      </w:r>
      <w:r w:rsidRPr="00B71E7E">
        <w:rPr>
          <w:rFonts w:cs="Arial"/>
          <w:sz w:val="16"/>
          <w:szCs w:val="20"/>
          <w:lang w:val="es-ES_tradnl"/>
        </w:rPr>
        <w:t xml:space="preserve"> Diámetros mínimos de alimentación </w:t>
      </w:r>
    </w:p>
    <w:p w:rsidR="006435A3" w:rsidRPr="00B71E7E" w:rsidRDefault="006435A3" w:rsidP="006435A3">
      <w:pPr>
        <w:jc w:val="start"/>
        <w:rPr>
          <w:rFonts w:cs="Arial"/>
          <w:sz w:val="16"/>
          <w:szCs w:val="20"/>
          <w:lang w:val="es-ES_tradnl"/>
        </w:rPr>
      </w:pPr>
    </w:p>
    <w:tbl>
      <w:tblPr>
        <w:tblW w:w="418.20pt" w:type="dxa"/>
        <w:jc w:val="end"/>
        <w:tblLayout w:type="fixed"/>
        <w:tblCellMar>
          <w:start w:w="3.50pt" w:type="dxa"/>
          <w:end w:w="3.50pt" w:type="dxa"/>
        </w:tblCellMar>
        <w:tblLook w:firstRow="0" w:lastRow="0" w:firstColumn="0" w:lastColumn="0" w:noHBand="0" w:noVBand="0"/>
      </w:tblPr>
      <w:tblGrid>
        <w:gridCol w:w="22"/>
        <w:gridCol w:w="262"/>
        <w:gridCol w:w="2573"/>
        <w:gridCol w:w="283"/>
        <w:gridCol w:w="1255"/>
        <w:gridCol w:w="850"/>
        <w:gridCol w:w="992"/>
        <w:gridCol w:w="993"/>
        <w:gridCol w:w="1134"/>
      </w:tblGrid>
      <w:tr w:rsidR="006435A3" w:rsidRPr="00B71E7E" w:rsidTr="00722659">
        <w:trPr>
          <w:cantSplit/>
          <w:trHeight w:hRule="exact" w:val="340"/>
          <w:jc w:val="end"/>
        </w:trPr>
        <w:tc>
          <w:tcPr>
            <w:tcW w:w="219.75pt" w:type="dxa"/>
            <w:gridSpan w:val="5"/>
            <w:vMerge w:val="restart"/>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Cs w:val="18"/>
                <w:lang w:val="es-ES_tradnl"/>
              </w:rPr>
            </w:pPr>
            <w:r w:rsidRPr="00B71E7E">
              <w:rPr>
                <w:rFonts w:cs="Arial"/>
                <w:szCs w:val="18"/>
                <w:lang w:val="es-ES_tradnl"/>
              </w:rPr>
              <w:t>Tramo considerado</w:t>
            </w:r>
          </w:p>
        </w:tc>
        <w:tc>
          <w:tcPr>
            <w:tcW w:w="198.45pt" w:type="dxa"/>
            <w:gridSpan w:val="4"/>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b/>
                <w:sz w:val="16"/>
                <w:szCs w:val="16"/>
                <w:lang w:val="es-ES_tradnl"/>
              </w:rPr>
            </w:pPr>
            <w:r w:rsidRPr="00B71E7E">
              <w:rPr>
                <w:rFonts w:cs="Arial"/>
                <w:b/>
                <w:sz w:val="16"/>
                <w:szCs w:val="16"/>
                <w:lang w:val="es-ES_tradnl"/>
              </w:rPr>
              <w:t>Diámetro nominal del tubo de alimentación</w:t>
            </w:r>
          </w:p>
        </w:tc>
      </w:tr>
      <w:tr w:rsidR="006435A3" w:rsidRPr="00B71E7E" w:rsidTr="00722659">
        <w:trPr>
          <w:cantSplit/>
          <w:trHeight w:hRule="exact" w:val="340"/>
          <w:jc w:val="end"/>
        </w:trPr>
        <w:tc>
          <w:tcPr>
            <w:tcW w:w="219.75pt" w:type="dxa"/>
            <w:gridSpan w:val="5"/>
            <w:vMerge/>
            <w:tcBorders>
              <w:start w:val="single" w:sz="4" w:space="0" w:color="auto"/>
              <w:bottom w:val="single" w:sz="4" w:space="0" w:color="auto"/>
              <w:end w:val="single" w:sz="4" w:space="0" w:color="auto"/>
            </w:tcBorders>
          </w:tcPr>
          <w:p w:rsidR="006435A3" w:rsidRPr="00B71E7E" w:rsidRDefault="006435A3" w:rsidP="006435A3">
            <w:pPr>
              <w:jc w:val="center"/>
              <w:rPr>
                <w:rFonts w:cs="Arial"/>
                <w:sz w:val="16"/>
                <w:szCs w:val="20"/>
                <w:lang w:val="es-ES_tradnl"/>
              </w:rPr>
            </w:pPr>
          </w:p>
        </w:tc>
        <w:tc>
          <w:tcPr>
            <w:tcW w:w="92.10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Acero (“)</w:t>
            </w:r>
          </w:p>
        </w:tc>
        <w:tc>
          <w:tcPr>
            <w:tcW w:w="106.3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Cobre o plástico (mm)</w:t>
            </w:r>
          </w:p>
        </w:tc>
      </w:tr>
      <w:tr w:rsidR="006435A3" w:rsidRPr="00B71E7E" w:rsidTr="00722659">
        <w:trPr>
          <w:cantSplit/>
          <w:trHeight w:hRule="exact" w:val="94"/>
          <w:jc w:val="end"/>
        </w:trPr>
        <w:tc>
          <w:tcPr>
            <w:tcW w:w="14.20pt" w:type="dxa"/>
            <w:gridSpan w:val="2"/>
            <w:tcBorders>
              <w:top w:val="single" w:sz="4" w:space="0" w:color="auto"/>
            </w:tcBorders>
          </w:tcPr>
          <w:p w:rsidR="006435A3" w:rsidRPr="00B71E7E" w:rsidRDefault="006435A3" w:rsidP="006435A3">
            <w:pPr>
              <w:jc w:val="start"/>
              <w:rPr>
                <w:rFonts w:cs="Arial"/>
                <w:sz w:val="8"/>
                <w:szCs w:val="20"/>
                <w:lang w:val="es-ES_tradnl"/>
              </w:rPr>
            </w:pPr>
          </w:p>
        </w:tc>
        <w:tc>
          <w:tcPr>
            <w:tcW w:w="205.55pt" w:type="dxa"/>
            <w:gridSpan w:val="3"/>
            <w:tcBorders>
              <w:top w:val="single" w:sz="4" w:space="0" w:color="auto"/>
            </w:tcBorders>
          </w:tcPr>
          <w:p w:rsidR="006435A3" w:rsidRPr="00B71E7E" w:rsidRDefault="006435A3" w:rsidP="006435A3">
            <w:pPr>
              <w:jc w:val="start"/>
              <w:rPr>
                <w:rFonts w:cs="Arial"/>
                <w:sz w:val="8"/>
                <w:szCs w:val="20"/>
                <w:lang w:val="es-ES_tradnl"/>
              </w:rPr>
            </w:pPr>
          </w:p>
        </w:tc>
        <w:tc>
          <w:tcPr>
            <w:tcW w:w="92.10pt" w:type="dxa"/>
            <w:gridSpan w:val="2"/>
            <w:tcBorders>
              <w:top w:val="single" w:sz="4" w:space="0" w:color="auto"/>
              <w:bottom w:val="single" w:sz="4" w:space="0" w:color="auto"/>
            </w:tcBorders>
          </w:tcPr>
          <w:p w:rsidR="006435A3" w:rsidRPr="00B71E7E" w:rsidRDefault="006435A3" w:rsidP="006435A3">
            <w:pPr>
              <w:jc w:val="center"/>
              <w:rPr>
                <w:rFonts w:cs="Arial"/>
                <w:sz w:val="8"/>
                <w:szCs w:val="20"/>
                <w:lang w:val="es-ES_tradnl"/>
              </w:rPr>
            </w:pPr>
          </w:p>
        </w:tc>
        <w:tc>
          <w:tcPr>
            <w:tcW w:w="106.35pt" w:type="dxa"/>
            <w:gridSpan w:val="2"/>
            <w:tcBorders>
              <w:top w:val="single" w:sz="4" w:space="0" w:color="auto"/>
              <w:bottom w:val="single" w:sz="4" w:space="0" w:color="auto"/>
            </w:tcBorders>
          </w:tcPr>
          <w:p w:rsidR="006435A3" w:rsidRPr="00B71E7E" w:rsidRDefault="006435A3" w:rsidP="006435A3">
            <w:pPr>
              <w:jc w:val="center"/>
              <w:rPr>
                <w:rFonts w:cs="Arial"/>
                <w:sz w:val="8"/>
                <w:szCs w:val="20"/>
                <w:lang w:val="es-ES_tradnl"/>
              </w:rPr>
            </w:pPr>
          </w:p>
        </w:tc>
      </w:tr>
      <w:tr w:rsidR="006435A3" w:rsidRPr="00B71E7E" w:rsidTr="00722659">
        <w:trPr>
          <w:trHeight w:val="284"/>
          <w:jc w:val="end"/>
        </w:trPr>
        <w:tc>
          <w:tcPr>
            <w:tcW w:w="14.20pt" w:type="dxa"/>
            <w:gridSpan w:val="2"/>
          </w:tcPr>
          <w:p w:rsidR="006435A3" w:rsidRPr="00B71E7E" w:rsidRDefault="006435A3" w:rsidP="006435A3">
            <w:pPr>
              <w:jc w:val="start"/>
              <w:rPr>
                <w:rFonts w:cs="Arial"/>
                <w:sz w:val="16"/>
                <w:szCs w:val="20"/>
                <w:lang w:val="es-ES_tradnl"/>
              </w:rPr>
            </w:pPr>
          </w:p>
        </w:tc>
        <w:tc>
          <w:tcPr>
            <w:tcW w:w="205.55pt" w:type="dxa"/>
            <w:gridSpan w:val="3"/>
            <w:tcBorders>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szCs w:val="20"/>
                <w:lang w:val="es-ES_tradnl"/>
              </w:rPr>
            </w:pPr>
            <w:r w:rsidRPr="00B71E7E">
              <w:rPr>
                <w:rFonts w:cs="Arial"/>
                <w:sz w:val="14"/>
                <w:szCs w:val="20"/>
                <w:lang w:val="es-ES_tradnl"/>
              </w:rPr>
              <w:t>NORMA</w:t>
            </w:r>
          </w:p>
        </w:tc>
        <w:tc>
          <w:tcPr>
            <w:tcW w:w="49.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szCs w:val="20"/>
                <w:lang w:val="es-ES_tradnl"/>
              </w:rPr>
            </w:pPr>
            <w:r w:rsidRPr="00B71E7E">
              <w:rPr>
                <w:rFonts w:cs="Arial"/>
                <w:sz w:val="14"/>
                <w:szCs w:val="20"/>
                <w:lang w:val="es-ES_tradnl"/>
              </w:rPr>
              <w:t>PROYECTO</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szCs w:val="20"/>
                <w:lang w:val="es-ES_tradnl"/>
              </w:rPr>
            </w:pPr>
            <w:r w:rsidRPr="00B71E7E">
              <w:rPr>
                <w:rFonts w:cs="Arial"/>
                <w:sz w:val="14"/>
                <w:szCs w:val="20"/>
                <w:lang w:val="es-ES_tradnl"/>
              </w:rPr>
              <w:t>NORMA</w:t>
            </w:r>
          </w:p>
        </w:tc>
        <w:tc>
          <w:tcPr>
            <w:tcW w:w="5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4"/>
                <w:szCs w:val="20"/>
                <w:lang w:val="es-ES_tradnl"/>
              </w:rPr>
            </w:pPr>
            <w:r w:rsidRPr="00B71E7E">
              <w:rPr>
                <w:rFonts w:cs="Arial"/>
                <w:sz w:val="14"/>
                <w:szCs w:val="20"/>
                <w:lang w:val="es-ES_tradnl"/>
              </w:rPr>
              <w:t>PROYECTO</w:t>
            </w:r>
          </w:p>
        </w:tc>
      </w:tr>
      <w:tr w:rsidR="006435A3" w:rsidRPr="00B71E7E" w:rsidTr="00722659">
        <w:trPr>
          <w:trHeight w:val="284"/>
          <w:jc w:val="end"/>
        </w:trPr>
        <w:tc>
          <w:tcPr>
            <w:tcW w:w="14.20pt" w:type="dxa"/>
            <w:gridSpan w:val="2"/>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5.5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Alimentación a cuarto húmedo privado: baño, aseo, cocina.</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b/>
                <w:sz w:val="16"/>
                <w:szCs w:val="20"/>
                <w:lang w:val="es-ES_tradnl"/>
              </w:rPr>
            </w:pPr>
            <w:r w:rsidRPr="00B71E7E">
              <w:rPr>
                <w:rFonts w:cs="Arial"/>
                <w:b/>
                <w:sz w:val="16"/>
                <w:szCs w:val="20"/>
                <w:lang w:val="es-ES_tradnl"/>
              </w:rPr>
              <w:t>20</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r w:rsidR="006435A3" w:rsidRPr="00B71E7E" w:rsidTr="00722659">
        <w:trPr>
          <w:trHeight w:val="284"/>
          <w:jc w:val="end"/>
        </w:trPr>
        <w:tc>
          <w:tcPr>
            <w:tcW w:w="14.20pt" w:type="dxa"/>
            <w:gridSpan w:val="2"/>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5.5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Alimentación a derivación particular: vivienda, apartamento, local comercial</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b/>
                <w:sz w:val="16"/>
                <w:szCs w:val="20"/>
                <w:lang w:val="es-ES_tradnl"/>
              </w:rPr>
            </w:pPr>
            <w:r w:rsidRPr="00B71E7E">
              <w:rPr>
                <w:rFonts w:cs="Arial"/>
                <w:b/>
                <w:sz w:val="16"/>
                <w:szCs w:val="20"/>
                <w:lang w:val="es-ES_tradnl"/>
              </w:rPr>
              <w:t>20</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7A6FE3" w:rsidP="006435A3">
            <w:pPr>
              <w:jc w:val="center"/>
              <w:rPr>
                <w:rFonts w:cs="Arial"/>
                <w:sz w:val="16"/>
                <w:szCs w:val="20"/>
                <w:lang w:val="es-ES_tradnl"/>
              </w:rPr>
            </w:pPr>
            <w:r>
              <w:rPr>
                <w:rFonts w:cs="Arial"/>
                <w:sz w:val="16"/>
                <w:szCs w:val="20"/>
                <w:lang w:val="es-ES_tradnl"/>
              </w:rPr>
              <w:t>--</w:t>
            </w:r>
          </w:p>
        </w:tc>
      </w:tr>
      <w:tr w:rsidR="006435A3" w:rsidRPr="00B71E7E" w:rsidTr="00722659">
        <w:trPr>
          <w:trHeight w:val="284"/>
          <w:jc w:val="end"/>
        </w:trPr>
        <w:tc>
          <w:tcPr>
            <w:tcW w:w="14.20pt" w:type="dxa"/>
            <w:gridSpan w:val="2"/>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5.5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Columna (montante o descendente)</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¾</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20</w:t>
            </w:r>
          </w:p>
        </w:tc>
      </w:tr>
      <w:tr w:rsidR="006435A3" w:rsidRPr="00B71E7E" w:rsidTr="00722659">
        <w:trPr>
          <w:trHeight w:val="284"/>
          <w:jc w:val="end"/>
        </w:trPr>
        <w:tc>
          <w:tcPr>
            <w:tcW w:w="14.20pt" w:type="dxa"/>
            <w:gridSpan w:val="2"/>
            <w:tcBorders>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205.55pt" w:type="dxa"/>
            <w:gridSpan w:val="3"/>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Distribuidor principal</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25</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25</w:t>
            </w:r>
          </w:p>
        </w:tc>
      </w:tr>
      <w:tr w:rsidR="006435A3" w:rsidRPr="00B71E7E" w:rsidTr="00722659">
        <w:trPr>
          <w:gridBefore w:val="1"/>
          <w:wBefore w:w="1.10pt" w:type="dxa"/>
          <w:cantSplit/>
          <w:trHeight w:val="284"/>
          <w:jc w:val="end"/>
        </w:trPr>
        <w:tc>
          <w:tcPr>
            <w:tcW w:w="13.10pt" w:type="dxa"/>
            <w:tcBorders>
              <w:end w:val="single" w:sz="4" w:space="0" w:color="auto"/>
            </w:tcBorders>
          </w:tcPr>
          <w:p w:rsidR="006435A3" w:rsidRPr="00B71E7E" w:rsidRDefault="006435A3" w:rsidP="006435A3">
            <w:pPr>
              <w:jc w:val="start"/>
              <w:rPr>
                <w:rFonts w:cs="Arial"/>
                <w:sz w:val="16"/>
                <w:szCs w:val="20"/>
                <w:lang w:val="es-ES_tradnl"/>
              </w:rPr>
            </w:pPr>
          </w:p>
        </w:tc>
        <w:tc>
          <w:tcPr>
            <w:tcW w:w="128.65pt" w:type="dxa"/>
            <w:vMerge w:val="restart"/>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 xml:space="preserve">Alimentación equipos de climatización  </w:t>
            </w:r>
          </w:p>
        </w:tc>
        <w:tc>
          <w:tcPr>
            <w:tcW w:w="1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6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n-GB"/>
              </w:rPr>
            </w:pPr>
            <w:r w:rsidRPr="00B71E7E">
              <w:rPr>
                <w:rFonts w:cs="Arial"/>
                <w:sz w:val="16"/>
                <w:szCs w:val="20"/>
                <w:lang w:val="en-GB"/>
              </w:rPr>
              <w:t>&lt; 50 kW</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n-GB"/>
              </w:rPr>
            </w:pPr>
            <w:r w:rsidRPr="00B71E7E">
              <w:rPr>
                <w:rFonts w:cs="Arial"/>
                <w:sz w:val="16"/>
                <w:szCs w:val="20"/>
                <w:lang w:val="en-GB"/>
              </w:rPr>
              <w:t>½</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n-GB"/>
              </w:rPr>
            </w:pPr>
            <w:r w:rsidRPr="00B71E7E">
              <w:rPr>
                <w:rFonts w:cs="Arial"/>
                <w:sz w:val="16"/>
                <w:szCs w:val="20"/>
                <w:lang w:val="en-GB"/>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n-GB"/>
              </w:rPr>
            </w:pPr>
            <w:r w:rsidRPr="00B71E7E">
              <w:rPr>
                <w:rFonts w:cs="Arial"/>
                <w:sz w:val="16"/>
                <w:szCs w:val="20"/>
                <w:lang w:val="en-GB"/>
              </w:rPr>
              <w:t>12</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n-GB"/>
              </w:rPr>
            </w:pPr>
            <w:r w:rsidRPr="00B71E7E">
              <w:rPr>
                <w:rFonts w:cs="Arial"/>
                <w:sz w:val="16"/>
                <w:szCs w:val="20"/>
                <w:lang w:val="en-GB"/>
              </w:rPr>
              <w:t>-</w:t>
            </w:r>
          </w:p>
        </w:tc>
      </w:tr>
      <w:tr w:rsidR="006435A3" w:rsidRPr="00B71E7E" w:rsidTr="00993584">
        <w:trPr>
          <w:gridBefore w:val="1"/>
          <w:wBefore w:w="1.10pt" w:type="dxa"/>
          <w:cantSplit/>
          <w:trHeight w:val="478"/>
          <w:jc w:val="end"/>
        </w:trPr>
        <w:tc>
          <w:tcPr>
            <w:tcW w:w="13.10pt" w:type="dxa"/>
            <w:tcBorders>
              <w:end w:val="single" w:sz="4" w:space="0" w:color="auto"/>
            </w:tcBorders>
          </w:tcPr>
          <w:p w:rsidR="006435A3" w:rsidRPr="00B71E7E" w:rsidRDefault="006435A3" w:rsidP="006435A3">
            <w:pPr>
              <w:jc w:val="start"/>
              <w:rPr>
                <w:rFonts w:cs="Arial"/>
                <w:sz w:val="16"/>
                <w:szCs w:val="20"/>
                <w:lang w:val="en-GB"/>
              </w:rPr>
            </w:pPr>
          </w:p>
        </w:tc>
        <w:tc>
          <w:tcPr>
            <w:tcW w:w="128.65pt" w:type="dxa"/>
            <w:vMerge/>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n-GB"/>
              </w:rPr>
            </w:pPr>
          </w:p>
        </w:tc>
        <w:tc>
          <w:tcPr>
            <w:tcW w:w="1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
                  <w:enabled/>
                  <w:calcOnExit w:val="0"/>
                  <w:checkBox>
                    <w:sizeAuto/>
                    <w:default w:val="1"/>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6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n-GB"/>
              </w:rPr>
            </w:pPr>
            <w:r w:rsidRPr="00B71E7E">
              <w:rPr>
                <w:rFonts w:cs="Arial"/>
                <w:sz w:val="16"/>
                <w:szCs w:val="20"/>
                <w:lang w:val="en-GB"/>
              </w:rPr>
              <w:t>50 - 250 kW</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n-GB"/>
              </w:rPr>
            </w:pPr>
            <w:r w:rsidRPr="00B71E7E">
              <w:rPr>
                <w:rFonts w:cs="Arial"/>
                <w:sz w:val="16"/>
                <w:szCs w:val="20"/>
                <w:lang w:val="en-GB"/>
              </w:rPr>
              <w:t>¾</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n-GB"/>
              </w:rPr>
            </w:pPr>
            <w:r w:rsidRPr="00B71E7E">
              <w:rPr>
                <w:rFonts w:cs="Arial"/>
                <w:sz w:val="16"/>
                <w:szCs w:val="20"/>
                <w:lang w:val="en-GB"/>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n-GB"/>
              </w:rPr>
            </w:pPr>
            <w:r w:rsidRPr="00B71E7E">
              <w:rPr>
                <w:rFonts w:cs="Arial"/>
                <w:sz w:val="16"/>
                <w:szCs w:val="20"/>
                <w:lang w:val="en-GB"/>
              </w:rPr>
              <w:t>20</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n-GB"/>
              </w:rPr>
            </w:pPr>
            <w:r w:rsidRPr="00B71E7E">
              <w:rPr>
                <w:rFonts w:cs="Arial"/>
                <w:sz w:val="16"/>
                <w:szCs w:val="20"/>
                <w:lang w:val="en-GB"/>
              </w:rPr>
              <w:t>20</w:t>
            </w:r>
          </w:p>
        </w:tc>
      </w:tr>
      <w:tr w:rsidR="006435A3" w:rsidRPr="00B71E7E" w:rsidTr="00722659">
        <w:trPr>
          <w:gridBefore w:val="1"/>
          <w:wBefore w:w="1.10pt" w:type="dxa"/>
          <w:cantSplit/>
          <w:trHeight w:val="284"/>
          <w:jc w:val="end"/>
        </w:trPr>
        <w:tc>
          <w:tcPr>
            <w:tcW w:w="13.10pt" w:type="dxa"/>
            <w:tcBorders>
              <w:end w:val="single" w:sz="4" w:space="0" w:color="auto"/>
            </w:tcBorders>
          </w:tcPr>
          <w:p w:rsidR="006435A3" w:rsidRPr="00B71E7E" w:rsidRDefault="006435A3" w:rsidP="006435A3">
            <w:pPr>
              <w:jc w:val="start"/>
              <w:rPr>
                <w:rFonts w:cs="Arial"/>
                <w:sz w:val="16"/>
                <w:szCs w:val="20"/>
                <w:lang w:val="en-GB"/>
              </w:rPr>
            </w:pPr>
          </w:p>
        </w:tc>
        <w:tc>
          <w:tcPr>
            <w:tcW w:w="128.65pt" w:type="dxa"/>
            <w:vMerge/>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n-GB"/>
              </w:rPr>
            </w:pPr>
          </w:p>
        </w:tc>
        <w:tc>
          <w:tcPr>
            <w:tcW w:w="1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6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n-GB"/>
              </w:rPr>
            </w:pPr>
            <w:r w:rsidRPr="00B71E7E">
              <w:rPr>
                <w:rFonts w:cs="Arial"/>
                <w:sz w:val="16"/>
                <w:szCs w:val="20"/>
                <w:lang w:val="en-GB"/>
              </w:rPr>
              <w:t>250 - 500 kW</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25</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r w:rsidR="006435A3" w:rsidRPr="00B71E7E" w:rsidTr="00722659">
        <w:trPr>
          <w:gridBefore w:val="1"/>
          <w:wBefore w:w="1.10pt" w:type="dxa"/>
          <w:cantSplit/>
          <w:trHeight w:val="284"/>
          <w:jc w:val="end"/>
        </w:trPr>
        <w:tc>
          <w:tcPr>
            <w:tcW w:w="13.10pt" w:type="dxa"/>
            <w:tcBorders>
              <w:end w:val="single" w:sz="4" w:space="0" w:color="auto"/>
            </w:tcBorders>
          </w:tcPr>
          <w:p w:rsidR="006435A3" w:rsidRPr="00B71E7E" w:rsidRDefault="006435A3" w:rsidP="006435A3">
            <w:pPr>
              <w:jc w:val="start"/>
              <w:rPr>
                <w:rFonts w:cs="Arial"/>
                <w:sz w:val="16"/>
                <w:szCs w:val="20"/>
                <w:lang w:val="es-ES_tradnl"/>
              </w:rPr>
            </w:pPr>
          </w:p>
        </w:tc>
        <w:tc>
          <w:tcPr>
            <w:tcW w:w="128.65pt" w:type="dxa"/>
            <w:vMerge/>
            <w:tcBorders>
              <w:top w:val="single" w:sz="4" w:space="0" w:color="auto"/>
              <w:start w:val="single" w:sz="4" w:space="0" w:color="auto"/>
              <w:bottom w:val="single" w:sz="4" w:space="0" w:color="auto"/>
              <w:end w:val="single" w:sz="4" w:space="0" w:color="auto"/>
            </w:tcBorders>
          </w:tcPr>
          <w:p w:rsidR="006435A3" w:rsidRPr="00B71E7E" w:rsidRDefault="006435A3" w:rsidP="006435A3">
            <w:pPr>
              <w:jc w:val="start"/>
              <w:rPr>
                <w:rFonts w:cs="Arial"/>
                <w:sz w:val="16"/>
                <w:szCs w:val="20"/>
                <w:lang w:val="es-ES_tradnl"/>
              </w:rPr>
            </w:pPr>
          </w:p>
        </w:tc>
        <w:tc>
          <w:tcPr>
            <w:tcW w:w="1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b/>
                <w:sz w:val="16"/>
                <w:szCs w:val="20"/>
              </w:rPr>
            </w:pPr>
            <w:r w:rsidRPr="00B71E7E">
              <w:rPr>
                <w:rFonts w:cs="Arial"/>
                <w:snapToGrid w:val="0"/>
                <w:sz w:val="16"/>
                <w:szCs w:val="20"/>
              </w:rPr>
              <w:fldChar w:fldCharType="begin">
                <w:ffData>
                  <w:name w:val="Casilla67"/>
                  <w:enabled/>
                  <w:calcOnExit w:val="0"/>
                  <w:checkBox>
                    <w:sizeAuto/>
                    <w:default w:val="0"/>
                  </w:checkBox>
                </w:ffData>
              </w:fldChar>
            </w:r>
            <w:r w:rsidRPr="00B71E7E">
              <w:rPr>
                <w:rFonts w:cs="Arial"/>
                <w:snapToGrid w:val="0"/>
                <w:sz w:val="16"/>
                <w:szCs w:val="20"/>
              </w:rPr>
              <w:instrText xml:space="preserve"> FORMCHECKBOX </w:instrText>
            </w:r>
            <w:r w:rsidR="0020546E">
              <w:rPr>
                <w:rFonts w:cs="Arial"/>
                <w:snapToGrid w:val="0"/>
                <w:sz w:val="16"/>
                <w:szCs w:val="20"/>
              </w:rPr>
            </w:r>
            <w:r w:rsidR="0020546E">
              <w:rPr>
                <w:rFonts w:cs="Arial"/>
                <w:snapToGrid w:val="0"/>
                <w:sz w:val="16"/>
                <w:szCs w:val="20"/>
              </w:rPr>
              <w:fldChar w:fldCharType="separate"/>
            </w:r>
            <w:r w:rsidRPr="00B71E7E">
              <w:rPr>
                <w:rFonts w:cs="Arial"/>
                <w:snapToGrid w:val="0"/>
                <w:sz w:val="16"/>
                <w:szCs w:val="20"/>
              </w:rPr>
              <w:fldChar w:fldCharType="end"/>
            </w:r>
          </w:p>
        </w:tc>
        <w:tc>
          <w:tcPr>
            <w:tcW w:w="62.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start"/>
              <w:rPr>
                <w:rFonts w:cs="Arial"/>
                <w:sz w:val="16"/>
                <w:szCs w:val="20"/>
                <w:lang w:val="es-ES_tradnl"/>
              </w:rPr>
            </w:pPr>
            <w:r w:rsidRPr="00B71E7E">
              <w:rPr>
                <w:rFonts w:cs="Arial"/>
                <w:sz w:val="16"/>
                <w:szCs w:val="20"/>
                <w:lang w:val="es-ES_tradnl"/>
              </w:rPr>
              <w:t>&gt; 500 kW</w:t>
            </w:r>
          </w:p>
        </w:tc>
        <w:tc>
          <w:tcPr>
            <w:tcW w:w="42.5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1 ¼</w:t>
            </w:r>
          </w:p>
        </w:tc>
        <w:tc>
          <w:tcPr>
            <w:tcW w:w="49.6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c>
          <w:tcPr>
            <w:tcW w:w="49.6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32</w:t>
            </w:r>
          </w:p>
        </w:tc>
        <w:tc>
          <w:tcPr>
            <w:tcW w:w="56.70pt" w:type="dxa"/>
            <w:tcBorders>
              <w:top w:val="single" w:sz="4" w:space="0" w:color="auto"/>
              <w:start w:val="single" w:sz="4" w:space="0" w:color="auto"/>
              <w:bottom w:val="single" w:sz="4" w:space="0" w:color="auto"/>
              <w:end w:val="single" w:sz="4" w:space="0" w:color="auto"/>
            </w:tcBorders>
            <w:shd w:val="clear" w:color="auto" w:fill="C0C0C0"/>
            <w:vAlign w:val="center"/>
          </w:tcPr>
          <w:p w:rsidR="006435A3" w:rsidRPr="00B71E7E" w:rsidRDefault="006435A3" w:rsidP="006435A3">
            <w:pPr>
              <w:jc w:val="center"/>
              <w:rPr>
                <w:rFonts w:cs="Arial"/>
                <w:sz w:val="16"/>
                <w:szCs w:val="20"/>
                <w:lang w:val="es-ES_tradnl"/>
              </w:rPr>
            </w:pPr>
            <w:r w:rsidRPr="00B71E7E">
              <w:rPr>
                <w:rFonts w:cs="Arial"/>
                <w:sz w:val="16"/>
                <w:szCs w:val="20"/>
                <w:lang w:val="es-ES_tradnl"/>
              </w:rPr>
              <w:t>-</w:t>
            </w:r>
          </w:p>
        </w:tc>
      </w:tr>
    </w:tbl>
    <w:p w:rsidR="006435A3" w:rsidRPr="00B71E7E" w:rsidRDefault="006435A3" w:rsidP="006435A3">
      <w:pPr>
        <w:jc w:val="start"/>
        <w:rPr>
          <w:rFonts w:cs="Arial"/>
          <w:sz w:val="16"/>
          <w:szCs w:val="20"/>
          <w:lang w:val="es-ES_tradnl"/>
        </w:rPr>
      </w:pPr>
    </w:p>
    <w:p w:rsidR="006435A3" w:rsidRPr="00B71E7E" w:rsidRDefault="006210F3" w:rsidP="006435A3">
      <w:pPr>
        <w:ind w:start="14.20pt"/>
        <w:jc w:val="start"/>
        <w:rPr>
          <w:rFonts w:cs="Arial"/>
          <w:b/>
          <w:sz w:val="16"/>
          <w:szCs w:val="20"/>
        </w:rPr>
      </w:pPr>
      <w:bookmarkStart w:id="261" w:name="_Toc44150197"/>
      <w:bookmarkStart w:id="262" w:name="_Toc47256981"/>
      <w:bookmarkStart w:id="263" w:name="_Toc52017902"/>
      <w:r>
        <w:rPr>
          <w:rFonts w:cs="Arial"/>
          <w:b/>
          <w:sz w:val="16"/>
          <w:szCs w:val="20"/>
        </w:rPr>
        <w:t>4.1.4.</w:t>
      </w:r>
      <w:r w:rsidR="006435A3" w:rsidRPr="00B71E7E">
        <w:rPr>
          <w:rFonts w:cs="Arial"/>
          <w:b/>
          <w:sz w:val="16"/>
          <w:szCs w:val="20"/>
        </w:rPr>
        <w:tab/>
        <w:t>Dimensionado de las redes de ACS</w:t>
      </w:r>
      <w:bookmarkEnd w:id="261"/>
      <w:bookmarkEnd w:id="262"/>
      <w:bookmarkEnd w:id="263"/>
    </w:p>
    <w:p w:rsidR="006435A3" w:rsidRPr="00B71E7E" w:rsidRDefault="006435A3" w:rsidP="006435A3">
      <w:pPr>
        <w:ind w:start="35.45pt"/>
        <w:rPr>
          <w:rFonts w:cs="Arial"/>
          <w:sz w:val="16"/>
          <w:szCs w:val="20"/>
        </w:rPr>
      </w:pPr>
      <w:bookmarkStart w:id="264" w:name="_Toc44150198"/>
      <w:bookmarkStart w:id="265" w:name="_Toc47256982"/>
      <w:bookmarkStart w:id="266" w:name="_Toc52017903"/>
      <w:r w:rsidRPr="00B71E7E">
        <w:rPr>
          <w:rFonts w:cs="Arial"/>
          <w:sz w:val="16"/>
          <w:szCs w:val="20"/>
        </w:rPr>
        <w:t>La red de agua caliente tendrá los mismos diámetros que los tramos de agua fría homólogos</w:t>
      </w:r>
    </w:p>
    <w:p w:rsidR="006435A3" w:rsidRPr="00B71E7E" w:rsidRDefault="006435A3" w:rsidP="006435A3">
      <w:pPr>
        <w:rPr>
          <w:rFonts w:cs="Arial"/>
          <w:sz w:val="16"/>
          <w:szCs w:val="20"/>
        </w:rPr>
      </w:pPr>
      <w:bookmarkStart w:id="267" w:name="_Toc31599900"/>
      <w:bookmarkStart w:id="268" w:name="_Toc52017907"/>
      <w:bookmarkEnd w:id="264"/>
      <w:bookmarkEnd w:id="265"/>
      <w:bookmarkEnd w:id="266"/>
    </w:p>
    <w:p w:rsidR="006435A3" w:rsidRPr="00B71E7E" w:rsidRDefault="006210F3" w:rsidP="006435A3">
      <w:pPr>
        <w:ind w:start="14.20pt"/>
        <w:rPr>
          <w:rFonts w:cs="Arial"/>
          <w:b/>
          <w:sz w:val="16"/>
          <w:szCs w:val="20"/>
        </w:rPr>
      </w:pPr>
      <w:r>
        <w:rPr>
          <w:rFonts w:cs="Arial"/>
          <w:b/>
          <w:sz w:val="16"/>
          <w:szCs w:val="20"/>
        </w:rPr>
        <w:t>4.1.</w:t>
      </w:r>
      <w:r w:rsidR="006435A3" w:rsidRPr="00B71E7E">
        <w:rPr>
          <w:rFonts w:cs="Arial"/>
          <w:b/>
          <w:sz w:val="16"/>
          <w:szCs w:val="20"/>
        </w:rPr>
        <w:t>5</w:t>
      </w:r>
      <w:r w:rsidR="006435A3" w:rsidRPr="00B71E7E">
        <w:rPr>
          <w:rFonts w:cs="Arial"/>
          <w:b/>
          <w:sz w:val="16"/>
          <w:szCs w:val="20"/>
        </w:rPr>
        <w:tab/>
        <w:t>Dimensionado de los equipos, elementos y dispositivos de la instalación</w:t>
      </w:r>
      <w:bookmarkEnd w:id="267"/>
      <w:bookmarkEnd w:id="268"/>
    </w:p>
    <w:p w:rsidR="006435A3" w:rsidRPr="00B71E7E" w:rsidRDefault="006435A3" w:rsidP="006435A3">
      <w:pPr>
        <w:rPr>
          <w:rFonts w:cs="Arial"/>
          <w:sz w:val="16"/>
          <w:szCs w:val="20"/>
        </w:rPr>
      </w:pPr>
      <w:bookmarkStart w:id="269" w:name="_Toc52017908"/>
    </w:p>
    <w:p w:rsidR="006435A3" w:rsidRPr="00B71E7E" w:rsidRDefault="006210F3" w:rsidP="006435A3">
      <w:pPr>
        <w:ind w:start="35.45pt"/>
        <w:rPr>
          <w:rFonts w:cs="Arial"/>
          <w:b/>
          <w:sz w:val="16"/>
          <w:szCs w:val="20"/>
        </w:rPr>
      </w:pPr>
      <w:r>
        <w:rPr>
          <w:rFonts w:cs="Arial"/>
          <w:b/>
          <w:sz w:val="16"/>
          <w:szCs w:val="20"/>
        </w:rPr>
        <w:t>4.1.5.1.</w:t>
      </w:r>
      <w:r w:rsidR="006435A3" w:rsidRPr="00B71E7E">
        <w:rPr>
          <w:rFonts w:cs="Arial"/>
          <w:b/>
          <w:sz w:val="16"/>
          <w:szCs w:val="20"/>
        </w:rPr>
        <w:tab/>
        <w:t>Dimensionado de los contadores</w:t>
      </w:r>
      <w:bookmarkEnd w:id="269"/>
    </w:p>
    <w:p w:rsidR="006435A3" w:rsidRPr="00B71E7E" w:rsidRDefault="006435A3" w:rsidP="006435A3">
      <w:pPr>
        <w:ind w:start="70.90pt"/>
        <w:rPr>
          <w:rFonts w:cs="Arial"/>
          <w:sz w:val="16"/>
          <w:szCs w:val="20"/>
        </w:rPr>
      </w:pPr>
      <w:r w:rsidRPr="00B71E7E">
        <w:rPr>
          <w:rFonts w:cs="Arial"/>
          <w:sz w:val="16"/>
          <w:szCs w:val="20"/>
        </w:rPr>
        <w:t>El calibre nominal de los distintos tipos de contadores se adecuará, tanto en agua fría como caliente, a los caudales nominales y máximos de la instalación.</w:t>
      </w:r>
    </w:p>
    <w:p w:rsidR="006435A3" w:rsidRPr="00B71E7E" w:rsidRDefault="006210F3" w:rsidP="006435A3">
      <w:pPr>
        <w:spacing w:before="3pt" w:after="3pt"/>
        <w:ind w:start="35.45pt"/>
        <w:jc w:val="start"/>
        <w:rPr>
          <w:rFonts w:cs="Arial"/>
          <w:b/>
          <w:sz w:val="16"/>
          <w:szCs w:val="20"/>
        </w:rPr>
      </w:pPr>
      <w:bookmarkStart w:id="270" w:name="_Toc31599906"/>
      <w:bookmarkStart w:id="271" w:name="_Toc52017911"/>
      <w:r>
        <w:rPr>
          <w:rFonts w:cs="Arial"/>
          <w:b/>
          <w:sz w:val="16"/>
          <w:szCs w:val="20"/>
        </w:rPr>
        <w:t>4.1.5.2</w:t>
      </w:r>
      <w:r w:rsidR="006435A3" w:rsidRPr="00B71E7E">
        <w:rPr>
          <w:rFonts w:cs="Arial"/>
          <w:b/>
          <w:sz w:val="16"/>
          <w:szCs w:val="20"/>
        </w:rPr>
        <w:tab/>
        <w:t>Dimensionado de los sistemas y equipos de tratamiento de agua</w:t>
      </w:r>
      <w:bookmarkEnd w:id="270"/>
      <w:bookmarkEnd w:id="271"/>
    </w:p>
    <w:p w:rsidR="006435A3" w:rsidRPr="00B71E7E" w:rsidRDefault="00B44EFF" w:rsidP="006435A3">
      <w:pPr>
        <w:spacing w:before="3pt" w:after="3pt"/>
        <w:ind w:start="70.90pt"/>
        <w:jc w:val="start"/>
        <w:rPr>
          <w:rFonts w:cs="Arial"/>
          <w:b/>
          <w:sz w:val="16"/>
          <w:szCs w:val="20"/>
        </w:rPr>
      </w:pPr>
      <w:r>
        <w:rPr>
          <w:rFonts w:cs="Arial"/>
          <w:b/>
          <w:sz w:val="16"/>
          <w:szCs w:val="20"/>
        </w:rPr>
        <w:t>4.1.5.2.1.</w:t>
      </w:r>
      <w:r w:rsidR="006435A3" w:rsidRPr="00B71E7E">
        <w:rPr>
          <w:rFonts w:cs="Arial"/>
          <w:b/>
          <w:sz w:val="16"/>
          <w:szCs w:val="20"/>
        </w:rPr>
        <w:t xml:space="preserve"> Determinación </w:t>
      </w:r>
      <w:bookmarkStart w:id="272" w:name="_Toc31599908"/>
      <w:r w:rsidR="006435A3" w:rsidRPr="00B71E7E">
        <w:rPr>
          <w:rFonts w:cs="Arial"/>
          <w:b/>
          <w:sz w:val="16"/>
          <w:szCs w:val="20"/>
        </w:rPr>
        <w:t>del tamaño de los aparatos dosificadores</w:t>
      </w:r>
      <w:bookmarkEnd w:id="272"/>
    </w:p>
    <w:p w:rsidR="006435A3" w:rsidRPr="00B71E7E" w:rsidRDefault="006435A3" w:rsidP="0007107E">
      <w:pPr>
        <w:numPr>
          <w:ilvl w:val="1"/>
          <w:numId w:val="15"/>
        </w:numPr>
        <w:tabs>
          <w:tab w:val="num" w:pos="113.40pt"/>
        </w:tabs>
        <w:spacing w:before="2pt" w:after="2pt"/>
        <w:ind w:start="113.45pt" w:hanging="14.20pt"/>
        <w:rPr>
          <w:rFonts w:cs="Arial"/>
          <w:sz w:val="16"/>
          <w:szCs w:val="20"/>
        </w:rPr>
      </w:pPr>
      <w:r w:rsidRPr="00B71E7E">
        <w:rPr>
          <w:rFonts w:cs="Arial"/>
          <w:sz w:val="16"/>
          <w:szCs w:val="20"/>
        </w:rPr>
        <w:t>El tamaño apropiado del aparato se tomará en función del caudal punta en la instalación, así como del consumo mensual medio de agua previsto, o en su defecto se tomará como base un consumo de agua previsible de 60 m</w:t>
      </w:r>
      <w:r w:rsidRPr="00B71E7E">
        <w:rPr>
          <w:rFonts w:cs="Arial"/>
          <w:sz w:val="16"/>
          <w:szCs w:val="20"/>
          <w:vertAlign w:val="superscript"/>
        </w:rPr>
        <w:t>3</w:t>
      </w:r>
      <w:r w:rsidRPr="00B71E7E">
        <w:rPr>
          <w:rFonts w:cs="Arial"/>
          <w:sz w:val="16"/>
          <w:szCs w:val="20"/>
        </w:rPr>
        <w:t xml:space="preserve"> en 6 meses, si se ha de tratar tanto el agua fría como el ACS, y de 30 m</w:t>
      </w:r>
      <w:r w:rsidRPr="00B71E7E">
        <w:rPr>
          <w:rFonts w:cs="Arial"/>
          <w:sz w:val="16"/>
          <w:szCs w:val="20"/>
          <w:vertAlign w:val="superscript"/>
        </w:rPr>
        <w:t>3</w:t>
      </w:r>
      <w:r w:rsidRPr="00B71E7E">
        <w:rPr>
          <w:rFonts w:cs="Arial"/>
          <w:sz w:val="16"/>
          <w:szCs w:val="20"/>
        </w:rPr>
        <w:t xml:space="preserve"> en 6 meses si sólo ha de ser tratada el agua destinada a la elaboración de ACS.</w:t>
      </w:r>
    </w:p>
    <w:p w:rsidR="006435A3" w:rsidRPr="00B71E7E" w:rsidRDefault="006435A3" w:rsidP="0007107E">
      <w:pPr>
        <w:numPr>
          <w:ilvl w:val="1"/>
          <w:numId w:val="15"/>
        </w:numPr>
        <w:tabs>
          <w:tab w:val="num" w:pos="113.40pt"/>
        </w:tabs>
        <w:spacing w:before="2pt" w:after="2pt"/>
        <w:ind w:start="113.45pt" w:hanging="14.20pt"/>
        <w:rPr>
          <w:rFonts w:cs="Arial"/>
          <w:sz w:val="16"/>
          <w:szCs w:val="20"/>
        </w:rPr>
      </w:pPr>
      <w:r w:rsidRPr="00B71E7E">
        <w:rPr>
          <w:rFonts w:cs="Arial"/>
          <w:sz w:val="16"/>
          <w:szCs w:val="20"/>
        </w:rPr>
        <w:t>El límite de trabajo superior del aparato dosificador, en m</w:t>
      </w:r>
      <w:r w:rsidRPr="00B71E7E">
        <w:rPr>
          <w:rFonts w:cs="Arial"/>
          <w:sz w:val="16"/>
          <w:szCs w:val="20"/>
          <w:vertAlign w:val="superscript"/>
        </w:rPr>
        <w:t>3</w:t>
      </w:r>
      <w:r w:rsidRPr="00B71E7E">
        <w:rPr>
          <w:rFonts w:cs="Arial"/>
          <w:sz w:val="16"/>
          <w:szCs w:val="20"/>
        </w:rPr>
        <w:t>/h, debe corresponder como mínimo al caudal máximo simultáneo o caudal punta de la instalación.</w:t>
      </w:r>
    </w:p>
    <w:p w:rsidR="006435A3" w:rsidRPr="00B71E7E" w:rsidRDefault="006435A3" w:rsidP="0007107E">
      <w:pPr>
        <w:numPr>
          <w:ilvl w:val="1"/>
          <w:numId w:val="15"/>
        </w:numPr>
        <w:tabs>
          <w:tab w:val="num" w:pos="113.40pt"/>
        </w:tabs>
        <w:spacing w:before="2pt" w:after="2pt"/>
        <w:ind w:start="113.45pt" w:hanging="14.20pt"/>
        <w:rPr>
          <w:rFonts w:cs="Arial"/>
          <w:sz w:val="16"/>
          <w:szCs w:val="20"/>
        </w:rPr>
      </w:pPr>
      <w:r w:rsidRPr="00B71E7E">
        <w:rPr>
          <w:rFonts w:cs="Arial"/>
          <w:sz w:val="16"/>
          <w:szCs w:val="20"/>
        </w:rPr>
        <w:t>El volumen de dosificación por carga, en m</w:t>
      </w:r>
      <w:r w:rsidRPr="00B71E7E">
        <w:rPr>
          <w:rFonts w:cs="Arial"/>
          <w:sz w:val="16"/>
          <w:szCs w:val="20"/>
          <w:vertAlign w:val="superscript"/>
        </w:rPr>
        <w:t>3</w:t>
      </w:r>
      <w:r w:rsidRPr="00B71E7E">
        <w:rPr>
          <w:rFonts w:cs="Arial"/>
          <w:sz w:val="16"/>
          <w:szCs w:val="20"/>
        </w:rPr>
        <w:t>, no debe sobrepasar el consumo de agua previsto en 6 meses.</w:t>
      </w:r>
    </w:p>
    <w:p w:rsidR="006435A3" w:rsidRPr="00B71E7E" w:rsidRDefault="00B44EFF" w:rsidP="006435A3">
      <w:pPr>
        <w:numPr>
          <w:ilvl w:val="3"/>
          <w:numId w:val="0"/>
        </w:numPr>
        <w:tabs>
          <w:tab w:val="num" w:pos="106.80pt"/>
        </w:tabs>
        <w:spacing w:before="2pt" w:after="2pt"/>
        <w:ind w:start="106.80pt" w:hanging="36pt"/>
        <w:jc w:val="start"/>
        <w:rPr>
          <w:rFonts w:cs="Arial"/>
          <w:b/>
          <w:sz w:val="16"/>
          <w:szCs w:val="20"/>
        </w:rPr>
      </w:pPr>
      <w:bookmarkStart w:id="273" w:name="_Toc31599909"/>
      <w:r>
        <w:rPr>
          <w:rFonts w:cs="Arial"/>
          <w:b/>
          <w:sz w:val="16"/>
          <w:szCs w:val="20"/>
        </w:rPr>
        <w:t xml:space="preserve">4.1.5.2.2. </w:t>
      </w:r>
      <w:r w:rsidR="006435A3" w:rsidRPr="00B71E7E">
        <w:rPr>
          <w:rFonts w:cs="Arial"/>
          <w:b/>
          <w:sz w:val="16"/>
          <w:szCs w:val="20"/>
        </w:rPr>
        <w:t>Determinación del tamaño de los equipos de descalcificación</w:t>
      </w:r>
      <w:bookmarkEnd w:id="273"/>
    </w:p>
    <w:p w:rsidR="006435A3" w:rsidRDefault="006435A3" w:rsidP="006210F3">
      <w:pPr>
        <w:spacing w:before="2pt" w:after="2pt"/>
        <w:ind w:start="106.35pt"/>
        <w:rPr>
          <w:rFonts w:cs="Arial"/>
          <w:sz w:val="16"/>
          <w:szCs w:val="20"/>
        </w:rPr>
      </w:pPr>
      <w:r w:rsidRPr="00B71E7E">
        <w:rPr>
          <w:rFonts w:cs="Arial"/>
          <w:sz w:val="16"/>
          <w:szCs w:val="20"/>
        </w:rPr>
        <w:t xml:space="preserve">Se tomará como caudal mínimo 80 litros por persona y día. </w:t>
      </w:r>
    </w:p>
    <w:p w:rsidR="008F5262" w:rsidRPr="00B71E7E" w:rsidRDefault="008F5262" w:rsidP="006210F3">
      <w:pPr>
        <w:spacing w:before="2pt" w:after="2pt"/>
        <w:ind w:start="106.35pt"/>
        <w:rPr>
          <w:rFonts w:cs="Arial"/>
          <w:b/>
          <w:sz w:val="24"/>
        </w:rPr>
      </w:pPr>
    </w:p>
    <w:p w:rsidR="006435A3" w:rsidRPr="00B71E7E" w:rsidRDefault="00D162FF" w:rsidP="00DC6A3E">
      <w:pPr>
        <w:pStyle w:val="Ttulo3"/>
      </w:pPr>
      <w:bookmarkStart w:id="274" w:name="_Toc21016005"/>
      <w:r>
        <w:t xml:space="preserve">3.4.5. </w:t>
      </w:r>
      <w:r w:rsidR="006435A3" w:rsidRPr="00B71E7E">
        <w:t>HS</w:t>
      </w:r>
      <w:r w:rsidR="003B1DBF">
        <w:t>-</w:t>
      </w:r>
      <w:r w:rsidR="006435A3" w:rsidRPr="00B71E7E">
        <w:t>5 Evacuación de aguas residuales</w:t>
      </w:r>
      <w:bookmarkEnd w:id="274"/>
    </w:p>
    <w:p w:rsidR="006435A3" w:rsidRPr="00B71E7E" w:rsidRDefault="006435A3" w:rsidP="006435A3">
      <w:pPr>
        <w:rPr>
          <w:rFonts w:cs="Arial"/>
          <w:sz w:val="16"/>
          <w:lang w:val="es-ES_tradnl"/>
        </w:rPr>
      </w:pPr>
    </w:p>
    <w:p w:rsidR="006435A3" w:rsidRPr="00B71E7E" w:rsidRDefault="006435A3" w:rsidP="006435A3">
      <w:pPr>
        <w:rPr>
          <w:rFonts w:cs="Arial"/>
          <w:b/>
          <w:sz w:val="16"/>
        </w:rPr>
      </w:pPr>
    </w:p>
    <w:p w:rsidR="006435A3" w:rsidRPr="00B71E7E" w:rsidRDefault="00D162FF" w:rsidP="00E02513">
      <w:pPr>
        <w:pStyle w:val="Ttulo4"/>
      </w:pPr>
      <w:bookmarkStart w:id="275" w:name="_Toc21016006"/>
      <w:r>
        <w:t>1</w:t>
      </w:r>
      <w:r w:rsidR="006435A3" w:rsidRPr="00B71E7E">
        <w:t>.</w:t>
      </w:r>
      <w:r w:rsidR="006E662F">
        <w:t xml:space="preserve"> Generalidades</w:t>
      </w:r>
      <w:bookmarkEnd w:id="275"/>
    </w:p>
    <w:p w:rsidR="006435A3" w:rsidRPr="00B71E7E" w:rsidRDefault="006435A3" w:rsidP="006435A3">
      <w:pPr>
        <w:tabs>
          <w:tab w:val="start" w:pos="144pt"/>
        </w:tabs>
        <w:ind w:start="144pt" w:hanging="144pt"/>
        <w:rPr>
          <w:rFonts w:cs="Arial"/>
        </w:rPr>
      </w:pPr>
      <w:r w:rsidRPr="00B71E7E">
        <w:rPr>
          <w:rFonts w:cs="Arial"/>
        </w:rPr>
        <w:t>Objeto:</w:t>
      </w:r>
      <w:r w:rsidRPr="00B71E7E">
        <w:rPr>
          <w:rFonts w:cs="Arial"/>
        </w:rPr>
        <w:tab/>
        <w:t>Evacuación de aguas residuales y pluviales.</w:t>
      </w:r>
    </w:p>
    <w:p w:rsidR="006435A3" w:rsidRPr="00B71E7E" w:rsidRDefault="006435A3" w:rsidP="006435A3">
      <w:pPr>
        <w:tabs>
          <w:tab w:val="start" w:pos="144pt"/>
        </w:tabs>
        <w:ind w:start="144pt" w:hanging="144pt"/>
        <w:rPr>
          <w:rFonts w:cs="Arial"/>
        </w:rPr>
      </w:pPr>
      <w:r w:rsidRPr="00B71E7E">
        <w:rPr>
          <w:rFonts w:cs="Arial"/>
        </w:rPr>
        <w:tab/>
        <w:t>Sin drenajes de aguas correspondientes a niveles freáticos.</w:t>
      </w:r>
    </w:p>
    <w:p w:rsidR="006435A3" w:rsidRPr="00B71E7E" w:rsidRDefault="006435A3" w:rsidP="006435A3">
      <w:pPr>
        <w:tabs>
          <w:tab w:val="start" w:pos="144pt"/>
        </w:tabs>
        <w:ind w:start="144pt" w:hanging="144pt"/>
        <w:rPr>
          <w:rFonts w:cs="Arial"/>
        </w:rPr>
      </w:pPr>
      <w:r w:rsidRPr="00B71E7E">
        <w:rPr>
          <w:rFonts w:cs="Arial"/>
        </w:rPr>
        <w:t>Características del alcantarillado:</w:t>
      </w:r>
      <w:r w:rsidRPr="00B71E7E">
        <w:rPr>
          <w:rFonts w:cs="Arial"/>
        </w:rPr>
        <w:tab/>
        <w:t>Red pública separativa (pluviales + residuales).</w:t>
      </w:r>
    </w:p>
    <w:p w:rsidR="006435A3" w:rsidRPr="00B71E7E" w:rsidRDefault="006435A3" w:rsidP="006435A3">
      <w:pPr>
        <w:tabs>
          <w:tab w:val="start" w:pos="144pt"/>
        </w:tabs>
        <w:ind w:start="144pt" w:hanging="144pt"/>
        <w:rPr>
          <w:rFonts w:cs="Arial"/>
        </w:rPr>
      </w:pPr>
      <w:r w:rsidRPr="00B71E7E">
        <w:rPr>
          <w:rFonts w:cs="Arial"/>
        </w:rPr>
        <w:t>Cotas:</w:t>
      </w:r>
      <w:r w:rsidRPr="00B71E7E">
        <w:rPr>
          <w:rFonts w:cs="Arial"/>
        </w:rPr>
        <w:tab/>
        <w:t>Cota del alcantarillado público &lt; cota de evacuación.</w:t>
      </w:r>
    </w:p>
    <w:p w:rsidR="006435A3" w:rsidRPr="00B71E7E" w:rsidRDefault="006435A3" w:rsidP="006435A3">
      <w:pPr>
        <w:tabs>
          <w:tab w:val="start" w:pos="144pt"/>
          <w:tab w:val="start" w:pos="324pt"/>
          <w:tab w:val="end" w:pos="396pt"/>
        </w:tabs>
        <w:ind w:start="144pt" w:hanging="144pt"/>
        <w:rPr>
          <w:rFonts w:cs="Arial"/>
        </w:rPr>
      </w:pPr>
      <w:r w:rsidRPr="00B71E7E">
        <w:rPr>
          <w:rFonts w:cs="Arial"/>
        </w:rPr>
        <w:t>Capacidad de la red:</w:t>
      </w:r>
      <w:r w:rsidRPr="00B71E7E">
        <w:rPr>
          <w:rFonts w:cs="Arial"/>
        </w:rPr>
        <w:tab/>
        <w:t>Diámetro de las tuberías de alcantarillado:</w:t>
      </w:r>
      <w:r w:rsidRPr="00B71E7E">
        <w:rPr>
          <w:rFonts w:cs="Arial"/>
        </w:rPr>
        <w:tab/>
      </w:r>
      <w:r w:rsidRPr="00B71E7E">
        <w:rPr>
          <w:rFonts w:cs="Arial"/>
          <w:bdr w:val="single" w:sz="4" w:space="0" w:color="auto"/>
        </w:rPr>
        <w:tab/>
        <w:t>&gt;315 mm.</w:t>
      </w:r>
    </w:p>
    <w:p w:rsidR="006435A3" w:rsidRPr="00B71E7E" w:rsidRDefault="006435A3" w:rsidP="006435A3">
      <w:pPr>
        <w:tabs>
          <w:tab w:val="start" w:pos="144pt"/>
          <w:tab w:val="start" w:pos="324pt"/>
          <w:tab w:val="end" w:pos="396pt"/>
        </w:tabs>
        <w:ind w:start="144pt" w:hanging="144pt"/>
        <w:rPr>
          <w:rFonts w:cs="Arial"/>
        </w:rPr>
      </w:pPr>
      <w:r w:rsidRPr="00B71E7E">
        <w:rPr>
          <w:rFonts w:cs="Arial"/>
        </w:rPr>
        <w:tab/>
        <w:t>Pendiente:</w:t>
      </w:r>
      <w:r w:rsidRPr="00B71E7E">
        <w:rPr>
          <w:rFonts w:cs="Arial"/>
        </w:rPr>
        <w:tab/>
      </w:r>
      <w:r w:rsidRPr="00B71E7E">
        <w:rPr>
          <w:rFonts w:cs="Arial"/>
          <w:bdr w:val="single" w:sz="4" w:space="0" w:color="auto"/>
        </w:rPr>
        <w:tab/>
        <w:t>1%</w:t>
      </w:r>
    </w:p>
    <w:p w:rsidR="006435A3" w:rsidRPr="00B71E7E" w:rsidRDefault="006435A3" w:rsidP="006435A3">
      <w:pPr>
        <w:tabs>
          <w:tab w:val="start" w:pos="144pt"/>
          <w:tab w:val="start" w:pos="324pt"/>
          <w:tab w:val="end" w:pos="396pt"/>
        </w:tabs>
        <w:ind w:start="144pt" w:hanging="144pt"/>
        <w:rPr>
          <w:rFonts w:cs="Arial"/>
        </w:rPr>
      </w:pPr>
      <w:r w:rsidRPr="00B71E7E">
        <w:rPr>
          <w:rFonts w:cs="Arial"/>
        </w:rPr>
        <w:tab/>
        <w:t>Capacidad:</w:t>
      </w:r>
      <w:r w:rsidRPr="00B71E7E">
        <w:rPr>
          <w:rFonts w:cs="Arial"/>
        </w:rPr>
        <w:tab/>
      </w:r>
      <w:r w:rsidRPr="00B71E7E">
        <w:rPr>
          <w:rFonts w:cs="Arial"/>
          <w:bdr w:val="single" w:sz="4" w:space="0" w:color="auto"/>
        </w:rPr>
        <w:tab/>
      </w:r>
    </w:p>
    <w:p w:rsidR="006435A3" w:rsidRPr="00B71E7E" w:rsidRDefault="006435A3" w:rsidP="006435A3">
      <w:pPr>
        <w:rPr>
          <w:rFonts w:cs="Arial"/>
        </w:rPr>
      </w:pPr>
    </w:p>
    <w:p w:rsidR="006435A3" w:rsidRDefault="006435A3" w:rsidP="006435A3">
      <w:pPr>
        <w:rPr>
          <w:rFonts w:cs="Arial"/>
        </w:rPr>
      </w:pPr>
    </w:p>
    <w:p w:rsidR="006E662F" w:rsidRPr="00B71E7E" w:rsidRDefault="006E662F" w:rsidP="00E02513">
      <w:pPr>
        <w:pStyle w:val="Ttulo4"/>
      </w:pPr>
      <w:bookmarkStart w:id="276" w:name="_Toc21016007"/>
      <w:r>
        <w:t>2. Caracterización y cuantificación de las exigencias</w:t>
      </w:r>
      <w:bookmarkEnd w:id="276"/>
    </w:p>
    <w:p w:rsidR="006E662F" w:rsidRDefault="006E662F" w:rsidP="006435A3">
      <w:pPr>
        <w:rPr>
          <w:rFonts w:cs="Arial"/>
        </w:rPr>
      </w:pPr>
    </w:p>
    <w:p w:rsidR="00EC1400" w:rsidRDefault="00EC1400" w:rsidP="00EC1400">
      <w:pPr>
        <w:spacing w:after="6pt"/>
      </w:pPr>
      <w:r>
        <w:t xml:space="preserve">1 Deben disponerse cierres hidráulicos en la instalación que impidan el paso del aire contenido en ella a los locales ocupados sin afectar al flujo de residuos. </w:t>
      </w:r>
    </w:p>
    <w:p w:rsidR="00EC1400" w:rsidRDefault="00EC1400" w:rsidP="00EC1400">
      <w:pPr>
        <w:spacing w:after="6pt"/>
      </w:pPr>
      <w:r>
        <w:t xml:space="preserve">2 Las tuberías de la red de evacuación deben tener el trazado más sencillo posible, con unas distancias y pendientes que faciliten la evacuación de los residuos y ser autolimpiables. Debe evitarse la retención de aguas en su interior. </w:t>
      </w:r>
    </w:p>
    <w:p w:rsidR="00EC1400" w:rsidRDefault="00EC1400" w:rsidP="00EC1400">
      <w:pPr>
        <w:spacing w:after="6pt"/>
      </w:pPr>
      <w:r>
        <w:t>3 Los diámetros de las tuberías deben ser los apropiados para transportar los caudales previsibles en condiciones seguras.</w:t>
      </w:r>
    </w:p>
    <w:p w:rsidR="00EC1400" w:rsidRDefault="00EC1400" w:rsidP="00EC1400">
      <w:pPr>
        <w:spacing w:after="6pt"/>
      </w:pPr>
      <w:r>
        <w:t xml:space="preserve">4 Las redes de tuberías deben diseñarse de tal forma que sean accesibles para su mantenimiento y reparación, para lo cual deben disponerse a la vista o alojadas en huecos o patinillos registrables. En caso contrario deben contar con arquetas o registros. </w:t>
      </w:r>
    </w:p>
    <w:p w:rsidR="00EC1400" w:rsidRDefault="00EC1400" w:rsidP="00EC1400">
      <w:pPr>
        <w:spacing w:after="6pt"/>
      </w:pPr>
      <w:r>
        <w:t xml:space="preserve">5 Se dispondrán sistemas de ventilación adecuados que permitan el funcionamiento de los cierres hidráulicos y la evacuación de gases mefíticos. </w:t>
      </w:r>
    </w:p>
    <w:p w:rsidR="006E662F" w:rsidRDefault="00EC1400" w:rsidP="00EC1400">
      <w:pPr>
        <w:spacing w:after="6pt"/>
      </w:pPr>
      <w:r>
        <w:t>6 La instalación no debe utilizarse para la evacuación de otro tipo de residuos que no sean aguas residuales o pluviales.</w:t>
      </w:r>
    </w:p>
    <w:p w:rsidR="00EC1400" w:rsidRPr="00B71E7E" w:rsidRDefault="00EC1400" w:rsidP="006435A3">
      <w:pPr>
        <w:rPr>
          <w:rFonts w:cs="Arial"/>
        </w:rPr>
      </w:pPr>
    </w:p>
    <w:p w:rsidR="006435A3" w:rsidRPr="00B71E7E" w:rsidRDefault="006E662F" w:rsidP="00E02513">
      <w:pPr>
        <w:pStyle w:val="Ttulo4"/>
      </w:pPr>
      <w:bookmarkStart w:id="277" w:name="_Toc21016008"/>
      <w:r>
        <w:t xml:space="preserve">3. </w:t>
      </w:r>
      <w:r w:rsidR="006435A3" w:rsidRPr="00B71E7E">
        <w:t>Descripción del sistema de evacuación y sus componentes</w:t>
      </w:r>
      <w:bookmarkEnd w:id="277"/>
    </w:p>
    <w:p w:rsidR="006435A3" w:rsidRPr="00B71E7E" w:rsidRDefault="006435A3" w:rsidP="006435A3">
      <w:pPr>
        <w:rPr>
          <w:rFonts w:cs="Arial"/>
          <w:b/>
          <w:sz w:val="20"/>
          <w:szCs w:val="20"/>
        </w:rPr>
      </w:pPr>
    </w:p>
    <w:p w:rsidR="006435A3" w:rsidRPr="00B71E7E" w:rsidRDefault="006435A3" w:rsidP="006435A3">
      <w:pPr>
        <w:rPr>
          <w:rFonts w:cs="Arial"/>
          <w:b/>
          <w:sz w:val="20"/>
          <w:szCs w:val="20"/>
        </w:rPr>
      </w:pPr>
      <w:r w:rsidRPr="00B71E7E">
        <w:rPr>
          <w:rFonts w:cs="Arial"/>
          <w:b/>
          <w:sz w:val="20"/>
          <w:szCs w:val="20"/>
        </w:rPr>
        <w:t>Características de la red de evacuación del edificio</w:t>
      </w:r>
    </w:p>
    <w:p w:rsidR="006435A3" w:rsidRPr="00B71E7E" w:rsidRDefault="006435A3" w:rsidP="006435A3">
      <w:pPr>
        <w:rPr>
          <w:rFonts w:cs="Arial"/>
        </w:rPr>
      </w:pPr>
      <w:r w:rsidRPr="00B71E7E">
        <w:rPr>
          <w:rFonts w:cs="Arial"/>
        </w:rPr>
        <w:t>Instalación de evacuación de aguas pluviales + residuales mediante arquetas y colectores enterrados y/o colgados, con cierres hidráulicos, desagüe por gravedad a una arqueta general, que constituye el punto de conexión con la red de alcantarillado público.</w:t>
      </w:r>
    </w:p>
    <w:p w:rsidR="006435A3" w:rsidRPr="00B71E7E" w:rsidRDefault="006435A3" w:rsidP="006435A3">
      <w:pPr>
        <w:rPr>
          <w:rFonts w:cs="Arial"/>
        </w:rPr>
      </w:pPr>
    </w:p>
    <w:p w:rsidR="006435A3" w:rsidRPr="00B71E7E" w:rsidRDefault="006435A3" w:rsidP="006435A3">
      <w:pPr>
        <w:rPr>
          <w:rFonts w:cs="Arial"/>
        </w:rPr>
      </w:pPr>
      <w:r w:rsidRPr="00B71E7E">
        <w:rPr>
          <w:rFonts w:cs="Arial"/>
        </w:rPr>
        <w:t>La instalación comprende los desagües de los siguientes aparatos:</w:t>
      </w:r>
    </w:p>
    <w:p w:rsidR="006435A3" w:rsidRPr="009B0D32" w:rsidRDefault="006435A3" w:rsidP="006435A3">
      <w:pPr>
        <w:tabs>
          <w:tab w:val="start" w:pos="18pt"/>
        </w:tabs>
        <w:rPr>
          <w:rFonts w:cs="Arial"/>
        </w:rPr>
      </w:pPr>
      <w:r w:rsidRPr="009B0D32">
        <w:rPr>
          <w:rFonts w:cs="Arial"/>
        </w:rPr>
        <w:t>•</w:t>
      </w:r>
      <w:r w:rsidRPr="009B0D32">
        <w:rPr>
          <w:rFonts w:cs="Arial"/>
        </w:rPr>
        <w:tab/>
      </w:r>
      <w:r w:rsidR="00A242E6" w:rsidRPr="009B0D32">
        <w:rPr>
          <w:rFonts w:eastAsia="Arial" w:cs="Arial"/>
          <w:spacing w:val="1"/>
          <w:szCs w:val="18"/>
        </w:rPr>
        <w:t>37</w:t>
      </w:r>
      <w:r w:rsidRPr="009B0D32">
        <w:rPr>
          <w:rFonts w:eastAsia="Arial" w:cs="Arial"/>
          <w:spacing w:val="1"/>
          <w:szCs w:val="18"/>
        </w:rPr>
        <w:t xml:space="preserve"> lavabos</w:t>
      </w:r>
      <w:r w:rsidR="00A242E6" w:rsidRPr="009B0D32">
        <w:rPr>
          <w:rFonts w:eastAsia="Arial" w:cs="Arial"/>
          <w:spacing w:val="1"/>
          <w:szCs w:val="18"/>
        </w:rPr>
        <w:t xml:space="preserve"> (5 de ellos para minusválidos)</w:t>
      </w:r>
    </w:p>
    <w:p w:rsidR="006435A3" w:rsidRPr="009B0D32" w:rsidRDefault="00A242E6" w:rsidP="006435A3">
      <w:pPr>
        <w:tabs>
          <w:tab w:val="start" w:pos="18pt"/>
        </w:tabs>
        <w:rPr>
          <w:rFonts w:cs="Arial"/>
        </w:rPr>
      </w:pPr>
      <w:r w:rsidRPr="009B0D32">
        <w:rPr>
          <w:rFonts w:cs="Arial"/>
        </w:rPr>
        <w:t>•</w:t>
      </w:r>
      <w:r w:rsidRPr="009B0D32">
        <w:rPr>
          <w:rFonts w:cs="Arial"/>
        </w:rPr>
        <w:tab/>
        <w:t>27</w:t>
      </w:r>
      <w:r w:rsidR="006435A3" w:rsidRPr="009B0D32">
        <w:rPr>
          <w:rFonts w:cs="Arial"/>
        </w:rPr>
        <w:t xml:space="preserve"> inodoros</w:t>
      </w:r>
      <w:r w:rsidRPr="009B0D32">
        <w:rPr>
          <w:rFonts w:cs="Arial"/>
        </w:rPr>
        <w:t xml:space="preserve"> (5 de ellos para minusválidos)</w:t>
      </w:r>
    </w:p>
    <w:p w:rsidR="006435A3" w:rsidRPr="009B0D32" w:rsidRDefault="006435A3" w:rsidP="006435A3">
      <w:pPr>
        <w:tabs>
          <w:tab w:val="start" w:pos="18pt"/>
        </w:tabs>
        <w:rPr>
          <w:rFonts w:cs="Arial"/>
        </w:rPr>
      </w:pPr>
      <w:r w:rsidRPr="009B0D32">
        <w:rPr>
          <w:rFonts w:cs="Arial"/>
        </w:rPr>
        <w:t>•</w:t>
      </w:r>
      <w:r w:rsidRPr="009B0D32">
        <w:rPr>
          <w:rFonts w:cs="Arial"/>
        </w:rPr>
        <w:tab/>
        <w:t>3 vertederos</w:t>
      </w:r>
    </w:p>
    <w:p w:rsidR="006435A3" w:rsidRPr="009B0D32" w:rsidRDefault="00A242E6" w:rsidP="006435A3">
      <w:pPr>
        <w:tabs>
          <w:tab w:val="start" w:pos="18pt"/>
        </w:tabs>
        <w:rPr>
          <w:rFonts w:cs="Arial"/>
        </w:rPr>
      </w:pPr>
      <w:r w:rsidRPr="009B0D32">
        <w:rPr>
          <w:rFonts w:cs="Arial"/>
        </w:rPr>
        <w:t>•</w:t>
      </w:r>
      <w:r w:rsidRPr="009B0D32">
        <w:rPr>
          <w:rFonts w:cs="Arial"/>
        </w:rPr>
        <w:tab/>
        <w:t>12</w:t>
      </w:r>
      <w:r w:rsidR="006435A3" w:rsidRPr="009B0D32">
        <w:rPr>
          <w:rFonts w:cs="Arial"/>
        </w:rPr>
        <w:t xml:space="preserve"> urinarios</w:t>
      </w:r>
    </w:p>
    <w:p w:rsidR="00244D1B" w:rsidRPr="009B0D32" w:rsidRDefault="00244D1B" w:rsidP="00244D1B">
      <w:pPr>
        <w:tabs>
          <w:tab w:val="start" w:pos="18pt"/>
        </w:tabs>
        <w:rPr>
          <w:rFonts w:cs="Arial"/>
        </w:rPr>
      </w:pPr>
      <w:r w:rsidRPr="009B0D32">
        <w:rPr>
          <w:rFonts w:cs="Arial"/>
        </w:rPr>
        <w:lastRenderedPageBreak/>
        <w:t>•</w:t>
      </w:r>
      <w:r w:rsidRPr="009B0D32">
        <w:rPr>
          <w:rFonts w:cs="Arial"/>
        </w:rPr>
        <w:tab/>
        <w:t>3 fregaderos</w:t>
      </w:r>
    </w:p>
    <w:p w:rsidR="00A242E6" w:rsidRDefault="00A242E6" w:rsidP="006435A3">
      <w:pPr>
        <w:tabs>
          <w:tab w:val="start" w:pos="18pt"/>
        </w:tabs>
        <w:rPr>
          <w:rFonts w:cs="Arial"/>
        </w:rPr>
      </w:pPr>
    </w:p>
    <w:p w:rsidR="00244D1B" w:rsidRPr="008F5262" w:rsidRDefault="00244D1B" w:rsidP="008F5262">
      <w:pPr>
        <w:tabs>
          <w:tab w:val="start" w:pos="18pt"/>
        </w:tabs>
        <w:rPr>
          <w:rFonts w:cs="Arial"/>
        </w:rPr>
      </w:pPr>
      <w:r w:rsidRPr="00244D1B">
        <w:rPr>
          <w:noProof/>
        </w:rPr>
        <w:drawing>
          <wp:inline distT="0" distB="0" distL="0" distR="0" wp14:anchorId="6488CB8C" wp14:editId="6EF59844">
            <wp:extent cx="6209665" cy="2079378"/>
            <wp:effectExtent l="0" t="0" r="635" b="0"/>
            <wp:docPr id="6" name="Imagen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09665" cy="2079378"/>
                    </a:xfrm>
                    <a:prstGeom prst="rect">
                      <a:avLst/>
                    </a:prstGeom>
                    <a:noFill/>
                    <a:ln>
                      <a:noFill/>
                    </a:ln>
                  </pic:spPr>
                </pic:pic>
              </a:graphicData>
            </a:graphic>
          </wp:inline>
        </w:drawing>
      </w:r>
      <w:r>
        <w:rPr>
          <w:rFonts w:cs="Arial"/>
          <w:b/>
          <w:sz w:val="20"/>
          <w:szCs w:val="20"/>
        </w:rPr>
        <w:br w:type="page"/>
      </w:r>
    </w:p>
    <w:p w:rsidR="006435A3" w:rsidRPr="00B71E7E" w:rsidRDefault="006435A3" w:rsidP="006E662F">
      <w:pPr>
        <w:jc w:val="start"/>
        <w:rPr>
          <w:rFonts w:cs="Arial"/>
          <w:b/>
          <w:sz w:val="20"/>
          <w:szCs w:val="20"/>
        </w:rPr>
      </w:pPr>
      <w:r w:rsidRPr="00B71E7E">
        <w:rPr>
          <w:rFonts w:cs="Arial"/>
          <w:b/>
          <w:sz w:val="20"/>
          <w:szCs w:val="20"/>
        </w:rPr>
        <w:lastRenderedPageBreak/>
        <w:t>Partes de la red de evacuación</w:t>
      </w:r>
    </w:p>
    <w:p w:rsidR="006435A3" w:rsidRPr="00B71E7E" w:rsidRDefault="006435A3" w:rsidP="006435A3">
      <w:pPr>
        <w:rPr>
          <w:rFonts w:cs="Arial"/>
        </w:rPr>
      </w:pPr>
    </w:p>
    <w:p w:rsidR="006435A3" w:rsidRPr="00B71E7E" w:rsidRDefault="006435A3" w:rsidP="006435A3">
      <w:pPr>
        <w:rPr>
          <w:rFonts w:cs="Arial"/>
          <w:b/>
        </w:rPr>
      </w:pPr>
      <w:r w:rsidRPr="00B71E7E">
        <w:rPr>
          <w:rFonts w:cs="Arial"/>
          <w:b/>
        </w:rPr>
        <w:t>Desagües y derivaciones</w:t>
      </w:r>
    </w:p>
    <w:p w:rsidR="006435A3" w:rsidRPr="00B71E7E" w:rsidRDefault="006435A3" w:rsidP="006435A3">
      <w:pPr>
        <w:tabs>
          <w:tab w:val="start" w:pos="90pt"/>
        </w:tabs>
        <w:rPr>
          <w:rFonts w:cs="Arial"/>
        </w:rPr>
      </w:pPr>
      <w:r w:rsidRPr="00B71E7E">
        <w:rPr>
          <w:rFonts w:cs="Arial"/>
        </w:rPr>
        <w:t>Material:</w:t>
      </w:r>
      <w:r w:rsidRPr="00B71E7E">
        <w:rPr>
          <w:rFonts w:cs="Arial"/>
        </w:rPr>
        <w:tab/>
        <w:t>PVC-C para saneamiento colgado y PVC-U para saneamiento enterrado.</w:t>
      </w:r>
    </w:p>
    <w:p w:rsidR="006435A3" w:rsidRPr="00B71E7E" w:rsidRDefault="006435A3" w:rsidP="006435A3">
      <w:pPr>
        <w:tabs>
          <w:tab w:val="start" w:pos="90pt"/>
        </w:tabs>
        <w:rPr>
          <w:rFonts w:cs="Arial"/>
        </w:rPr>
      </w:pPr>
      <w:r w:rsidRPr="00B71E7E">
        <w:rPr>
          <w:rFonts w:cs="Arial"/>
        </w:rPr>
        <w:t>Sifón individual:</w:t>
      </w:r>
      <w:r w:rsidRPr="00B71E7E">
        <w:rPr>
          <w:rFonts w:cs="Arial"/>
        </w:rPr>
        <w:tab/>
        <w:t>En cada aparato.</w:t>
      </w:r>
    </w:p>
    <w:p w:rsidR="006435A3" w:rsidRPr="00B71E7E" w:rsidRDefault="006435A3" w:rsidP="006435A3">
      <w:pPr>
        <w:tabs>
          <w:tab w:val="start" w:pos="90pt"/>
        </w:tabs>
        <w:rPr>
          <w:rFonts w:cs="Arial"/>
        </w:rPr>
      </w:pPr>
      <w:r w:rsidRPr="00B71E7E">
        <w:rPr>
          <w:rFonts w:cs="Arial"/>
        </w:rPr>
        <w:t>Bote sifónico:</w:t>
      </w:r>
      <w:r w:rsidRPr="00B71E7E">
        <w:rPr>
          <w:rFonts w:cs="Arial"/>
        </w:rPr>
        <w:tab/>
        <w:t>No.</w:t>
      </w:r>
    </w:p>
    <w:p w:rsidR="006435A3" w:rsidRPr="00B71E7E" w:rsidRDefault="006435A3" w:rsidP="006435A3">
      <w:pPr>
        <w:tabs>
          <w:tab w:val="start" w:pos="90pt"/>
        </w:tabs>
        <w:rPr>
          <w:rFonts w:cs="Arial"/>
        </w:rPr>
      </w:pPr>
      <w:r w:rsidRPr="00B71E7E">
        <w:rPr>
          <w:rFonts w:cs="Arial"/>
        </w:rPr>
        <w:t>Sumidero sifónico:</w:t>
      </w:r>
      <w:r w:rsidRPr="00B71E7E">
        <w:rPr>
          <w:rFonts w:cs="Arial"/>
        </w:rPr>
        <w:tab/>
        <w:t>No</w:t>
      </w:r>
    </w:p>
    <w:p w:rsidR="006435A3" w:rsidRPr="00B71E7E" w:rsidRDefault="006435A3" w:rsidP="006435A3">
      <w:pPr>
        <w:tabs>
          <w:tab w:val="start" w:pos="90pt"/>
        </w:tabs>
        <w:rPr>
          <w:rFonts w:cs="Arial"/>
        </w:rPr>
      </w:pPr>
      <w:r w:rsidRPr="00B71E7E">
        <w:rPr>
          <w:rFonts w:cs="Arial"/>
        </w:rPr>
        <w:t>Canaleta sifónica:</w:t>
      </w:r>
      <w:r w:rsidRPr="00B71E7E">
        <w:rPr>
          <w:rFonts w:cs="Arial"/>
        </w:rPr>
        <w:tab/>
        <w:t>En patio, con cierre hidráulico.</w:t>
      </w:r>
    </w:p>
    <w:p w:rsidR="006435A3" w:rsidRPr="00B71E7E" w:rsidRDefault="006435A3" w:rsidP="006435A3">
      <w:pPr>
        <w:rPr>
          <w:rFonts w:cs="Arial"/>
          <w:b/>
        </w:rPr>
      </w:pPr>
    </w:p>
    <w:p w:rsidR="006435A3" w:rsidRPr="00B71E7E" w:rsidRDefault="006435A3" w:rsidP="006435A3">
      <w:pPr>
        <w:rPr>
          <w:rFonts w:cs="Arial"/>
          <w:b/>
        </w:rPr>
      </w:pPr>
      <w:r w:rsidRPr="00B71E7E">
        <w:rPr>
          <w:rFonts w:cs="Arial"/>
          <w:b/>
        </w:rPr>
        <w:t>Bajantes pluviales</w:t>
      </w:r>
    </w:p>
    <w:p w:rsidR="006435A3" w:rsidRPr="00B71E7E" w:rsidRDefault="006435A3" w:rsidP="006435A3">
      <w:pPr>
        <w:tabs>
          <w:tab w:val="start" w:pos="90pt"/>
        </w:tabs>
        <w:rPr>
          <w:rFonts w:cs="Arial"/>
        </w:rPr>
      </w:pPr>
      <w:r w:rsidRPr="00B71E7E">
        <w:rPr>
          <w:rFonts w:cs="Arial"/>
        </w:rPr>
        <w:t>Material:</w:t>
      </w:r>
      <w:r w:rsidRPr="00B71E7E">
        <w:rPr>
          <w:rFonts w:cs="Arial"/>
        </w:rPr>
        <w:tab/>
        <w:t>PVC-C para saneamiento colgado y PVC-U para saneamiento enterrado.</w:t>
      </w:r>
    </w:p>
    <w:p w:rsidR="006435A3" w:rsidRPr="00B71E7E" w:rsidRDefault="006435A3" w:rsidP="006435A3">
      <w:pPr>
        <w:tabs>
          <w:tab w:val="start" w:pos="90pt"/>
        </w:tabs>
        <w:rPr>
          <w:rFonts w:cs="Arial"/>
        </w:rPr>
      </w:pPr>
      <w:r w:rsidRPr="00B71E7E">
        <w:rPr>
          <w:rFonts w:cs="Arial"/>
        </w:rPr>
        <w:t>Situación:</w:t>
      </w:r>
      <w:r w:rsidRPr="00B71E7E">
        <w:rPr>
          <w:rFonts w:cs="Arial"/>
        </w:rPr>
        <w:tab/>
        <w:t>Interior por patinillos. No registrables</w:t>
      </w:r>
    </w:p>
    <w:p w:rsidR="006435A3" w:rsidRPr="00B71E7E" w:rsidRDefault="006435A3" w:rsidP="006435A3">
      <w:pPr>
        <w:rPr>
          <w:rFonts w:cs="Arial"/>
          <w:b/>
        </w:rPr>
      </w:pPr>
    </w:p>
    <w:p w:rsidR="006435A3" w:rsidRPr="00B71E7E" w:rsidRDefault="006435A3" w:rsidP="006435A3">
      <w:pPr>
        <w:rPr>
          <w:rFonts w:cs="Arial"/>
          <w:b/>
        </w:rPr>
      </w:pPr>
      <w:r w:rsidRPr="00B71E7E">
        <w:rPr>
          <w:rFonts w:cs="Arial"/>
          <w:b/>
        </w:rPr>
        <w:t>Bajantes fecales</w:t>
      </w:r>
    </w:p>
    <w:p w:rsidR="006435A3" w:rsidRPr="00B71E7E" w:rsidRDefault="006435A3" w:rsidP="006435A3">
      <w:pPr>
        <w:tabs>
          <w:tab w:val="start" w:pos="90pt"/>
        </w:tabs>
        <w:rPr>
          <w:rFonts w:cs="Arial"/>
        </w:rPr>
      </w:pPr>
      <w:r w:rsidRPr="00B71E7E">
        <w:rPr>
          <w:rFonts w:cs="Arial"/>
        </w:rPr>
        <w:t>Material:</w:t>
      </w:r>
      <w:r w:rsidRPr="00B71E7E">
        <w:rPr>
          <w:rFonts w:cs="Arial"/>
        </w:rPr>
        <w:tab/>
        <w:t>PVC-C para saneamiento colgado y PVC-U para saneamiento enterrado.</w:t>
      </w:r>
    </w:p>
    <w:p w:rsidR="006435A3" w:rsidRPr="00B71E7E" w:rsidRDefault="006435A3" w:rsidP="006435A3">
      <w:pPr>
        <w:tabs>
          <w:tab w:val="start" w:pos="90pt"/>
        </w:tabs>
        <w:rPr>
          <w:rFonts w:cs="Arial"/>
        </w:rPr>
      </w:pPr>
      <w:r w:rsidRPr="00B71E7E">
        <w:rPr>
          <w:rFonts w:cs="Arial"/>
        </w:rPr>
        <w:t>Situación:</w:t>
      </w:r>
      <w:r w:rsidRPr="00B71E7E">
        <w:rPr>
          <w:rFonts w:cs="Arial"/>
        </w:rPr>
        <w:tab/>
        <w:t>Interior por patinillos. No registrables.</w:t>
      </w:r>
    </w:p>
    <w:p w:rsidR="006435A3" w:rsidRPr="00B71E7E" w:rsidRDefault="006435A3" w:rsidP="006435A3">
      <w:pPr>
        <w:rPr>
          <w:rFonts w:cs="Arial"/>
          <w:b/>
        </w:rPr>
      </w:pPr>
    </w:p>
    <w:p w:rsidR="006435A3" w:rsidRPr="00B71E7E" w:rsidRDefault="006435A3" w:rsidP="006435A3">
      <w:pPr>
        <w:rPr>
          <w:rFonts w:cs="Arial"/>
          <w:b/>
        </w:rPr>
      </w:pPr>
      <w:r w:rsidRPr="00B71E7E">
        <w:rPr>
          <w:rFonts w:cs="Arial"/>
          <w:b/>
        </w:rPr>
        <w:t>Colectores</w:t>
      </w:r>
    </w:p>
    <w:p w:rsidR="006435A3" w:rsidRPr="00B71E7E" w:rsidRDefault="006435A3" w:rsidP="006435A3">
      <w:pPr>
        <w:tabs>
          <w:tab w:val="start" w:pos="90pt"/>
        </w:tabs>
        <w:rPr>
          <w:rFonts w:cs="Arial"/>
        </w:rPr>
      </w:pPr>
      <w:r w:rsidRPr="00B71E7E">
        <w:rPr>
          <w:rFonts w:cs="Arial"/>
        </w:rPr>
        <w:t>Material:</w:t>
      </w:r>
      <w:r w:rsidRPr="00B71E7E">
        <w:rPr>
          <w:rFonts w:cs="Arial"/>
        </w:rPr>
        <w:tab/>
        <w:t>PVC-C para saneamiento colgado y PVC-U para saneamiento enterrado.</w:t>
      </w:r>
    </w:p>
    <w:p w:rsidR="006435A3" w:rsidRPr="00B71E7E" w:rsidRDefault="006435A3" w:rsidP="006435A3">
      <w:pPr>
        <w:tabs>
          <w:tab w:val="start" w:pos="90pt"/>
        </w:tabs>
        <w:rPr>
          <w:rFonts w:cs="Arial"/>
        </w:rPr>
      </w:pPr>
      <w:r w:rsidRPr="00B71E7E">
        <w:rPr>
          <w:rFonts w:cs="Arial"/>
        </w:rPr>
        <w:t>Situación:</w:t>
      </w:r>
      <w:r w:rsidRPr="00B71E7E">
        <w:rPr>
          <w:rFonts w:cs="Arial"/>
        </w:rPr>
        <w:tab/>
        <w:t>Tramos colgados del forjado de planta baja. Registrables.</w:t>
      </w:r>
    </w:p>
    <w:p w:rsidR="006435A3" w:rsidRPr="00B71E7E" w:rsidRDefault="006435A3" w:rsidP="006435A3">
      <w:pPr>
        <w:tabs>
          <w:tab w:val="start" w:pos="90pt"/>
        </w:tabs>
        <w:rPr>
          <w:rFonts w:cs="Arial"/>
        </w:rPr>
      </w:pPr>
      <w:r w:rsidRPr="00B71E7E">
        <w:rPr>
          <w:rFonts w:cs="Arial"/>
        </w:rPr>
        <w:tab/>
        <w:t>Tramos enterrados bajo el forjado se saneamiento de planta baja. No registrables.</w:t>
      </w:r>
    </w:p>
    <w:p w:rsidR="006435A3" w:rsidRPr="00B71E7E" w:rsidRDefault="006435A3" w:rsidP="006435A3">
      <w:pPr>
        <w:tabs>
          <w:tab w:val="start" w:pos="90pt"/>
        </w:tabs>
        <w:rPr>
          <w:rFonts w:cs="Arial"/>
        </w:rPr>
      </w:pPr>
      <w:r w:rsidRPr="00B71E7E">
        <w:rPr>
          <w:rFonts w:cs="Arial"/>
        </w:rPr>
        <w:tab/>
        <w:t>Tramos enterrados bajo solera de hormigón de planta baja. No registrables.</w:t>
      </w:r>
    </w:p>
    <w:p w:rsidR="006435A3" w:rsidRPr="00B71E7E" w:rsidRDefault="006435A3" w:rsidP="006435A3">
      <w:pPr>
        <w:rPr>
          <w:rFonts w:cs="Arial"/>
          <w:b/>
        </w:rPr>
      </w:pPr>
      <w:r w:rsidRPr="00B71E7E">
        <w:rPr>
          <w:rFonts w:cs="Arial"/>
          <w:b/>
        </w:rPr>
        <w:t>Arquetas</w:t>
      </w:r>
    </w:p>
    <w:p w:rsidR="006435A3" w:rsidRPr="00B71E7E" w:rsidRDefault="006435A3" w:rsidP="006435A3">
      <w:pPr>
        <w:tabs>
          <w:tab w:val="start" w:pos="90pt"/>
        </w:tabs>
        <w:rPr>
          <w:rFonts w:cs="Arial"/>
        </w:rPr>
      </w:pPr>
      <w:r w:rsidRPr="00B71E7E">
        <w:rPr>
          <w:rFonts w:cs="Arial"/>
        </w:rPr>
        <w:t>Material:</w:t>
      </w:r>
      <w:r w:rsidRPr="00B71E7E">
        <w:rPr>
          <w:rFonts w:cs="Arial"/>
        </w:rPr>
        <w:tab/>
        <w:t>Prefabricada de PVC-U.</w:t>
      </w:r>
    </w:p>
    <w:p w:rsidR="006435A3" w:rsidRPr="00B71E7E" w:rsidRDefault="006435A3" w:rsidP="006435A3">
      <w:pPr>
        <w:tabs>
          <w:tab w:val="start" w:pos="90pt"/>
        </w:tabs>
        <w:rPr>
          <w:rFonts w:cs="Arial"/>
        </w:rPr>
      </w:pPr>
      <w:r w:rsidRPr="00B71E7E">
        <w:rPr>
          <w:rFonts w:cs="Arial"/>
        </w:rPr>
        <w:t>Situación:</w:t>
      </w:r>
      <w:r w:rsidRPr="00B71E7E">
        <w:rPr>
          <w:rFonts w:cs="Arial"/>
        </w:rPr>
        <w:tab/>
        <w:t>A pié de bajantes de pluviales. Registrables y nunca será sifónica.</w:t>
      </w:r>
    </w:p>
    <w:p w:rsidR="006435A3" w:rsidRPr="00B71E7E" w:rsidRDefault="006435A3" w:rsidP="006435A3">
      <w:pPr>
        <w:tabs>
          <w:tab w:val="start" w:pos="90pt"/>
        </w:tabs>
        <w:rPr>
          <w:rFonts w:cs="Arial"/>
        </w:rPr>
      </w:pPr>
      <w:r w:rsidRPr="00B71E7E">
        <w:rPr>
          <w:rFonts w:cs="Arial"/>
        </w:rPr>
        <w:tab/>
        <w:t>Conexión de la red de fecales con la de pluviales. Sifónica y registrable.</w:t>
      </w:r>
    </w:p>
    <w:p w:rsidR="006435A3" w:rsidRPr="00B71E7E" w:rsidRDefault="006435A3" w:rsidP="006435A3">
      <w:pPr>
        <w:tabs>
          <w:tab w:val="start" w:pos="90pt"/>
        </w:tabs>
        <w:rPr>
          <w:rFonts w:cs="Arial"/>
        </w:rPr>
      </w:pPr>
      <w:r w:rsidRPr="00B71E7E">
        <w:rPr>
          <w:rFonts w:cs="Arial"/>
        </w:rPr>
        <w:tab/>
        <w:t>Pozo general del edificio anterior a la acometida. Sifónica y registrable.</w:t>
      </w:r>
    </w:p>
    <w:p w:rsidR="006435A3" w:rsidRPr="00B71E7E" w:rsidRDefault="006435A3" w:rsidP="006435A3">
      <w:pPr>
        <w:tabs>
          <w:tab w:val="start" w:pos="90pt"/>
        </w:tabs>
        <w:rPr>
          <w:rFonts w:cs="Arial"/>
        </w:rPr>
      </w:pPr>
      <w:r w:rsidRPr="00B71E7E">
        <w:rPr>
          <w:rFonts w:cs="Arial"/>
        </w:rPr>
        <w:tab/>
      </w:r>
    </w:p>
    <w:p w:rsidR="006435A3" w:rsidRPr="00B71E7E" w:rsidRDefault="006435A3" w:rsidP="006435A3">
      <w:pPr>
        <w:rPr>
          <w:rFonts w:cs="Arial"/>
          <w:b/>
        </w:rPr>
      </w:pPr>
      <w:r w:rsidRPr="00B71E7E">
        <w:rPr>
          <w:rFonts w:cs="Arial"/>
          <w:b/>
        </w:rPr>
        <w:t>Registros</w:t>
      </w:r>
    </w:p>
    <w:p w:rsidR="006435A3" w:rsidRPr="00B71E7E" w:rsidRDefault="006435A3" w:rsidP="006435A3">
      <w:pPr>
        <w:tabs>
          <w:tab w:val="start" w:pos="144pt"/>
        </w:tabs>
        <w:ind w:start="144pt" w:hanging="144pt"/>
        <w:rPr>
          <w:rFonts w:cs="Arial"/>
        </w:rPr>
      </w:pPr>
      <w:r w:rsidRPr="00B71E7E">
        <w:rPr>
          <w:rFonts w:cs="Arial"/>
        </w:rPr>
        <w:t>En Bajantes:</w:t>
      </w:r>
      <w:r w:rsidRPr="00B71E7E">
        <w:rPr>
          <w:rFonts w:cs="Arial"/>
        </w:rPr>
        <w:tab/>
        <w:t>Por la parte alta de la ventilación primaria en la cubierta.</w:t>
      </w:r>
    </w:p>
    <w:p w:rsidR="006435A3" w:rsidRPr="00B71E7E" w:rsidRDefault="006435A3" w:rsidP="006435A3">
      <w:pPr>
        <w:tabs>
          <w:tab w:val="start" w:pos="144pt"/>
        </w:tabs>
        <w:ind w:start="144pt" w:hanging="144pt"/>
        <w:rPr>
          <w:rFonts w:cs="Arial"/>
        </w:rPr>
      </w:pPr>
      <w:r w:rsidRPr="00B71E7E">
        <w:rPr>
          <w:rFonts w:cs="Arial"/>
        </w:rPr>
        <w:tab/>
        <w:t>En cambios de dirección, a pié de bajante.</w:t>
      </w:r>
    </w:p>
    <w:p w:rsidR="006435A3" w:rsidRPr="00B71E7E" w:rsidRDefault="006435A3" w:rsidP="006435A3">
      <w:pPr>
        <w:tabs>
          <w:tab w:val="start" w:pos="144pt"/>
        </w:tabs>
        <w:ind w:start="144pt" w:hanging="144pt"/>
        <w:rPr>
          <w:rFonts w:cs="Arial"/>
        </w:rPr>
      </w:pPr>
      <w:r w:rsidRPr="00B71E7E">
        <w:rPr>
          <w:rFonts w:cs="Arial"/>
        </w:rPr>
        <w:t>En colectores colgados:</w:t>
      </w:r>
      <w:r w:rsidRPr="00B71E7E">
        <w:rPr>
          <w:rFonts w:cs="Arial"/>
        </w:rPr>
        <w:tab/>
        <w:t>Registros en cada encuentro y cada 15 m. Los cambios de dirección se ejecutarán con codos a 45º.</w:t>
      </w:r>
    </w:p>
    <w:p w:rsidR="006435A3" w:rsidRPr="00B71E7E" w:rsidRDefault="006435A3" w:rsidP="006435A3">
      <w:pPr>
        <w:tabs>
          <w:tab w:val="start" w:pos="144pt"/>
        </w:tabs>
        <w:ind w:start="144pt" w:hanging="144pt"/>
        <w:rPr>
          <w:rFonts w:cs="Arial"/>
        </w:rPr>
      </w:pPr>
      <w:r w:rsidRPr="00B71E7E">
        <w:rPr>
          <w:rFonts w:cs="Arial"/>
        </w:rPr>
        <w:t>En colectores enterrados:</w:t>
      </w:r>
      <w:r w:rsidRPr="00B71E7E">
        <w:rPr>
          <w:rFonts w:cs="Arial"/>
        </w:rPr>
        <w:tab/>
        <w:t>En zonas exteriores con arquetas con tapas practicables.</w:t>
      </w:r>
    </w:p>
    <w:p w:rsidR="006435A3" w:rsidRPr="00B71E7E" w:rsidRDefault="006435A3" w:rsidP="006435A3">
      <w:pPr>
        <w:tabs>
          <w:tab w:val="start" w:pos="144pt"/>
        </w:tabs>
        <w:ind w:start="144pt" w:hanging="144pt"/>
        <w:rPr>
          <w:rFonts w:cs="Arial"/>
        </w:rPr>
      </w:pPr>
      <w:r w:rsidRPr="00B71E7E">
        <w:rPr>
          <w:rFonts w:cs="Arial"/>
        </w:rPr>
        <w:tab/>
        <w:t>En zonas interiores habitables con arquetas ciegas, cada 15 m.</w:t>
      </w:r>
    </w:p>
    <w:p w:rsidR="006435A3" w:rsidRPr="00B71E7E" w:rsidRDefault="006435A3" w:rsidP="006435A3">
      <w:pPr>
        <w:tabs>
          <w:tab w:val="start" w:pos="144pt"/>
        </w:tabs>
        <w:rPr>
          <w:rFonts w:cs="Arial"/>
        </w:rPr>
      </w:pPr>
      <w:r w:rsidRPr="00B71E7E">
        <w:rPr>
          <w:rFonts w:cs="Arial"/>
        </w:rPr>
        <w:t>En el interior de cuarto húmedos:</w:t>
      </w:r>
      <w:r w:rsidRPr="00B71E7E">
        <w:rPr>
          <w:rFonts w:cs="Arial"/>
        </w:rPr>
        <w:tab/>
        <w:t>Accesibilidad por falso techo.</w:t>
      </w:r>
    </w:p>
    <w:p w:rsidR="006435A3" w:rsidRPr="00B71E7E" w:rsidRDefault="006435A3" w:rsidP="006435A3">
      <w:pPr>
        <w:tabs>
          <w:tab w:val="start" w:pos="144pt"/>
        </w:tabs>
        <w:rPr>
          <w:rFonts w:cs="Arial"/>
        </w:rPr>
      </w:pPr>
      <w:r w:rsidRPr="00B71E7E">
        <w:rPr>
          <w:rFonts w:cs="Arial"/>
        </w:rPr>
        <w:tab/>
        <w:t>Registro de sifones individuales por la parte inferior.</w:t>
      </w:r>
    </w:p>
    <w:p w:rsidR="006435A3" w:rsidRPr="00B71E7E" w:rsidRDefault="006435A3" w:rsidP="006435A3">
      <w:pPr>
        <w:tabs>
          <w:tab w:val="start" w:pos="144pt"/>
        </w:tabs>
        <w:rPr>
          <w:rFonts w:cs="Arial"/>
        </w:rPr>
      </w:pPr>
      <w:r w:rsidRPr="00B71E7E">
        <w:rPr>
          <w:rFonts w:cs="Arial"/>
        </w:rPr>
        <w:tab/>
        <w:t>Registro de botes sifónicos por la parte superior.</w:t>
      </w:r>
    </w:p>
    <w:p w:rsidR="006435A3" w:rsidRPr="00B71E7E" w:rsidRDefault="006435A3" w:rsidP="006435A3">
      <w:pPr>
        <w:tabs>
          <w:tab w:val="start" w:pos="144pt"/>
        </w:tabs>
        <w:rPr>
          <w:rFonts w:cs="Arial"/>
        </w:rPr>
      </w:pPr>
      <w:r w:rsidRPr="00B71E7E">
        <w:rPr>
          <w:rFonts w:cs="Arial"/>
        </w:rPr>
        <w:tab/>
        <w:t>El manguetón del inodoro con cabecera registrable de tapón roscado.</w:t>
      </w:r>
    </w:p>
    <w:p w:rsidR="006435A3" w:rsidRPr="00B71E7E" w:rsidRDefault="006435A3" w:rsidP="006435A3">
      <w:pPr>
        <w:tabs>
          <w:tab w:val="start" w:pos="90pt"/>
        </w:tabs>
        <w:rPr>
          <w:rFonts w:cs="Arial"/>
        </w:rPr>
      </w:pPr>
    </w:p>
    <w:p w:rsidR="006435A3" w:rsidRPr="00B71E7E" w:rsidRDefault="006435A3" w:rsidP="006435A3">
      <w:pPr>
        <w:tabs>
          <w:tab w:val="start" w:pos="90pt"/>
        </w:tabs>
        <w:ind w:start="90pt" w:hanging="90pt"/>
        <w:rPr>
          <w:rFonts w:cs="Arial"/>
        </w:rPr>
      </w:pPr>
      <w:r w:rsidRPr="00B71E7E">
        <w:rPr>
          <w:rFonts w:cs="Arial"/>
          <w:b/>
        </w:rPr>
        <w:t>Ventilación</w:t>
      </w:r>
      <w:r w:rsidRPr="00B71E7E">
        <w:rPr>
          <w:rFonts w:cs="Arial"/>
          <w:b/>
        </w:rPr>
        <w:tab/>
      </w:r>
      <w:r w:rsidRPr="00B71E7E">
        <w:rPr>
          <w:rFonts w:cs="Arial"/>
        </w:rPr>
        <w:t xml:space="preserve">Sistema de ventilación primaria </w:t>
      </w:r>
    </w:p>
    <w:p w:rsidR="006435A3" w:rsidRPr="00B71E7E" w:rsidRDefault="006435A3" w:rsidP="006435A3">
      <w:pPr>
        <w:tabs>
          <w:tab w:val="start" w:pos="90pt"/>
        </w:tabs>
        <w:rPr>
          <w:rFonts w:cs="Arial"/>
        </w:rPr>
      </w:pPr>
    </w:p>
    <w:p w:rsidR="00A023ED" w:rsidRPr="0060157B" w:rsidRDefault="00A023ED" w:rsidP="00A023ED">
      <w:pPr>
        <w:ind w:end="0.90pt"/>
        <w:rPr>
          <w:rFonts w:eastAsia="Arial" w:cs="Arial"/>
        </w:rPr>
      </w:pPr>
      <w:r w:rsidRPr="0060157B">
        <w:rPr>
          <w:rFonts w:eastAsia="Arial" w:cs="Arial"/>
          <w:spacing w:val="-3"/>
        </w:rPr>
        <w:t>Debi</w:t>
      </w:r>
      <w:r w:rsidRPr="0060157B">
        <w:rPr>
          <w:rFonts w:eastAsia="Arial" w:cs="Arial"/>
        </w:rPr>
        <w:t>do</w:t>
      </w:r>
      <w:r w:rsidRPr="0060157B">
        <w:rPr>
          <w:rFonts w:eastAsia="Arial" w:cs="Arial"/>
          <w:spacing w:val="-2"/>
        </w:rPr>
        <w:t xml:space="preserve"> </w:t>
      </w:r>
      <w:r w:rsidRPr="0060157B">
        <w:rPr>
          <w:rFonts w:eastAsia="Arial" w:cs="Arial"/>
        </w:rPr>
        <w:t>a</w:t>
      </w:r>
      <w:r w:rsidRPr="0060157B">
        <w:rPr>
          <w:rFonts w:eastAsia="Arial" w:cs="Arial"/>
          <w:spacing w:val="-2"/>
        </w:rPr>
        <w:t xml:space="preserve"> </w:t>
      </w:r>
      <w:r w:rsidRPr="0060157B">
        <w:rPr>
          <w:rFonts w:eastAsia="Arial" w:cs="Arial"/>
        </w:rPr>
        <w:t>q</w:t>
      </w:r>
      <w:r w:rsidRPr="0060157B">
        <w:rPr>
          <w:rFonts w:eastAsia="Arial" w:cs="Arial"/>
          <w:spacing w:val="-3"/>
        </w:rPr>
        <w:t>u</w:t>
      </w:r>
      <w:r w:rsidRPr="0060157B">
        <w:rPr>
          <w:rFonts w:eastAsia="Arial" w:cs="Arial"/>
        </w:rPr>
        <w:t>e</w:t>
      </w:r>
      <w:r w:rsidRPr="0060157B">
        <w:rPr>
          <w:rFonts w:eastAsia="Arial" w:cs="Arial"/>
          <w:spacing w:val="-2"/>
        </w:rPr>
        <w:t xml:space="preserve"> </w:t>
      </w:r>
      <w:r w:rsidRPr="0060157B">
        <w:rPr>
          <w:rFonts w:eastAsia="Arial" w:cs="Arial"/>
          <w:spacing w:val="-3"/>
        </w:rPr>
        <w:t>e</w:t>
      </w:r>
      <w:r w:rsidRPr="0060157B">
        <w:rPr>
          <w:rFonts w:eastAsia="Arial" w:cs="Arial"/>
        </w:rPr>
        <w:t>n</w:t>
      </w:r>
      <w:r w:rsidRPr="0060157B">
        <w:rPr>
          <w:rFonts w:eastAsia="Arial" w:cs="Arial"/>
          <w:spacing w:val="-2"/>
        </w:rPr>
        <w:t xml:space="preserve"> </w:t>
      </w:r>
      <w:r w:rsidRPr="0060157B">
        <w:rPr>
          <w:rFonts w:eastAsia="Arial" w:cs="Arial"/>
        </w:rPr>
        <w:t>a</w:t>
      </w:r>
      <w:r w:rsidRPr="0060157B">
        <w:rPr>
          <w:rFonts w:eastAsia="Arial" w:cs="Arial"/>
          <w:spacing w:val="-4"/>
        </w:rPr>
        <w:t>l</w:t>
      </w:r>
      <w:r w:rsidRPr="0060157B">
        <w:rPr>
          <w:rFonts w:eastAsia="Arial" w:cs="Arial"/>
        </w:rPr>
        <w:t>g</w:t>
      </w:r>
      <w:r w:rsidRPr="0060157B">
        <w:rPr>
          <w:rFonts w:eastAsia="Arial" w:cs="Arial"/>
          <w:spacing w:val="-3"/>
        </w:rPr>
        <w:t>uno</w:t>
      </w:r>
      <w:r w:rsidRPr="0060157B">
        <w:rPr>
          <w:rFonts w:eastAsia="Arial" w:cs="Arial"/>
        </w:rPr>
        <w:t>s</w:t>
      </w:r>
      <w:r w:rsidRPr="0060157B">
        <w:rPr>
          <w:rFonts w:eastAsia="Arial" w:cs="Arial"/>
          <w:spacing w:val="1"/>
        </w:rPr>
        <w:t xml:space="preserve"> </w:t>
      </w:r>
      <w:r w:rsidRPr="0060157B">
        <w:rPr>
          <w:rFonts w:eastAsia="Arial" w:cs="Arial"/>
          <w:spacing w:val="-2"/>
        </w:rPr>
        <w:t>c</w:t>
      </w:r>
      <w:r w:rsidRPr="0060157B">
        <w:rPr>
          <w:rFonts w:eastAsia="Arial" w:cs="Arial"/>
          <w:spacing w:val="-3"/>
        </w:rPr>
        <w:t>a</w:t>
      </w:r>
      <w:r w:rsidRPr="0060157B">
        <w:rPr>
          <w:rFonts w:eastAsia="Arial" w:cs="Arial"/>
          <w:spacing w:val="-2"/>
        </w:rPr>
        <w:t>s</w:t>
      </w:r>
      <w:r w:rsidRPr="0060157B">
        <w:rPr>
          <w:rFonts w:eastAsia="Arial" w:cs="Arial"/>
          <w:spacing w:val="-3"/>
        </w:rPr>
        <w:t>o</w:t>
      </w:r>
      <w:r w:rsidRPr="0060157B">
        <w:rPr>
          <w:rFonts w:eastAsia="Arial" w:cs="Arial"/>
        </w:rPr>
        <w:t>s</w:t>
      </w:r>
      <w:r w:rsidRPr="0060157B">
        <w:rPr>
          <w:rFonts w:eastAsia="Arial" w:cs="Arial"/>
          <w:spacing w:val="-1"/>
        </w:rPr>
        <w:t xml:space="preserve"> </w:t>
      </w:r>
      <w:r w:rsidRPr="0060157B">
        <w:rPr>
          <w:rFonts w:eastAsia="Arial" w:cs="Arial"/>
          <w:spacing w:val="-3"/>
        </w:rPr>
        <w:t>l</w:t>
      </w:r>
      <w:r w:rsidRPr="0060157B">
        <w:rPr>
          <w:rFonts w:eastAsia="Arial" w:cs="Arial"/>
        </w:rPr>
        <w:t xml:space="preserve">a </w:t>
      </w:r>
      <w:r w:rsidRPr="0060157B">
        <w:rPr>
          <w:rFonts w:eastAsia="Arial" w:cs="Arial"/>
          <w:spacing w:val="-2"/>
        </w:rPr>
        <w:t>d</w:t>
      </w:r>
      <w:r w:rsidRPr="0060157B">
        <w:rPr>
          <w:rFonts w:eastAsia="Arial" w:cs="Arial"/>
          <w:spacing w:val="-3"/>
        </w:rPr>
        <w:t>i</w:t>
      </w:r>
      <w:r w:rsidRPr="0060157B">
        <w:rPr>
          <w:rFonts w:eastAsia="Arial" w:cs="Arial"/>
          <w:spacing w:val="-2"/>
        </w:rPr>
        <w:t>s</w:t>
      </w:r>
      <w:r w:rsidRPr="0060157B">
        <w:rPr>
          <w:rFonts w:eastAsia="Arial" w:cs="Arial"/>
          <w:spacing w:val="-1"/>
        </w:rPr>
        <w:t>t</w:t>
      </w:r>
      <w:r w:rsidRPr="0060157B">
        <w:rPr>
          <w:rFonts w:eastAsia="Arial" w:cs="Arial"/>
          <w:spacing w:val="-3"/>
        </w:rPr>
        <w:t>an</w:t>
      </w:r>
      <w:r w:rsidRPr="0060157B">
        <w:rPr>
          <w:rFonts w:eastAsia="Arial" w:cs="Arial"/>
        </w:rPr>
        <w:t>c</w:t>
      </w:r>
      <w:r w:rsidRPr="0060157B">
        <w:rPr>
          <w:rFonts w:eastAsia="Arial" w:cs="Arial"/>
          <w:spacing w:val="-3"/>
        </w:rPr>
        <w:t>i</w:t>
      </w:r>
      <w:r w:rsidRPr="0060157B">
        <w:rPr>
          <w:rFonts w:eastAsia="Arial" w:cs="Arial"/>
        </w:rPr>
        <w:t>a</w:t>
      </w:r>
      <w:r w:rsidRPr="0060157B">
        <w:rPr>
          <w:rFonts w:eastAsia="Arial" w:cs="Arial"/>
          <w:spacing w:val="-2"/>
        </w:rPr>
        <w:t xml:space="preserve"> </w:t>
      </w:r>
      <w:r w:rsidRPr="0060157B">
        <w:rPr>
          <w:rFonts w:eastAsia="Arial" w:cs="Arial"/>
          <w:spacing w:val="-3"/>
        </w:rPr>
        <w:t>d</w:t>
      </w:r>
      <w:r w:rsidRPr="0060157B">
        <w:rPr>
          <w:rFonts w:eastAsia="Arial" w:cs="Arial"/>
        </w:rPr>
        <w:t>el</w:t>
      </w:r>
      <w:r w:rsidRPr="0060157B">
        <w:rPr>
          <w:rFonts w:eastAsia="Arial" w:cs="Arial"/>
          <w:spacing w:val="-3"/>
        </w:rPr>
        <w:t xml:space="preserve"> </w:t>
      </w:r>
      <w:r w:rsidRPr="0060157B">
        <w:rPr>
          <w:rFonts w:eastAsia="Arial" w:cs="Arial"/>
        </w:rPr>
        <w:t>s</w:t>
      </w:r>
      <w:r w:rsidRPr="0060157B">
        <w:rPr>
          <w:rFonts w:eastAsia="Arial" w:cs="Arial"/>
          <w:spacing w:val="-3"/>
        </w:rPr>
        <w:t>i</w:t>
      </w:r>
      <w:r w:rsidRPr="0060157B">
        <w:rPr>
          <w:rFonts w:eastAsia="Arial" w:cs="Arial"/>
          <w:spacing w:val="-1"/>
        </w:rPr>
        <w:t>f</w:t>
      </w:r>
      <w:r w:rsidRPr="0060157B">
        <w:rPr>
          <w:rFonts w:eastAsia="Arial" w:cs="Arial"/>
          <w:spacing w:val="-3"/>
        </w:rPr>
        <w:t>ó</w:t>
      </w:r>
      <w:r w:rsidRPr="0060157B">
        <w:rPr>
          <w:rFonts w:eastAsia="Arial" w:cs="Arial"/>
        </w:rPr>
        <w:t>n</w:t>
      </w:r>
      <w:r w:rsidRPr="0060157B">
        <w:rPr>
          <w:rFonts w:eastAsia="Arial" w:cs="Arial"/>
          <w:spacing w:val="-2"/>
        </w:rPr>
        <w:t xml:space="preserve"> </w:t>
      </w:r>
      <w:r w:rsidRPr="0060157B">
        <w:rPr>
          <w:rFonts w:eastAsia="Arial" w:cs="Arial"/>
          <w:spacing w:val="-3"/>
        </w:rPr>
        <w:t>in</w:t>
      </w:r>
      <w:r w:rsidRPr="0060157B">
        <w:rPr>
          <w:rFonts w:eastAsia="Arial" w:cs="Arial"/>
        </w:rPr>
        <w:t>d</w:t>
      </w:r>
      <w:r w:rsidRPr="0060157B">
        <w:rPr>
          <w:rFonts w:eastAsia="Arial" w:cs="Arial"/>
          <w:spacing w:val="-1"/>
        </w:rPr>
        <w:t>i</w:t>
      </w:r>
      <w:r w:rsidRPr="0060157B">
        <w:rPr>
          <w:rFonts w:eastAsia="Arial" w:cs="Arial"/>
          <w:spacing w:val="-2"/>
        </w:rPr>
        <w:t>v</w:t>
      </w:r>
      <w:r w:rsidRPr="0060157B">
        <w:rPr>
          <w:rFonts w:eastAsia="Arial" w:cs="Arial"/>
          <w:spacing w:val="-1"/>
        </w:rPr>
        <w:t>i</w:t>
      </w:r>
      <w:r w:rsidRPr="0060157B">
        <w:rPr>
          <w:rFonts w:eastAsia="Arial" w:cs="Arial"/>
          <w:spacing w:val="-3"/>
        </w:rPr>
        <w:t>dua</w:t>
      </w:r>
      <w:r w:rsidRPr="0060157B">
        <w:rPr>
          <w:rFonts w:eastAsia="Arial" w:cs="Arial"/>
        </w:rPr>
        <w:t xml:space="preserve">l a </w:t>
      </w:r>
      <w:r w:rsidRPr="0060157B">
        <w:rPr>
          <w:rFonts w:eastAsia="Arial" w:cs="Arial"/>
          <w:spacing w:val="-3"/>
        </w:rPr>
        <w:t>l</w:t>
      </w:r>
      <w:r w:rsidRPr="0060157B">
        <w:rPr>
          <w:rFonts w:eastAsia="Arial" w:cs="Arial"/>
        </w:rPr>
        <w:t>a</w:t>
      </w:r>
      <w:r w:rsidRPr="0060157B">
        <w:rPr>
          <w:rFonts w:eastAsia="Arial" w:cs="Arial"/>
          <w:spacing w:val="-2"/>
        </w:rPr>
        <w:t xml:space="preserve"> </w:t>
      </w:r>
      <w:r w:rsidRPr="0060157B">
        <w:rPr>
          <w:rFonts w:eastAsia="Arial" w:cs="Arial"/>
          <w:spacing w:val="-3"/>
        </w:rPr>
        <w:t>ba</w:t>
      </w:r>
      <w:r w:rsidRPr="0060157B">
        <w:rPr>
          <w:rFonts w:eastAsia="Arial" w:cs="Arial"/>
          <w:spacing w:val="-1"/>
        </w:rPr>
        <w:t>j</w:t>
      </w:r>
      <w:r w:rsidRPr="0060157B">
        <w:rPr>
          <w:rFonts w:eastAsia="Arial" w:cs="Arial"/>
          <w:spacing w:val="-3"/>
        </w:rPr>
        <w:t>an</w:t>
      </w:r>
      <w:r w:rsidRPr="0060157B">
        <w:rPr>
          <w:rFonts w:eastAsia="Arial" w:cs="Arial"/>
          <w:spacing w:val="-1"/>
        </w:rPr>
        <w:t>t</w:t>
      </w:r>
      <w:r w:rsidRPr="0060157B">
        <w:rPr>
          <w:rFonts w:eastAsia="Arial" w:cs="Arial"/>
        </w:rPr>
        <w:t xml:space="preserve">e </w:t>
      </w:r>
      <w:r w:rsidRPr="0060157B">
        <w:rPr>
          <w:rFonts w:eastAsia="Arial" w:cs="Arial"/>
          <w:spacing w:val="-3"/>
        </w:rPr>
        <w:t>e</w:t>
      </w:r>
      <w:r w:rsidRPr="0060157B">
        <w:rPr>
          <w:rFonts w:eastAsia="Arial" w:cs="Arial"/>
        </w:rPr>
        <w:t>s</w:t>
      </w:r>
      <w:r w:rsidRPr="0060157B">
        <w:rPr>
          <w:rFonts w:eastAsia="Arial" w:cs="Arial"/>
          <w:spacing w:val="-1"/>
        </w:rPr>
        <w:t xml:space="preserve"> </w:t>
      </w:r>
      <w:r w:rsidRPr="0060157B">
        <w:rPr>
          <w:rFonts w:eastAsia="Arial" w:cs="Arial"/>
          <w:spacing w:val="-2"/>
        </w:rPr>
        <w:t>m</w:t>
      </w:r>
      <w:r w:rsidRPr="0060157B">
        <w:rPr>
          <w:rFonts w:eastAsia="Arial" w:cs="Arial"/>
          <w:spacing w:val="-3"/>
        </w:rPr>
        <w:t>a</w:t>
      </w:r>
      <w:r w:rsidRPr="0060157B">
        <w:rPr>
          <w:rFonts w:eastAsia="Arial" w:cs="Arial"/>
          <w:spacing w:val="-5"/>
        </w:rPr>
        <w:t>y</w:t>
      </w:r>
      <w:r w:rsidRPr="0060157B">
        <w:rPr>
          <w:rFonts w:eastAsia="Arial" w:cs="Arial"/>
          <w:spacing w:val="-3"/>
        </w:rPr>
        <w:t>o</w:t>
      </w:r>
      <w:r w:rsidRPr="0060157B">
        <w:rPr>
          <w:rFonts w:eastAsia="Arial" w:cs="Arial"/>
        </w:rPr>
        <w:t xml:space="preserve">r </w:t>
      </w:r>
      <w:r w:rsidRPr="0060157B">
        <w:rPr>
          <w:rFonts w:eastAsia="Arial" w:cs="Arial"/>
          <w:spacing w:val="-3"/>
        </w:rPr>
        <w:t>d</w:t>
      </w:r>
      <w:r w:rsidRPr="0060157B">
        <w:rPr>
          <w:rFonts w:eastAsia="Arial" w:cs="Arial"/>
        </w:rPr>
        <w:t xml:space="preserve">e </w:t>
      </w:r>
      <w:r w:rsidRPr="0060157B">
        <w:rPr>
          <w:rFonts w:eastAsia="Arial" w:cs="Arial"/>
          <w:spacing w:val="-2"/>
        </w:rPr>
        <w:t>1</w:t>
      </w:r>
      <w:r w:rsidRPr="0060157B">
        <w:rPr>
          <w:rFonts w:eastAsia="Arial" w:cs="Arial"/>
          <w:spacing w:val="-1"/>
        </w:rPr>
        <w:t>,</w:t>
      </w:r>
      <w:r w:rsidRPr="0060157B">
        <w:rPr>
          <w:rFonts w:eastAsia="Arial" w:cs="Arial"/>
        </w:rPr>
        <w:t>5</w:t>
      </w:r>
      <w:r w:rsidRPr="0060157B">
        <w:rPr>
          <w:rFonts w:eastAsia="Arial" w:cs="Arial"/>
          <w:spacing w:val="-2"/>
        </w:rPr>
        <w:t xml:space="preserve"> </w:t>
      </w:r>
      <w:r w:rsidRPr="0060157B">
        <w:rPr>
          <w:rFonts w:eastAsia="Arial" w:cs="Arial"/>
        </w:rPr>
        <w:t xml:space="preserve">m </w:t>
      </w:r>
      <w:r w:rsidRPr="0060157B">
        <w:rPr>
          <w:rFonts w:eastAsia="Arial" w:cs="Arial"/>
          <w:spacing w:val="-2"/>
        </w:rPr>
        <w:t>s</w:t>
      </w:r>
      <w:r w:rsidRPr="0060157B">
        <w:rPr>
          <w:rFonts w:eastAsia="Arial" w:cs="Arial"/>
        </w:rPr>
        <w:t>e</w:t>
      </w:r>
      <w:r w:rsidRPr="0060157B">
        <w:rPr>
          <w:rFonts w:eastAsia="Arial" w:cs="Arial"/>
          <w:spacing w:val="-4"/>
        </w:rPr>
        <w:t xml:space="preserve"> </w:t>
      </w:r>
      <w:r w:rsidRPr="0060157B">
        <w:rPr>
          <w:rFonts w:eastAsia="Arial" w:cs="Arial"/>
          <w:spacing w:val="-3"/>
        </w:rPr>
        <w:t>h</w:t>
      </w:r>
      <w:r w:rsidRPr="0060157B">
        <w:rPr>
          <w:rFonts w:eastAsia="Arial" w:cs="Arial"/>
        </w:rPr>
        <w:t>a</w:t>
      </w:r>
      <w:r w:rsidRPr="0060157B">
        <w:rPr>
          <w:rFonts w:eastAsia="Arial" w:cs="Arial"/>
          <w:spacing w:val="-4"/>
        </w:rPr>
        <w:t xml:space="preserve"> </w:t>
      </w:r>
      <w:r w:rsidRPr="0060157B">
        <w:rPr>
          <w:rFonts w:eastAsia="Arial" w:cs="Arial"/>
          <w:spacing w:val="-3"/>
        </w:rPr>
        <w:t>op</w:t>
      </w:r>
      <w:r w:rsidRPr="0060157B">
        <w:rPr>
          <w:rFonts w:eastAsia="Arial" w:cs="Arial"/>
          <w:spacing w:val="-1"/>
        </w:rPr>
        <w:t>t</w:t>
      </w:r>
      <w:r w:rsidRPr="0060157B">
        <w:rPr>
          <w:rFonts w:eastAsia="Arial" w:cs="Arial"/>
          <w:spacing w:val="-3"/>
        </w:rPr>
        <w:t>ad</w:t>
      </w:r>
      <w:r w:rsidRPr="0060157B">
        <w:rPr>
          <w:rFonts w:eastAsia="Arial" w:cs="Arial"/>
        </w:rPr>
        <w:t>o</w:t>
      </w:r>
      <w:r w:rsidRPr="0060157B">
        <w:rPr>
          <w:rFonts w:eastAsia="Arial" w:cs="Arial"/>
          <w:spacing w:val="-4"/>
        </w:rPr>
        <w:t xml:space="preserve"> </w:t>
      </w:r>
      <w:r w:rsidRPr="0060157B">
        <w:rPr>
          <w:rFonts w:eastAsia="Arial" w:cs="Arial"/>
          <w:spacing w:val="-3"/>
        </w:rPr>
        <w:t>e</w:t>
      </w:r>
      <w:r w:rsidRPr="0060157B">
        <w:rPr>
          <w:rFonts w:eastAsia="Arial" w:cs="Arial"/>
        </w:rPr>
        <w:t>n</w:t>
      </w:r>
      <w:r w:rsidRPr="0060157B">
        <w:rPr>
          <w:rFonts w:eastAsia="Arial" w:cs="Arial"/>
          <w:spacing w:val="-4"/>
        </w:rPr>
        <w:t xml:space="preserve"> </w:t>
      </w:r>
      <w:r w:rsidRPr="0060157B">
        <w:rPr>
          <w:rFonts w:eastAsia="Arial" w:cs="Arial"/>
          <w:spacing w:val="-3"/>
        </w:rPr>
        <w:t>l</w:t>
      </w:r>
      <w:r w:rsidRPr="0060157B">
        <w:rPr>
          <w:rFonts w:eastAsia="Arial" w:cs="Arial"/>
        </w:rPr>
        <w:t>a</w:t>
      </w:r>
      <w:r w:rsidRPr="0060157B">
        <w:rPr>
          <w:rFonts w:eastAsia="Arial" w:cs="Arial"/>
          <w:spacing w:val="-4"/>
        </w:rPr>
        <w:t xml:space="preserve"> </w:t>
      </w:r>
      <w:r w:rsidRPr="0060157B">
        <w:rPr>
          <w:rFonts w:eastAsia="Arial" w:cs="Arial"/>
          <w:spacing w:val="-2"/>
        </w:rPr>
        <w:t>m</w:t>
      </w:r>
      <w:r w:rsidRPr="0060157B">
        <w:rPr>
          <w:rFonts w:eastAsia="Arial" w:cs="Arial"/>
        </w:rPr>
        <w:t>a</w:t>
      </w:r>
      <w:r w:rsidRPr="0060157B">
        <w:rPr>
          <w:rFonts w:eastAsia="Arial" w:cs="Arial"/>
          <w:spacing w:val="-5"/>
        </w:rPr>
        <w:t>y</w:t>
      </w:r>
      <w:r w:rsidRPr="0060157B">
        <w:rPr>
          <w:rFonts w:eastAsia="Arial" w:cs="Arial"/>
          <w:spacing w:val="-3"/>
        </w:rPr>
        <w:t>o</w:t>
      </w:r>
      <w:r w:rsidRPr="0060157B">
        <w:rPr>
          <w:rFonts w:eastAsia="Arial" w:cs="Arial"/>
          <w:spacing w:val="-2"/>
        </w:rPr>
        <w:t>r</w:t>
      </w:r>
      <w:r w:rsidRPr="0060157B">
        <w:rPr>
          <w:rFonts w:eastAsia="Arial" w:cs="Arial"/>
          <w:spacing w:val="-4"/>
        </w:rPr>
        <w:t>í</w:t>
      </w:r>
      <w:r w:rsidRPr="0060157B">
        <w:rPr>
          <w:rFonts w:eastAsia="Arial" w:cs="Arial"/>
        </w:rPr>
        <w:t>a</w:t>
      </w:r>
      <w:r w:rsidRPr="0060157B">
        <w:rPr>
          <w:rFonts w:eastAsia="Arial" w:cs="Arial"/>
          <w:spacing w:val="-4"/>
        </w:rPr>
        <w:t xml:space="preserve"> </w:t>
      </w:r>
      <w:r w:rsidRPr="0060157B">
        <w:rPr>
          <w:rFonts w:eastAsia="Arial" w:cs="Arial"/>
          <w:spacing w:val="-3"/>
        </w:rPr>
        <w:t>d</w:t>
      </w:r>
      <w:r w:rsidRPr="0060157B">
        <w:rPr>
          <w:rFonts w:eastAsia="Arial" w:cs="Arial"/>
        </w:rPr>
        <w:t>e</w:t>
      </w:r>
      <w:r w:rsidRPr="0060157B">
        <w:rPr>
          <w:rFonts w:eastAsia="Arial" w:cs="Arial"/>
          <w:spacing w:val="-4"/>
        </w:rPr>
        <w:t xml:space="preserve"> </w:t>
      </w:r>
      <w:r w:rsidRPr="0060157B">
        <w:rPr>
          <w:rFonts w:eastAsia="Arial" w:cs="Arial"/>
          <w:spacing w:val="-3"/>
        </w:rPr>
        <w:t>lo</w:t>
      </w:r>
      <w:r w:rsidRPr="0060157B">
        <w:rPr>
          <w:rFonts w:eastAsia="Arial" w:cs="Arial"/>
        </w:rPr>
        <w:t>s</w:t>
      </w:r>
      <w:r w:rsidRPr="0060157B">
        <w:rPr>
          <w:rFonts w:eastAsia="Arial" w:cs="Arial"/>
          <w:spacing w:val="-4"/>
        </w:rPr>
        <w:t xml:space="preserve"> </w:t>
      </w:r>
      <w:r w:rsidRPr="0060157B">
        <w:rPr>
          <w:rFonts w:eastAsia="Arial" w:cs="Arial"/>
          <w:spacing w:val="-2"/>
        </w:rPr>
        <w:t>c</w:t>
      </w:r>
      <w:r w:rsidRPr="0060157B">
        <w:rPr>
          <w:rFonts w:eastAsia="Arial" w:cs="Arial"/>
          <w:spacing w:val="-3"/>
        </w:rPr>
        <w:t>a</w:t>
      </w:r>
      <w:r w:rsidRPr="0060157B">
        <w:rPr>
          <w:rFonts w:eastAsia="Arial" w:cs="Arial"/>
        </w:rPr>
        <w:t>s</w:t>
      </w:r>
      <w:r w:rsidRPr="0060157B">
        <w:rPr>
          <w:rFonts w:eastAsia="Arial" w:cs="Arial"/>
          <w:spacing w:val="-3"/>
        </w:rPr>
        <w:t>o</w:t>
      </w:r>
      <w:r w:rsidRPr="0060157B">
        <w:rPr>
          <w:rFonts w:eastAsia="Arial" w:cs="Arial"/>
        </w:rPr>
        <w:t>s</w:t>
      </w:r>
      <w:r w:rsidRPr="0060157B">
        <w:rPr>
          <w:rFonts w:eastAsia="Arial" w:cs="Arial"/>
          <w:spacing w:val="-4"/>
        </w:rPr>
        <w:t xml:space="preserve"> </w:t>
      </w:r>
      <w:r w:rsidRPr="0060157B">
        <w:rPr>
          <w:rFonts w:eastAsia="Arial" w:cs="Arial"/>
          <w:spacing w:val="-2"/>
        </w:rPr>
        <w:t>(</w:t>
      </w:r>
      <w:r w:rsidRPr="0060157B">
        <w:rPr>
          <w:rFonts w:eastAsia="Arial" w:cs="Arial"/>
          <w:spacing w:val="-5"/>
        </w:rPr>
        <w:t>v</w:t>
      </w:r>
      <w:r w:rsidRPr="0060157B">
        <w:rPr>
          <w:rFonts w:eastAsia="Arial" w:cs="Arial"/>
          <w:spacing w:val="-3"/>
        </w:rPr>
        <w:t>e</w:t>
      </w:r>
      <w:r w:rsidRPr="0060157B">
        <w:rPr>
          <w:rFonts w:eastAsia="Arial" w:cs="Arial"/>
        </w:rPr>
        <w:t>r</w:t>
      </w:r>
      <w:r w:rsidRPr="0060157B">
        <w:rPr>
          <w:rFonts w:eastAsia="Arial" w:cs="Arial"/>
          <w:spacing w:val="-3"/>
        </w:rPr>
        <w:t xml:space="preserve"> p</w:t>
      </w:r>
      <w:r w:rsidRPr="0060157B">
        <w:rPr>
          <w:rFonts w:eastAsia="Arial" w:cs="Arial"/>
          <w:spacing w:val="-1"/>
        </w:rPr>
        <w:t>l</w:t>
      </w:r>
      <w:r w:rsidRPr="0060157B">
        <w:rPr>
          <w:rFonts w:eastAsia="Arial" w:cs="Arial"/>
          <w:spacing w:val="-3"/>
        </w:rPr>
        <w:t>a</w:t>
      </w:r>
      <w:r w:rsidRPr="0060157B">
        <w:rPr>
          <w:rFonts w:eastAsia="Arial" w:cs="Arial"/>
        </w:rPr>
        <w:t>n</w:t>
      </w:r>
      <w:r w:rsidRPr="0060157B">
        <w:rPr>
          <w:rFonts w:eastAsia="Arial" w:cs="Arial"/>
          <w:spacing w:val="-3"/>
        </w:rPr>
        <w:t>o</w:t>
      </w:r>
      <w:r w:rsidRPr="0060157B">
        <w:rPr>
          <w:rFonts w:eastAsia="Arial" w:cs="Arial"/>
          <w:spacing w:val="-2"/>
        </w:rPr>
        <w:t>s</w:t>
      </w:r>
      <w:r w:rsidRPr="0060157B">
        <w:rPr>
          <w:rFonts w:eastAsia="Arial" w:cs="Arial"/>
        </w:rPr>
        <w:t>)</w:t>
      </w:r>
      <w:r w:rsidRPr="0060157B">
        <w:rPr>
          <w:rFonts w:eastAsia="Arial" w:cs="Arial"/>
          <w:spacing w:val="-3"/>
        </w:rPr>
        <w:t xml:space="preserve"> l</w:t>
      </w:r>
      <w:r w:rsidRPr="0060157B">
        <w:rPr>
          <w:rFonts w:eastAsia="Arial" w:cs="Arial"/>
        </w:rPr>
        <w:t>a</w:t>
      </w:r>
      <w:r w:rsidRPr="0060157B">
        <w:rPr>
          <w:rFonts w:eastAsia="Arial" w:cs="Arial"/>
          <w:spacing w:val="-4"/>
        </w:rPr>
        <w:t xml:space="preserve"> </w:t>
      </w:r>
      <w:r w:rsidRPr="0060157B">
        <w:rPr>
          <w:rFonts w:eastAsia="Arial" w:cs="Arial"/>
          <w:spacing w:val="-3"/>
        </w:rPr>
        <w:t>u</w:t>
      </w:r>
      <w:r w:rsidRPr="0060157B">
        <w:rPr>
          <w:rFonts w:eastAsia="Arial" w:cs="Arial"/>
          <w:spacing w:val="-1"/>
        </w:rPr>
        <w:t>t</w:t>
      </w:r>
      <w:r w:rsidRPr="0060157B">
        <w:rPr>
          <w:rFonts w:eastAsia="Arial" w:cs="Arial"/>
          <w:spacing w:val="-3"/>
        </w:rPr>
        <w:t>i</w:t>
      </w:r>
      <w:r w:rsidRPr="0060157B">
        <w:rPr>
          <w:rFonts w:eastAsia="Arial" w:cs="Arial"/>
          <w:spacing w:val="-1"/>
        </w:rPr>
        <w:t>li</w:t>
      </w:r>
      <w:r w:rsidRPr="0060157B">
        <w:rPr>
          <w:rFonts w:eastAsia="Arial" w:cs="Arial"/>
          <w:spacing w:val="-5"/>
        </w:rPr>
        <w:t>z</w:t>
      </w:r>
      <w:r w:rsidRPr="0060157B">
        <w:rPr>
          <w:rFonts w:eastAsia="Arial" w:cs="Arial"/>
          <w:spacing w:val="-3"/>
        </w:rPr>
        <w:t>a</w:t>
      </w:r>
      <w:r w:rsidRPr="0060157B">
        <w:rPr>
          <w:rFonts w:eastAsia="Arial" w:cs="Arial"/>
          <w:spacing w:val="-2"/>
        </w:rPr>
        <w:t>c</w:t>
      </w:r>
      <w:r w:rsidRPr="0060157B">
        <w:rPr>
          <w:rFonts w:eastAsia="Arial" w:cs="Arial"/>
          <w:spacing w:val="-3"/>
        </w:rPr>
        <w:t>i</w:t>
      </w:r>
      <w:r w:rsidRPr="0060157B">
        <w:rPr>
          <w:rFonts w:eastAsia="Arial" w:cs="Arial"/>
        </w:rPr>
        <w:t>ón</w:t>
      </w:r>
      <w:r w:rsidRPr="0060157B">
        <w:rPr>
          <w:rFonts w:eastAsia="Arial" w:cs="Arial"/>
          <w:spacing w:val="-4"/>
        </w:rPr>
        <w:t xml:space="preserve"> </w:t>
      </w:r>
      <w:r w:rsidRPr="0060157B">
        <w:rPr>
          <w:rFonts w:eastAsia="Arial" w:cs="Arial"/>
          <w:spacing w:val="-3"/>
        </w:rPr>
        <w:t>d</w:t>
      </w:r>
      <w:r w:rsidRPr="0060157B">
        <w:rPr>
          <w:rFonts w:eastAsia="Arial" w:cs="Arial"/>
        </w:rPr>
        <w:t>e</w:t>
      </w:r>
      <w:r w:rsidRPr="0060157B">
        <w:rPr>
          <w:rFonts w:eastAsia="Arial" w:cs="Arial"/>
          <w:spacing w:val="-4"/>
        </w:rPr>
        <w:t xml:space="preserve"> </w:t>
      </w:r>
      <w:r w:rsidRPr="0060157B">
        <w:rPr>
          <w:rFonts w:eastAsia="Arial" w:cs="Arial"/>
          <w:spacing w:val="-2"/>
        </w:rPr>
        <w:t>s</w:t>
      </w:r>
      <w:r w:rsidRPr="0060157B">
        <w:rPr>
          <w:rFonts w:eastAsia="Arial" w:cs="Arial"/>
          <w:spacing w:val="-3"/>
        </w:rPr>
        <w:t>i</w:t>
      </w:r>
      <w:r w:rsidRPr="0060157B">
        <w:rPr>
          <w:rFonts w:eastAsia="Arial" w:cs="Arial"/>
          <w:spacing w:val="1"/>
        </w:rPr>
        <w:t>f</w:t>
      </w:r>
      <w:r w:rsidRPr="0060157B">
        <w:rPr>
          <w:rFonts w:eastAsia="Arial" w:cs="Arial"/>
          <w:spacing w:val="-3"/>
        </w:rPr>
        <w:t>one</w:t>
      </w:r>
      <w:r w:rsidRPr="0060157B">
        <w:rPr>
          <w:rFonts w:eastAsia="Arial" w:cs="Arial"/>
        </w:rPr>
        <w:t>s</w:t>
      </w:r>
      <w:r w:rsidRPr="0060157B">
        <w:rPr>
          <w:rFonts w:eastAsia="Arial" w:cs="Arial"/>
          <w:spacing w:val="-4"/>
        </w:rPr>
        <w:t xml:space="preserve"> </w:t>
      </w:r>
      <w:r w:rsidRPr="0060157B">
        <w:rPr>
          <w:rFonts w:eastAsia="Arial" w:cs="Arial"/>
          <w:spacing w:val="-3"/>
        </w:rPr>
        <w:t>d</w:t>
      </w:r>
      <w:r w:rsidRPr="0060157B">
        <w:rPr>
          <w:rFonts w:eastAsia="Arial" w:cs="Arial"/>
        </w:rPr>
        <w:t>e</w:t>
      </w:r>
      <w:r w:rsidRPr="0060157B">
        <w:rPr>
          <w:rFonts w:eastAsia="Arial" w:cs="Arial"/>
          <w:spacing w:val="-4"/>
        </w:rPr>
        <w:t xml:space="preserve"> </w:t>
      </w:r>
      <w:r w:rsidRPr="0060157B">
        <w:rPr>
          <w:rFonts w:eastAsia="Arial" w:cs="Arial"/>
          <w:spacing w:val="-3"/>
        </w:rPr>
        <w:t>5</w:t>
      </w:r>
      <w:r w:rsidRPr="0060157B">
        <w:rPr>
          <w:rFonts w:eastAsia="Arial" w:cs="Arial"/>
        </w:rPr>
        <w:t>0</w:t>
      </w:r>
      <w:r w:rsidRPr="0060157B">
        <w:rPr>
          <w:rFonts w:eastAsia="Arial" w:cs="Arial"/>
          <w:spacing w:val="-4"/>
        </w:rPr>
        <w:t xml:space="preserve"> </w:t>
      </w:r>
      <w:r w:rsidRPr="0060157B">
        <w:rPr>
          <w:rFonts w:eastAsia="Arial" w:cs="Arial"/>
          <w:spacing w:val="-2"/>
        </w:rPr>
        <w:t>m</w:t>
      </w:r>
      <w:r w:rsidRPr="0060157B">
        <w:rPr>
          <w:rFonts w:eastAsia="Arial" w:cs="Arial"/>
        </w:rPr>
        <w:t>m</w:t>
      </w:r>
      <w:r w:rsidRPr="0060157B">
        <w:rPr>
          <w:rFonts w:eastAsia="Arial" w:cs="Arial"/>
          <w:spacing w:val="-3"/>
        </w:rPr>
        <w:t xml:space="preserve"> e</w:t>
      </w:r>
      <w:r w:rsidRPr="0060157B">
        <w:rPr>
          <w:rFonts w:eastAsia="Arial" w:cs="Arial"/>
        </w:rPr>
        <w:t>n</w:t>
      </w:r>
      <w:r w:rsidRPr="0060157B">
        <w:rPr>
          <w:rFonts w:eastAsia="Arial" w:cs="Arial"/>
          <w:spacing w:val="-4"/>
        </w:rPr>
        <w:t xml:space="preserve"> </w:t>
      </w:r>
      <w:r w:rsidRPr="0060157B">
        <w:rPr>
          <w:rFonts w:eastAsia="Arial" w:cs="Arial"/>
          <w:spacing w:val="-5"/>
        </w:rPr>
        <w:t>v</w:t>
      </w:r>
      <w:r w:rsidRPr="0060157B">
        <w:rPr>
          <w:rFonts w:eastAsia="Arial" w:cs="Arial"/>
          <w:spacing w:val="-3"/>
        </w:rPr>
        <w:t>e</w:t>
      </w:r>
      <w:r w:rsidRPr="0060157B">
        <w:rPr>
          <w:rFonts w:eastAsia="Arial" w:cs="Arial"/>
        </w:rPr>
        <w:t xml:space="preserve">z </w:t>
      </w:r>
      <w:r w:rsidRPr="0060157B">
        <w:rPr>
          <w:rFonts w:eastAsia="Arial" w:cs="Arial"/>
          <w:spacing w:val="-3"/>
        </w:rPr>
        <w:t>d</w:t>
      </w:r>
      <w:r w:rsidRPr="0060157B">
        <w:rPr>
          <w:rFonts w:eastAsia="Arial" w:cs="Arial"/>
        </w:rPr>
        <w:t>e</w:t>
      </w:r>
      <w:r w:rsidRPr="0060157B">
        <w:rPr>
          <w:rFonts w:eastAsia="Arial" w:cs="Arial"/>
          <w:spacing w:val="-4"/>
        </w:rPr>
        <w:t xml:space="preserve"> </w:t>
      </w:r>
      <w:r w:rsidRPr="0060157B">
        <w:rPr>
          <w:rFonts w:eastAsia="Arial" w:cs="Arial"/>
          <w:spacing w:val="-3"/>
        </w:rPr>
        <w:t>4</w:t>
      </w:r>
      <w:r w:rsidRPr="0060157B">
        <w:rPr>
          <w:rFonts w:eastAsia="Arial" w:cs="Arial"/>
        </w:rPr>
        <w:t>0</w:t>
      </w:r>
      <w:r w:rsidRPr="0060157B">
        <w:rPr>
          <w:rFonts w:eastAsia="Arial" w:cs="Arial"/>
          <w:spacing w:val="-4"/>
        </w:rPr>
        <w:t xml:space="preserve"> </w:t>
      </w:r>
      <w:r w:rsidRPr="0060157B">
        <w:rPr>
          <w:rFonts w:eastAsia="Arial" w:cs="Arial"/>
          <w:spacing w:val="-2"/>
        </w:rPr>
        <w:t>mm</w:t>
      </w:r>
      <w:r w:rsidRPr="0060157B">
        <w:rPr>
          <w:rFonts w:eastAsia="Arial" w:cs="Arial"/>
        </w:rPr>
        <w:t>.</w:t>
      </w:r>
    </w:p>
    <w:p w:rsidR="00A023ED" w:rsidRPr="0060157B" w:rsidRDefault="00A023ED" w:rsidP="00A023ED">
      <w:pPr>
        <w:tabs>
          <w:tab w:val="start" w:pos="326.05pt"/>
        </w:tabs>
        <w:ind w:end="21.45pt"/>
        <w:rPr>
          <w:rFonts w:eastAsia="Arial" w:cs="Arial"/>
          <w:b/>
          <w:position w:val="-1"/>
        </w:rPr>
      </w:pP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En la </w:t>
      </w:r>
      <w:r w:rsidRPr="0060157B">
        <w:rPr>
          <w:rFonts w:cs="Arial"/>
          <w:szCs w:val="18"/>
          <w:u w:val="single"/>
        </w:rPr>
        <w:t xml:space="preserve">red de pequeña evacuación </w:t>
      </w:r>
      <w:r w:rsidRPr="0060157B">
        <w:rPr>
          <w:rFonts w:cs="Arial"/>
          <w:szCs w:val="18"/>
        </w:rPr>
        <w:t>se han seguido los siguientes criterios de diseño:</w:t>
      </w:r>
    </w:p>
    <w:p w:rsidR="00A023ED" w:rsidRPr="0060157B" w:rsidRDefault="00A023ED" w:rsidP="00A023ED">
      <w:pPr>
        <w:widowControl w:val="0"/>
        <w:autoSpaceDE w:val="0"/>
        <w:autoSpaceDN w:val="0"/>
        <w:adjustRightInd w:val="0"/>
        <w:rPr>
          <w:rFonts w:cs="Arial"/>
          <w:szCs w:val="18"/>
        </w:rPr>
      </w:pPr>
      <w:r w:rsidRPr="0060157B">
        <w:rPr>
          <w:rFonts w:cs="Arial"/>
          <w:szCs w:val="18"/>
        </w:rPr>
        <w:t>- Los desagües de lavabos, bidets, bañeras y duchas llevan sifón individual.</w:t>
      </w:r>
    </w:p>
    <w:p w:rsidR="00A023ED" w:rsidRPr="0060157B" w:rsidRDefault="00A023ED" w:rsidP="00A023ED">
      <w:pPr>
        <w:widowControl w:val="0"/>
        <w:autoSpaceDE w:val="0"/>
        <w:autoSpaceDN w:val="0"/>
        <w:adjustRightInd w:val="0"/>
        <w:rPr>
          <w:rFonts w:cs="Arial"/>
          <w:szCs w:val="18"/>
        </w:rPr>
      </w:pPr>
      <w:r w:rsidRPr="0060157B">
        <w:rPr>
          <w:rFonts w:cs="Arial"/>
          <w:szCs w:val="18"/>
        </w:rPr>
        <w:t>- En los fregaderos, los lavaderos, los lavabos y los bidés, dotados de sifón individual, la distancia máxima a la bajante es de 4,00 m, con pendientes comprendidas entre un 2,5 y un 5%.</w:t>
      </w:r>
    </w:p>
    <w:p w:rsidR="00A023ED" w:rsidRPr="0060157B" w:rsidRDefault="00A023ED" w:rsidP="00A023ED">
      <w:pPr>
        <w:widowControl w:val="0"/>
        <w:autoSpaceDE w:val="0"/>
        <w:autoSpaceDN w:val="0"/>
        <w:adjustRightInd w:val="0"/>
        <w:rPr>
          <w:rFonts w:cs="Arial"/>
          <w:szCs w:val="18"/>
        </w:rPr>
      </w:pPr>
      <w:r w:rsidRPr="0060157B">
        <w:rPr>
          <w:rFonts w:cs="Arial"/>
          <w:szCs w:val="18"/>
        </w:rPr>
        <w:t>- En las bañeras, dotadas de sifón individual, la pendiente es menor o igual que el 10%.</w:t>
      </w:r>
    </w:p>
    <w:p w:rsidR="00A023ED" w:rsidRPr="0060157B" w:rsidRDefault="00A023ED" w:rsidP="00A023ED">
      <w:pPr>
        <w:widowControl w:val="0"/>
        <w:autoSpaceDE w:val="0"/>
        <w:autoSpaceDN w:val="0"/>
        <w:adjustRightInd w:val="0"/>
        <w:rPr>
          <w:rFonts w:cs="Arial"/>
          <w:szCs w:val="18"/>
        </w:rPr>
      </w:pPr>
      <w:r w:rsidRPr="0060157B">
        <w:rPr>
          <w:rFonts w:cs="Arial"/>
          <w:szCs w:val="18"/>
        </w:rPr>
        <w:t>- La distancia del desagüe de inodoros a bajante es menor o igual que 1,00 m.</w:t>
      </w:r>
    </w:p>
    <w:p w:rsidR="00A023ED" w:rsidRPr="0060157B" w:rsidRDefault="00A023ED" w:rsidP="00A023ED">
      <w:pPr>
        <w:widowControl w:val="0"/>
        <w:autoSpaceDE w:val="0"/>
        <w:autoSpaceDN w:val="0"/>
        <w:adjustRightInd w:val="0"/>
        <w:rPr>
          <w:rFonts w:cs="Arial"/>
          <w:szCs w:val="18"/>
        </w:rPr>
      </w:pPr>
      <w:r w:rsidRPr="0060157B">
        <w:rPr>
          <w:rFonts w:cs="Arial"/>
          <w:szCs w:val="18"/>
        </w:rPr>
        <w:t>- El desagüe de los aparatos de bombeo (lavadoras y lavavajillas) se realiza mediante sifón individual.</w:t>
      </w:r>
    </w:p>
    <w:p w:rsidR="00A023ED" w:rsidRPr="0060157B" w:rsidRDefault="00A023ED" w:rsidP="00A023ED">
      <w:pPr>
        <w:widowControl w:val="0"/>
        <w:autoSpaceDE w:val="0"/>
        <w:autoSpaceDN w:val="0"/>
        <w:adjustRightInd w:val="0"/>
        <w:rPr>
          <w:rFonts w:cs="Arial"/>
          <w:szCs w:val="18"/>
        </w:rPr>
      </w:pPr>
      <w:r w:rsidRPr="0060157B">
        <w:rPr>
          <w:rFonts w:cs="Arial"/>
          <w:szCs w:val="18"/>
        </w:rPr>
        <w:t>- Los lavabos, bidets, bañeras y fregadero están dotados de rebosadero.</w:t>
      </w:r>
    </w:p>
    <w:p w:rsidR="00A023ED" w:rsidRPr="0060157B" w:rsidRDefault="00A023ED" w:rsidP="00A023ED">
      <w:pPr>
        <w:widowControl w:val="0"/>
        <w:autoSpaceDE w:val="0"/>
        <w:autoSpaceDN w:val="0"/>
        <w:adjustRightInd w:val="0"/>
        <w:rPr>
          <w:rFonts w:cs="Arial"/>
          <w:szCs w:val="18"/>
        </w:rPr>
      </w:pPr>
      <w:r w:rsidRPr="0060157B">
        <w:rPr>
          <w:rFonts w:cs="Arial"/>
          <w:szCs w:val="18"/>
        </w:rPr>
        <w:t>- Se ha evitado el enfrentamiento de dos desagües en una tubería común.</w:t>
      </w:r>
    </w:p>
    <w:p w:rsidR="00A023ED" w:rsidRPr="0060157B" w:rsidRDefault="00A023ED" w:rsidP="00A023ED">
      <w:pPr>
        <w:widowControl w:val="0"/>
        <w:autoSpaceDE w:val="0"/>
        <w:autoSpaceDN w:val="0"/>
        <w:adjustRightInd w:val="0"/>
        <w:rPr>
          <w:rFonts w:cs="Arial"/>
          <w:szCs w:val="18"/>
        </w:rPr>
      </w:pPr>
      <w:r w:rsidRPr="0060157B">
        <w:rPr>
          <w:rFonts w:cs="Arial"/>
          <w:szCs w:val="18"/>
        </w:rPr>
        <w:t>- Los ramales de desagüe de los aparatos sanitarios se unen a un colector que tiene la cabecera registrable con tapón roscado.</w:t>
      </w:r>
    </w:p>
    <w:p w:rsidR="00A023ED" w:rsidRPr="0060157B" w:rsidRDefault="00A023ED" w:rsidP="00A023ED">
      <w:pPr>
        <w:widowControl w:val="0"/>
        <w:autoSpaceDE w:val="0"/>
        <w:autoSpaceDN w:val="0"/>
        <w:adjustRightInd w:val="0"/>
        <w:rPr>
          <w:rFonts w:cs="Arial"/>
          <w:szCs w:val="18"/>
        </w:rPr>
      </w:pP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En la </w:t>
      </w:r>
      <w:r w:rsidRPr="0060157B">
        <w:rPr>
          <w:rFonts w:cs="Arial"/>
          <w:szCs w:val="18"/>
          <w:u w:val="single"/>
        </w:rPr>
        <w:t>red de bajantes</w:t>
      </w:r>
      <w:r w:rsidRPr="0060157B">
        <w:rPr>
          <w:rFonts w:cs="Arial"/>
          <w:szCs w:val="18"/>
        </w:rPr>
        <w:t xml:space="preserve"> se han seguido los siguientes criterios de diseño:</w:t>
      </w: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 Las bajantes de residuales se han realizado sin desviaciones o retranqueos y con diámetro constante en toda su longitud.  </w:t>
      </w: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 Las bajantes de pluviales se han realizado sin desviaciones o retranqueos y con diámetro constante en toda su longitud. </w:t>
      </w:r>
    </w:p>
    <w:p w:rsidR="00A023ED" w:rsidRPr="0060157B" w:rsidRDefault="00A023ED" w:rsidP="00A023ED">
      <w:pPr>
        <w:widowControl w:val="0"/>
        <w:autoSpaceDE w:val="0"/>
        <w:autoSpaceDN w:val="0"/>
        <w:adjustRightInd w:val="0"/>
        <w:rPr>
          <w:rFonts w:cs="Arial"/>
          <w:szCs w:val="18"/>
        </w:rPr>
      </w:pP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En la </w:t>
      </w:r>
      <w:r w:rsidRPr="0060157B">
        <w:rPr>
          <w:rFonts w:cs="Arial"/>
          <w:szCs w:val="18"/>
          <w:u w:val="single"/>
        </w:rPr>
        <w:t>red de colectores</w:t>
      </w:r>
      <w:r w:rsidRPr="0060157B">
        <w:rPr>
          <w:rFonts w:cs="Arial"/>
          <w:szCs w:val="18"/>
        </w:rPr>
        <w:t xml:space="preserve"> se han seguido los siguientes criterios de diseño:</w:t>
      </w: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 Los colectores discurren colgados por el forjado de saneamiento lo mínimo posible, saliendo al exterior, con una pendiente mínima de 1,5%.  </w:t>
      </w:r>
    </w:p>
    <w:p w:rsidR="00A023ED" w:rsidRPr="0060157B" w:rsidRDefault="00A023ED" w:rsidP="00A023ED">
      <w:pPr>
        <w:widowControl w:val="0"/>
        <w:autoSpaceDE w:val="0"/>
        <w:autoSpaceDN w:val="0"/>
        <w:adjustRightInd w:val="0"/>
        <w:rPr>
          <w:rFonts w:cs="Arial"/>
          <w:szCs w:val="18"/>
        </w:rPr>
      </w:pPr>
      <w:r w:rsidRPr="0060157B">
        <w:rPr>
          <w:rFonts w:cs="Arial"/>
          <w:szCs w:val="18"/>
        </w:rPr>
        <w:t>- El encuentro entre bajantes y colectores colgados se realiza mediante piezas especiales.</w:t>
      </w: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 No acometen en un mismo punto más de dos colectores colgados. </w:t>
      </w:r>
    </w:p>
    <w:p w:rsidR="00A023ED" w:rsidRPr="0060157B" w:rsidRDefault="00A023ED" w:rsidP="00A023ED">
      <w:pPr>
        <w:widowControl w:val="0"/>
        <w:autoSpaceDE w:val="0"/>
        <w:autoSpaceDN w:val="0"/>
        <w:adjustRightInd w:val="0"/>
        <w:rPr>
          <w:rFonts w:cs="Arial"/>
          <w:szCs w:val="18"/>
        </w:rPr>
      </w:pPr>
      <w:r w:rsidRPr="0060157B">
        <w:rPr>
          <w:rFonts w:cs="Arial"/>
          <w:szCs w:val="18"/>
        </w:rPr>
        <w:t>- En colectores colgados se situarán registros constituidos piezas especiales en cada encuentro o acoplamiento y en las derivaciones de tal manera que los tramos entre ellos no superen los 15 m.</w:t>
      </w:r>
    </w:p>
    <w:p w:rsidR="00A023ED" w:rsidRPr="0060157B" w:rsidRDefault="00A023ED" w:rsidP="00A023ED">
      <w:pPr>
        <w:widowControl w:val="0"/>
        <w:autoSpaceDE w:val="0"/>
        <w:autoSpaceDN w:val="0"/>
        <w:adjustRightInd w:val="0"/>
        <w:rPr>
          <w:rFonts w:cs="Arial"/>
          <w:szCs w:val="18"/>
        </w:rPr>
      </w:pPr>
      <w:r w:rsidRPr="0060157B">
        <w:rPr>
          <w:rFonts w:cs="Arial"/>
          <w:szCs w:val="18"/>
        </w:rPr>
        <w:lastRenderedPageBreak/>
        <w:t>- En los colectores enterrados, los tubos se disponen en zanjas que cumplen las especificaciones del apartado 5.4.3. del DB HS 5, y se sitúan por debajo de la red de distribución de agua potable.</w:t>
      </w:r>
    </w:p>
    <w:p w:rsidR="00A023ED" w:rsidRPr="0060157B" w:rsidRDefault="00A023ED" w:rsidP="00A023ED">
      <w:pPr>
        <w:widowControl w:val="0"/>
        <w:autoSpaceDE w:val="0"/>
        <w:autoSpaceDN w:val="0"/>
        <w:adjustRightInd w:val="0"/>
        <w:rPr>
          <w:rFonts w:cs="Arial"/>
          <w:szCs w:val="18"/>
        </w:rPr>
      </w:pPr>
      <w:r w:rsidRPr="0060157B">
        <w:rPr>
          <w:rFonts w:cs="Arial"/>
          <w:szCs w:val="18"/>
        </w:rPr>
        <w:t>- Los colectores enterrados tienen una pendiente mínima del 2% y disponen registros de tal manera que los tramos entre los contiguos no superan los 15m.</w:t>
      </w:r>
    </w:p>
    <w:p w:rsidR="00A023ED" w:rsidRPr="0060157B" w:rsidRDefault="00A023ED" w:rsidP="00A023ED">
      <w:pPr>
        <w:widowControl w:val="0"/>
        <w:autoSpaceDE w:val="0"/>
        <w:autoSpaceDN w:val="0"/>
        <w:adjustRightInd w:val="0"/>
        <w:rPr>
          <w:rFonts w:cs="Arial"/>
          <w:szCs w:val="18"/>
        </w:rPr>
      </w:pPr>
      <w:r w:rsidRPr="0060157B">
        <w:rPr>
          <w:rFonts w:cs="Arial"/>
          <w:szCs w:val="18"/>
        </w:rPr>
        <w:t>- Al final de la instalación y antes de acometida se dispone una arqueta general.</w:t>
      </w:r>
    </w:p>
    <w:p w:rsidR="00A023ED" w:rsidRPr="0060157B" w:rsidRDefault="00A023ED" w:rsidP="00A023ED">
      <w:pPr>
        <w:widowControl w:val="0"/>
        <w:autoSpaceDE w:val="0"/>
        <w:autoSpaceDN w:val="0"/>
        <w:adjustRightInd w:val="0"/>
        <w:rPr>
          <w:rFonts w:cs="Arial"/>
          <w:szCs w:val="18"/>
        </w:rPr>
      </w:pPr>
    </w:p>
    <w:p w:rsidR="00A023ED" w:rsidRPr="0060157B" w:rsidRDefault="00A023ED" w:rsidP="00A023ED">
      <w:pPr>
        <w:widowControl w:val="0"/>
        <w:autoSpaceDE w:val="0"/>
        <w:autoSpaceDN w:val="0"/>
        <w:adjustRightInd w:val="0"/>
        <w:rPr>
          <w:rFonts w:cs="Arial"/>
          <w:szCs w:val="18"/>
        </w:rPr>
      </w:pPr>
      <w:r w:rsidRPr="0060157B">
        <w:rPr>
          <w:rFonts w:cs="Arial"/>
          <w:szCs w:val="18"/>
        </w:rPr>
        <w:t xml:space="preserve">Los </w:t>
      </w:r>
      <w:r w:rsidRPr="0060157B">
        <w:rPr>
          <w:rFonts w:cs="Arial"/>
          <w:szCs w:val="18"/>
          <w:u w:val="single"/>
        </w:rPr>
        <w:t>materiales utilizados</w:t>
      </w:r>
      <w:r w:rsidRPr="0060157B">
        <w:rPr>
          <w:rFonts w:cs="Arial"/>
          <w:szCs w:val="18"/>
        </w:rPr>
        <w:t xml:space="preserve"> son PVC-C para saneamiento colgado y PVC-U para saneamiento enterrado. Arquetas prefabricadas de PVC-U. Aluminio lacado en canalones.</w:t>
      </w:r>
    </w:p>
    <w:p w:rsidR="00A023ED" w:rsidRPr="0060157B" w:rsidRDefault="00A023ED" w:rsidP="00A023ED">
      <w:pPr>
        <w:widowControl w:val="0"/>
        <w:autoSpaceDE w:val="0"/>
        <w:autoSpaceDN w:val="0"/>
        <w:adjustRightInd w:val="0"/>
        <w:rPr>
          <w:rFonts w:cs="Arial"/>
          <w:szCs w:val="18"/>
        </w:rPr>
      </w:pPr>
    </w:p>
    <w:p w:rsidR="00A023ED" w:rsidRPr="0060157B" w:rsidRDefault="00A023ED" w:rsidP="00A023ED">
      <w:pPr>
        <w:spacing w:before="3pt" w:after="3pt"/>
        <w:rPr>
          <w:szCs w:val="18"/>
          <w:lang w:val="es-ES_tradnl"/>
        </w:rPr>
      </w:pPr>
      <w:r w:rsidRPr="0060157B">
        <w:rPr>
          <w:szCs w:val="18"/>
          <w:u w:val="single"/>
          <w:lang w:val="es-ES_tradnl"/>
        </w:rPr>
        <w:t>Normas de referencia</w:t>
      </w:r>
      <w:r w:rsidRPr="0060157B">
        <w:rPr>
          <w:szCs w:val="18"/>
          <w:lang w:val="es-ES_tradnl"/>
        </w:rPr>
        <w:t xml:space="preserve"> (mirar las que se correspondan con el material):</w:t>
      </w:r>
    </w:p>
    <w:p w:rsidR="00A023ED" w:rsidRPr="0060157B" w:rsidRDefault="00A023ED" w:rsidP="0007107E">
      <w:pPr>
        <w:widowControl w:val="0"/>
        <w:numPr>
          <w:ilvl w:val="0"/>
          <w:numId w:val="43"/>
        </w:numPr>
        <w:autoSpaceDE w:val="0"/>
        <w:autoSpaceDN w:val="0"/>
        <w:adjustRightInd w:val="0"/>
        <w:spacing w:before="3pt" w:after="3pt"/>
        <w:jc w:val="start"/>
        <w:rPr>
          <w:szCs w:val="18"/>
          <w:lang w:val="es-ES_tradnl"/>
        </w:rPr>
      </w:pPr>
      <w:r w:rsidRPr="0060157B">
        <w:rPr>
          <w:szCs w:val="18"/>
          <w:lang w:val="es-ES_tradnl"/>
        </w:rPr>
        <w:t xml:space="preserve">Fundición Dúctil: </w:t>
      </w:r>
    </w:p>
    <w:p w:rsidR="00A023ED" w:rsidRPr="0060157B" w:rsidRDefault="00A023ED" w:rsidP="0007107E">
      <w:pPr>
        <w:widowControl w:val="0"/>
        <w:numPr>
          <w:ilvl w:val="0"/>
          <w:numId w:val="41"/>
        </w:numPr>
        <w:autoSpaceDE w:val="0"/>
        <w:autoSpaceDN w:val="0"/>
        <w:adjustRightInd w:val="0"/>
        <w:spacing w:before="3pt" w:after="3pt"/>
        <w:rPr>
          <w:szCs w:val="18"/>
          <w:lang w:val="es-ES_tradnl"/>
        </w:rPr>
      </w:pPr>
      <w:r w:rsidRPr="0060157B">
        <w:rPr>
          <w:szCs w:val="18"/>
          <w:lang w:val="es-ES_tradnl"/>
        </w:rPr>
        <w:t>UNE EN 545:2002  “Tubos, racores y accesorios de fundición dúctil y sus uniones para canalizaciones de agua. Requisitos  y métodos de ensayo”.</w:t>
      </w:r>
    </w:p>
    <w:p w:rsidR="00A023ED" w:rsidRPr="0060157B" w:rsidRDefault="00A023ED" w:rsidP="0007107E">
      <w:pPr>
        <w:widowControl w:val="0"/>
        <w:numPr>
          <w:ilvl w:val="0"/>
          <w:numId w:val="41"/>
        </w:numPr>
        <w:autoSpaceDE w:val="0"/>
        <w:autoSpaceDN w:val="0"/>
        <w:adjustRightInd w:val="0"/>
        <w:spacing w:before="3pt" w:after="3pt"/>
        <w:rPr>
          <w:szCs w:val="18"/>
          <w:lang w:val="es-ES_tradnl"/>
        </w:rPr>
      </w:pPr>
      <w:r w:rsidRPr="0060157B">
        <w:rPr>
          <w:szCs w:val="18"/>
          <w:lang w:val="es-ES_tradnl"/>
        </w:rPr>
        <w:t>UNE EN 598:1996  “Tubos, accesorios y piezas especiales de fundición dúctil y sus uniones para el saneamiento. Prescripciones y métodos de ensayo”.</w:t>
      </w:r>
    </w:p>
    <w:p w:rsidR="00A023ED" w:rsidRPr="0060157B" w:rsidRDefault="00A023ED" w:rsidP="0007107E">
      <w:pPr>
        <w:widowControl w:val="0"/>
        <w:numPr>
          <w:ilvl w:val="0"/>
          <w:numId w:val="41"/>
        </w:numPr>
        <w:autoSpaceDE w:val="0"/>
        <w:autoSpaceDN w:val="0"/>
        <w:adjustRightInd w:val="0"/>
        <w:spacing w:before="3pt" w:after="3pt"/>
        <w:rPr>
          <w:szCs w:val="18"/>
          <w:lang w:val="es-ES_tradnl"/>
        </w:rPr>
      </w:pPr>
      <w:r w:rsidRPr="0060157B">
        <w:rPr>
          <w:szCs w:val="18"/>
          <w:lang w:val="es-ES_tradnl"/>
        </w:rPr>
        <w:t>UNE EN 877:2000  “Tubos y accesorios de fundición, sus uniones  y piezas especiales destinados a la evacuación de aguas de los edificios. Requisitos, métodos de ensayo y aseguramiento de la calidad”.</w:t>
      </w:r>
    </w:p>
    <w:p w:rsidR="00A023ED" w:rsidRPr="0060157B" w:rsidRDefault="00A023ED" w:rsidP="0007107E">
      <w:pPr>
        <w:widowControl w:val="0"/>
        <w:numPr>
          <w:ilvl w:val="0"/>
          <w:numId w:val="41"/>
        </w:numPr>
        <w:tabs>
          <w:tab w:val="num" w:pos="37.10pt"/>
        </w:tabs>
        <w:autoSpaceDE w:val="0"/>
        <w:autoSpaceDN w:val="0"/>
        <w:adjustRightInd w:val="0"/>
        <w:spacing w:before="3pt" w:after="3pt"/>
        <w:ind w:start="37.10pt"/>
        <w:rPr>
          <w:szCs w:val="18"/>
          <w:lang w:val="es-ES_tradnl"/>
        </w:rPr>
      </w:pPr>
      <w:r w:rsidRPr="0060157B">
        <w:rPr>
          <w:szCs w:val="18"/>
          <w:lang w:val="es-ES_tradnl"/>
        </w:rPr>
        <w:t>Plásticos :</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rPr>
        <w:t xml:space="preserve">UNE EN 1 329-1:1999  </w:t>
      </w:r>
      <w:r w:rsidRPr="0060157B">
        <w:rPr>
          <w:rFonts w:cs="Arial"/>
          <w:szCs w:val="18"/>
          <w:lang w:val="es-ES_tradnl" w:eastAsia="es-ES_tradnl"/>
        </w:rPr>
        <w:t>“Sistemas de canalización en materiales plásticos para evacuación de aguas residuales (baja y alta temperatura) en el interior de la estructura de los edificios. Poli (cloruro de vinilo) no plastificado (PVC-U).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1 401-1:1998  “Sistemas de canalización en materiales plásticos para saneamiento enterrado sin presión. Poli (cloruro de vinilo) no plastificado (PVC-U).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1 453-1:2000 “Sistemas de canalización en materiales plásticos con tubos de pared estructurada para evacuación de aguas residuales (baja y alta temperatura) en el interior de la estructura de los edificios. Poli (cloruro de vinilo) no plastificado (PVCU). Parte 1: Especificaciones para los tubos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1455-1:2000 “Sistemas de canalización en materiales plásticos para la evacuación de aguas residuales (baja y alta temperatura) en el interior de la estructura de los edificios. Acrilonitrilo-butadieno-estireno (ABS).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1 519-1:2000  “Sistemas de canalización en materiales plásticos para evacuación de aguas residuales (baja y alta temperatura) en el interior de la estructura de los edificios. Polietileno (PE).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1 565-1:1999  “Sistemas de canalización en materiales plásticos para evacuación de aguas residuales (baja y alta temperatura) en el interior de la estructura de los edificios. Mezclas de copolímeros de estireno (SAN + PVC).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1 566-1:1999  “Sistemas de canalización en materiales plásticos para evacuación de aguas residuales (baja y alta temperatura) en el interior de la estructura de los edificios. Poli (cloruro de vinilo) clorado (PVC-C).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EN 1 852-1:1998  “Sistemas de canalización en materiales plásticos para saneamiento enterrado sin presión. Polipropileno (PP). Parte 1: Especificaciones para tubos, accesorios y el sistema”.</w:t>
      </w:r>
    </w:p>
    <w:p w:rsidR="00A023ED" w:rsidRPr="0060157B" w:rsidRDefault="00A023ED" w:rsidP="0007107E">
      <w:pPr>
        <w:widowControl w:val="0"/>
        <w:numPr>
          <w:ilvl w:val="0"/>
          <w:numId w:val="42"/>
        </w:numPr>
        <w:autoSpaceDE w:val="0"/>
        <w:autoSpaceDN w:val="0"/>
        <w:adjustRightInd w:val="0"/>
        <w:spacing w:before="3pt" w:after="3pt"/>
        <w:rPr>
          <w:rFonts w:cs="Arial"/>
          <w:szCs w:val="18"/>
          <w:lang w:val="es-ES_tradnl" w:eastAsia="es-ES_tradnl"/>
        </w:rPr>
      </w:pPr>
      <w:r w:rsidRPr="0060157B">
        <w:rPr>
          <w:rFonts w:cs="Arial"/>
          <w:szCs w:val="18"/>
          <w:lang w:val="es-ES_tradnl" w:eastAsia="es-ES_tradnl"/>
        </w:rPr>
        <w:t>UNE 53 323:2001 EX  “Sistemas de canalización enterrados de materiales plásticos para aplicaciones con y sin presión. Plásticos termoestables reforzados con fibra de vidrio (PRFV) basados en resinas de poliéster insaturado (UP)”.</w:t>
      </w:r>
    </w:p>
    <w:p w:rsidR="006435A3" w:rsidRDefault="006435A3" w:rsidP="006435A3">
      <w:pPr>
        <w:tabs>
          <w:tab w:val="start" w:pos="90pt"/>
        </w:tabs>
        <w:rPr>
          <w:rFonts w:cs="Arial"/>
        </w:rPr>
      </w:pPr>
    </w:p>
    <w:p w:rsidR="00A023ED" w:rsidRDefault="00A023ED" w:rsidP="006435A3">
      <w:pPr>
        <w:tabs>
          <w:tab w:val="start" w:pos="90pt"/>
        </w:tabs>
        <w:rPr>
          <w:rFonts w:cs="Arial"/>
        </w:rPr>
      </w:pPr>
    </w:p>
    <w:p w:rsidR="00A023ED" w:rsidRPr="00B71E7E" w:rsidRDefault="00A023ED" w:rsidP="006435A3">
      <w:pPr>
        <w:tabs>
          <w:tab w:val="start" w:pos="90pt"/>
        </w:tabs>
        <w:rPr>
          <w:rFonts w:cs="Arial"/>
        </w:rPr>
      </w:pPr>
    </w:p>
    <w:p w:rsidR="00A023ED" w:rsidRDefault="00A023ED" w:rsidP="00E02513">
      <w:pPr>
        <w:pStyle w:val="Ttulo4"/>
      </w:pPr>
      <w:r>
        <w:br w:type="page"/>
      </w:r>
    </w:p>
    <w:p w:rsidR="006435A3" w:rsidRPr="00B71E7E" w:rsidRDefault="00D162FF" w:rsidP="00E02513">
      <w:pPr>
        <w:pStyle w:val="Ttulo4"/>
      </w:pPr>
      <w:bookmarkStart w:id="278" w:name="_Toc21016009"/>
      <w:r>
        <w:lastRenderedPageBreak/>
        <w:t>4.</w:t>
      </w:r>
      <w:r w:rsidR="006E662F">
        <w:t xml:space="preserve"> </w:t>
      </w:r>
      <w:r w:rsidR="006435A3" w:rsidRPr="00B71E7E">
        <w:t>Dimensionado</w:t>
      </w:r>
      <w:bookmarkEnd w:id="278"/>
    </w:p>
    <w:p w:rsidR="006435A3" w:rsidRPr="00B71E7E" w:rsidRDefault="006435A3" w:rsidP="006435A3">
      <w:pPr>
        <w:rPr>
          <w:rFonts w:cs="Arial"/>
        </w:rPr>
      </w:pPr>
    </w:p>
    <w:p w:rsidR="00E22954" w:rsidRDefault="00E22954" w:rsidP="00E22954">
      <w:pPr>
        <w:pStyle w:val="Nivel2"/>
      </w:pPr>
      <w:bookmarkStart w:id="279" w:name="_Toc480397822"/>
    </w:p>
    <w:p w:rsidR="00E22954" w:rsidRPr="0060157B" w:rsidRDefault="00E22954" w:rsidP="00E22954">
      <w:pPr>
        <w:pStyle w:val="Nivel2"/>
      </w:pPr>
      <w:r>
        <w:t xml:space="preserve">4.1 </w:t>
      </w:r>
      <w:r w:rsidRPr="0060157B">
        <w:t>Dimensionado de la red de evacuación de aguas residuales</w:t>
      </w:r>
      <w:bookmarkEnd w:id="279"/>
    </w:p>
    <w:p w:rsidR="00E22954" w:rsidRPr="0060157B" w:rsidRDefault="00E22954" w:rsidP="00E22954">
      <w:pPr>
        <w:widowControl w:val="0"/>
        <w:autoSpaceDE w:val="0"/>
        <w:autoSpaceDN w:val="0"/>
        <w:adjustRightInd w:val="0"/>
        <w:rPr>
          <w:rFonts w:cs="Arial"/>
          <w:szCs w:val="18"/>
        </w:rPr>
      </w:pPr>
      <w:r w:rsidRPr="0060157B">
        <w:rPr>
          <w:rFonts w:cs="Arial"/>
          <w:szCs w:val="18"/>
        </w:rPr>
        <w:t>Consultar documentación gráfica. Instalaciones de saneamiento.</w:t>
      </w:r>
    </w:p>
    <w:p w:rsidR="00E22954" w:rsidRDefault="00E22954" w:rsidP="006E662F">
      <w:pPr>
        <w:rPr>
          <w:rFonts w:cs="Arial"/>
          <w:b/>
          <w:sz w:val="20"/>
          <w:szCs w:val="20"/>
        </w:rPr>
      </w:pPr>
    </w:p>
    <w:p w:rsidR="006435A3" w:rsidRPr="00B71E7E" w:rsidRDefault="006E662F" w:rsidP="006E662F">
      <w:pPr>
        <w:rPr>
          <w:rFonts w:cs="Arial"/>
          <w:b/>
          <w:sz w:val="20"/>
          <w:szCs w:val="20"/>
        </w:rPr>
      </w:pPr>
      <w:r>
        <w:rPr>
          <w:rFonts w:cs="Arial"/>
          <w:b/>
          <w:sz w:val="20"/>
          <w:szCs w:val="20"/>
        </w:rPr>
        <w:t>4.1</w:t>
      </w:r>
      <w:r w:rsidR="00E22954">
        <w:rPr>
          <w:rFonts w:cs="Arial"/>
          <w:b/>
          <w:sz w:val="20"/>
          <w:szCs w:val="20"/>
        </w:rPr>
        <w:t>.1</w:t>
      </w:r>
      <w:r>
        <w:rPr>
          <w:rFonts w:cs="Arial"/>
          <w:b/>
          <w:sz w:val="20"/>
          <w:szCs w:val="20"/>
        </w:rPr>
        <w:t xml:space="preserve"> </w:t>
      </w:r>
      <w:r w:rsidR="006435A3" w:rsidRPr="00B71E7E">
        <w:rPr>
          <w:rFonts w:cs="Arial"/>
          <w:b/>
          <w:sz w:val="20"/>
          <w:szCs w:val="20"/>
        </w:rPr>
        <w:t>Desagües y derivaciones</w:t>
      </w:r>
    </w:p>
    <w:p w:rsidR="006435A3" w:rsidRPr="00B71E7E" w:rsidRDefault="006435A3" w:rsidP="006435A3">
      <w:pPr>
        <w:rPr>
          <w:rFonts w:cs="Arial"/>
        </w:rPr>
      </w:pPr>
    </w:p>
    <w:p w:rsidR="006435A3" w:rsidRPr="00B71E7E" w:rsidRDefault="006435A3" w:rsidP="006435A3">
      <w:pPr>
        <w:rPr>
          <w:rFonts w:cs="Arial"/>
          <w:b/>
        </w:rPr>
      </w:pPr>
      <w:r w:rsidRPr="00B71E7E">
        <w:rPr>
          <w:rFonts w:cs="Arial"/>
          <w:b/>
        </w:rPr>
        <w:t>Derivaciones individuales</w:t>
      </w:r>
    </w:p>
    <w:p w:rsidR="006435A3" w:rsidRPr="00B71E7E" w:rsidRDefault="006435A3" w:rsidP="006435A3">
      <w:pPr>
        <w:rPr>
          <w:rFonts w:cs="Arial"/>
        </w:rPr>
      </w:pPr>
      <w:r w:rsidRPr="00B71E7E">
        <w:rPr>
          <w:rFonts w:cs="Arial"/>
        </w:rPr>
        <w:t>Las Unidades de desagüe adjudicadas a cada tipo de apar</w:t>
      </w:r>
      <w:r w:rsidR="00A242E6">
        <w:rPr>
          <w:rFonts w:cs="Arial"/>
        </w:rPr>
        <w:t>a</w:t>
      </w:r>
      <w:r w:rsidRPr="00B71E7E">
        <w:rPr>
          <w:rFonts w:cs="Arial"/>
        </w:rPr>
        <w:t>to (UDs) y los diámetros mínimos de sifones y derivaciones individuales serán las establecidas en la tabla 4.1, DB HS 5, en función del uso.</w:t>
      </w:r>
    </w:p>
    <w:p w:rsidR="006435A3" w:rsidRPr="00B71E7E" w:rsidRDefault="006435A3" w:rsidP="006435A3">
      <w:pPr>
        <w:rPr>
          <w:rFonts w:cs="Arial"/>
        </w:rPr>
      </w:pPr>
    </w:p>
    <w:tbl>
      <w:tblPr>
        <w:tblW w:w="0pt" w:type="dxa"/>
        <w:jc w:val="center"/>
        <w:tblLayout w:type="fixed"/>
        <w:tblCellMar>
          <w:start w:w="3.50pt" w:type="dxa"/>
          <w:end w:w="3.50pt" w:type="dxa"/>
        </w:tblCellMar>
        <w:tblLook w:firstRow="0" w:lastRow="0" w:firstColumn="0" w:lastColumn="0" w:noHBand="0" w:noVBand="0"/>
      </w:tblPr>
      <w:tblGrid>
        <w:gridCol w:w="2551"/>
        <w:gridCol w:w="1459"/>
        <w:gridCol w:w="951"/>
        <w:gridCol w:w="760"/>
        <w:gridCol w:w="1083"/>
        <w:gridCol w:w="918"/>
      </w:tblGrid>
      <w:tr w:rsidR="006435A3" w:rsidRPr="00B71E7E" w:rsidTr="006435A3">
        <w:trPr>
          <w:cantSplit/>
          <w:trHeight w:val="20"/>
          <w:jc w:val="center"/>
        </w:trPr>
        <w:tc>
          <w:tcPr>
            <w:tcW w:w="200.50pt" w:type="dxa"/>
            <w:gridSpan w:val="2"/>
            <w:vMerge w:val="restart"/>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pStyle w:val="Ttulo5"/>
              <w:rPr>
                <w:rFonts w:cs="Arial"/>
                <w:sz w:val="16"/>
              </w:rPr>
            </w:pPr>
            <w:r w:rsidRPr="00B71E7E">
              <w:rPr>
                <w:rFonts w:cs="Arial"/>
                <w:sz w:val="16"/>
              </w:rPr>
              <w:t>Tipo de aparato sanitario</w:t>
            </w:r>
          </w:p>
        </w:tc>
        <w:tc>
          <w:tcPr>
            <w:tcW w:w="85.55pt" w:type="dxa"/>
            <w:gridSpan w:val="2"/>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Unidades de desagüe UD</w:t>
            </w:r>
          </w:p>
        </w:tc>
        <w:tc>
          <w:tcPr>
            <w:tcW w:w="100.05pt" w:type="dxa"/>
            <w:gridSpan w:val="2"/>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mínimo sifón y derivación individual [mm]</w:t>
            </w:r>
          </w:p>
        </w:tc>
      </w:tr>
      <w:tr w:rsidR="006435A3" w:rsidRPr="00B71E7E" w:rsidTr="006435A3">
        <w:trPr>
          <w:cantSplit/>
          <w:trHeight w:val="20"/>
          <w:jc w:val="center"/>
        </w:trPr>
        <w:tc>
          <w:tcPr>
            <w:tcW w:w="200.50pt" w:type="dxa"/>
            <w:gridSpan w:val="2"/>
            <w:vMerge/>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rPr>
                <w:rFonts w:cs="Arial"/>
                <w:b/>
                <w:sz w:val="16"/>
              </w:rPr>
            </w:pPr>
          </w:p>
        </w:tc>
        <w:tc>
          <w:tcPr>
            <w:tcW w:w="47.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Uso privado</w:t>
            </w:r>
          </w:p>
        </w:tc>
        <w:tc>
          <w:tcPr>
            <w:tcW w:w="38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Uso público</w:t>
            </w:r>
          </w:p>
        </w:tc>
        <w:tc>
          <w:tcPr>
            <w:tcW w:w="54.1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Uso privado</w:t>
            </w:r>
          </w:p>
        </w:tc>
        <w:tc>
          <w:tcPr>
            <w:tcW w:w="45.9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Uso público</w:t>
            </w:r>
          </w:p>
        </w:tc>
      </w:tr>
      <w:tr w:rsidR="006435A3" w:rsidRPr="00B71E7E" w:rsidTr="006435A3">
        <w:trPr>
          <w:trHeight w:val="20"/>
          <w:jc w:val="center"/>
        </w:trPr>
        <w:tc>
          <w:tcPr>
            <w:tcW w:w="200.50pt" w:type="dxa"/>
            <w:gridSpan w:val="2"/>
            <w:tcBorders>
              <w:top w:val="single" w:sz="4" w:space="0" w:color="auto"/>
              <w:bottom w:val="single" w:sz="4" w:space="0" w:color="auto"/>
            </w:tcBorders>
            <w:vAlign w:val="center"/>
          </w:tcPr>
          <w:p w:rsidR="006435A3" w:rsidRPr="00B71E7E" w:rsidRDefault="006435A3" w:rsidP="006435A3">
            <w:pPr>
              <w:rPr>
                <w:rFonts w:cs="Arial"/>
                <w:sz w:val="8"/>
              </w:rPr>
            </w:pPr>
          </w:p>
        </w:tc>
        <w:tc>
          <w:tcPr>
            <w:tcW w:w="47.55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38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54.15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45.90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r>
      <w:tr w:rsidR="006435A3" w:rsidRPr="00B71E7E" w:rsidTr="006435A3">
        <w:trPr>
          <w:trHeight w:val="20"/>
          <w:jc w:val="center"/>
        </w:trPr>
        <w:tc>
          <w:tcPr>
            <w:tcW w:w="200.50pt" w:type="dxa"/>
            <w:gridSpan w:val="2"/>
            <w:tcBorders>
              <w:top w:val="single" w:sz="4" w:space="0" w:color="auto"/>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Lavabo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32</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Bidé</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pStyle w:val="pieformula"/>
              <w:rPr>
                <w:rFonts w:cs="Arial"/>
                <w:sz w:val="16"/>
              </w:rPr>
            </w:pPr>
            <w:r w:rsidRPr="00B71E7E">
              <w:rPr>
                <w:rFonts w:cs="Arial"/>
                <w:sz w:val="16"/>
              </w:rPr>
              <w:t>3</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32</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Ducha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trHeight w:val="20"/>
          <w:jc w:val="center"/>
        </w:trPr>
        <w:tc>
          <w:tcPr>
            <w:tcW w:w="200.50pt" w:type="dxa"/>
            <w:gridSpan w:val="2"/>
            <w:tcBorders>
              <w:start w:val="single" w:sz="4" w:space="0" w:color="auto"/>
              <w:bottom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Bañera (con o sin ducha)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cantSplit/>
          <w:trHeight w:val="20"/>
          <w:jc w:val="center"/>
        </w:trPr>
        <w:tc>
          <w:tcPr>
            <w:tcW w:w="127.55pt" w:type="dxa"/>
            <w:vMerge w:val="restart"/>
            <w:tcBorders>
              <w:top w:val="single" w:sz="4" w:space="0" w:color="auto"/>
              <w:start w:val="single" w:sz="4" w:space="0" w:color="auto"/>
            </w:tcBorders>
            <w:vAlign w:val="center"/>
          </w:tcPr>
          <w:p w:rsidR="006435A3" w:rsidRPr="00B71E7E" w:rsidRDefault="006435A3" w:rsidP="006435A3">
            <w:pPr>
              <w:rPr>
                <w:rFonts w:cs="Arial"/>
                <w:sz w:val="16"/>
              </w:rPr>
            </w:pPr>
            <w:r w:rsidRPr="00B71E7E">
              <w:rPr>
                <w:rFonts w:cs="Arial"/>
                <w:sz w:val="16"/>
              </w:rPr>
              <w:t>Inodoros</w:t>
            </w:r>
          </w:p>
        </w:tc>
        <w:tc>
          <w:tcPr>
            <w:tcW w:w="72.95pt" w:type="dxa"/>
            <w:tcBorders>
              <w:top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 xml:space="preserve">Con cisterna </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r>
      <w:tr w:rsidR="006435A3" w:rsidRPr="00B71E7E" w:rsidTr="006435A3">
        <w:trPr>
          <w:cantSplit/>
          <w:trHeight w:val="20"/>
          <w:jc w:val="center"/>
        </w:trPr>
        <w:tc>
          <w:tcPr>
            <w:tcW w:w="127.55pt" w:type="dxa"/>
            <w:vMerge/>
            <w:tcBorders>
              <w:start w:val="single" w:sz="4" w:space="0" w:color="auto"/>
              <w:bottom w:val="single" w:sz="4" w:space="0" w:color="auto"/>
            </w:tcBorders>
            <w:vAlign w:val="center"/>
          </w:tcPr>
          <w:p w:rsidR="006435A3" w:rsidRPr="00B71E7E" w:rsidRDefault="006435A3" w:rsidP="006435A3">
            <w:pPr>
              <w:rPr>
                <w:rFonts w:cs="Arial"/>
                <w:sz w:val="16"/>
              </w:rPr>
            </w:pPr>
          </w:p>
        </w:tc>
        <w:tc>
          <w:tcPr>
            <w:tcW w:w="72.95pt" w:type="dxa"/>
            <w:tcBorders>
              <w:bottom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Con fluxómetro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r>
      <w:tr w:rsidR="006435A3" w:rsidRPr="00B71E7E" w:rsidTr="006435A3">
        <w:trPr>
          <w:cantSplit/>
          <w:trHeight w:val="20"/>
          <w:jc w:val="center"/>
        </w:trPr>
        <w:tc>
          <w:tcPr>
            <w:tcW w:w="127.55pt" w:type="dxa"/>
            <w:vMerge w:val="restart"/>
            <w:tcBorders>
              <w:top w:val="single" w:sz="4" w:space="0" w:color="auto"/>
              <w:start w:val="single" w:sz="4" w:space="0" w:color="auto"/>
            </w:tcBorders>
            <w:vAlign w:val="center"/>
          </w:tcPr>
          <w:p w:rsidR="006435A3" w:rsidRPr="00B71E7E" w:rsidRDefault="006435A3" w:rsidP="006435A3">
            <w:pPr>
              <w:rPr>
                <w:rFonts w:cs="Arial"/>
                <w:sz w:val="16"/>
              </w:rPr>
            </w:pPr>
            <w:r w:rsidRPr="00B71E7E">
              <w:rPr>
                <w:rFonts w:cs="Arial"/>
                <w:sz w:val="16"/>
              </w:rPr>
              <w:t>Urinario</w:t>
            </w:r>
          </w:p>
        </w:tc>
        <w:tc>
          <w:tcPr>
            <w:tcW w:w="72.95pt" w:type="dxa"/>
            <w:tcBorders>
              <w:top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Pedestal</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cantSplit/>
          <w:trHeight w:val="20"/>
          <w:jc w:val="center"/>
        </w:trPr>
        <w:tc>
          <w:tcPr>
            <w:tcW w:w="127.55pt" w:type="dxa"/>
            <w:vMerge/>
            <w:tcBorders>
              <w:start w:val="single" w:sz="4" w:space="0" w:color="auto"/>
            </w:tcBorders>
            <w:vAlign w:val="center"/>
          </w:tcPr>
          <w:p w:rsidR="006435A3" w:rsidRPr="00B71E7E" w:rsidRDefault="006435A3" w:rsidP="006435A3">
            <w:pPr>
              <w:rPr>
                <w:rFonts w:cs="Arial"/>
                <w:sz w:val="16"/>
              </w:rPr>
            </w:pPr>
          </w:p>
        </w:tc>
        <w:tc>
          <w:tcPr>
            <w:tcW w:w="72.95pt" w:type="dxa"/>
            <w:tcBorders>
              <w:end w:val="single" w:sz="4" w:space="0" w:color="auto"/>
            </w:tcBorders>
            <w:vAlign w:val="center"/>
          </w:tcPr>
          <w:p w:rsidR="006435A3" w:rsidRPr="00B71E7E" w:rsidRDefault="006435A3" w:rsidP="006435A3">
            <w:pPr>
              <w:jc w:val="end"/>
              <w:rPr>
                <w:rFonts w:cs="Arial"/>
                <w:sz w:val="16"/>
              </w:rPr>
            </w:pPr>
            <w:r w:rsidRPr="00B71E7E">
              <w:rPr>
                <w:rFonts w:cs="Arial"/>
                <w:sz w:val="16"/>
              </w:rPr>
              <w:t>Suspendido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r>
      <w:tr w:rsidR="006435A3" w:rsidRPr="00B71E7E" w:rsidTr="006435A3">
        <w:trPr>
          <w:cantSplit/>
          <w:trHeight w:val="20"/>
          <w:jc w:val="center"/>
        </w:trPr>
        <w:tc>
          <w:tcPr>
            <w:tcW w:w="127.55pt" w:type="dxa"/>
            <w:vMerge/>
            <w:tcBorders>
              <w:start w:val="single" w:sz="4" w:space="0" w:color="auto"/>
              <w:bottom w:val="single" w:sz="4" w:space="0" w:color="auto"/>
            </w:tcBorders>
            <w:vAlign w:val="center"/>
          </w:tcPr>
          <w:p w:rsidR="006435A3" w:rsidRPr="00B71E7E" w:rsidRDefault="006435A3" w:rsidP="006435A3">
            <w:pPr>
              <w:rPr>
                <w:rFonts w:cs="Arial"/>
                <w:sz w:val="16"/>
              </w:rPr>
            </w:pPr>
          </w:p>
        </w:tc>
        <w:tc>
          <w:tcPr>
            <w:tcW w:w="72.95pt" w:type="dxa"/>
            <w:tcBorders>
              <w:bottom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En batería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3.5</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r w:rsidR="006435A3" w:rsidRPr="00B71E7E" w:rsidTr="006435A3">
        <w:trPr>
          <w:cantSplit/>
          <w:trHeight w:val="20"/>
          <w:jc w:val="center"/>
        </w:trPr>
        <w:tc>
          <w:tcPr>
            <w:tcW w:w="127.55pt" w:type="dxa"/>
            <w:vMerge w:val="restart"/>
            <w:tcBorders>
              <w:top w:val="single" w:sz="4" w:space="0" w:color="auto"/>
              <w:start w:val="single" w:sz="4" w:space="0" w:color="auto"/>
            </w:tcBorders>
            <w:vAlign w:val="center"/>
          </w:tcPr>
          <w:p w:rsidR="006435A3" w:rsidRPr="00B71E7E" w:rsidRDefault="006435A3" w:rsidP="006435A3">
            <w:pPr>
              <w:rPr>
                <w:rFonts w:cs="Arial"/>
                <w:sz w:val="16"/>
              </w:rPr>
            </w:pPr>
            <w:r w:rsidRPr="00B71E7E">
              <w:rPr>
                <w:rFonts w:cs="Arial"/>
                <w:sz w:val="16"/>
              </w:rPr>
              <w:t>Fregadero</w:t>
            </w:r>
          </w:p>
        </w:tc>
        <w:tc>
          <w:tcPr>
            <w:tcW w:w="72.95pt" w:type="dxa"/>
            <w:tcBorders>
              <w:top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De cocina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cantSplit/>
          <w:trHeight w:val="20"/>
          <w:jc w:val="center"/>
        </w:trPr>
        <w:tc>
          <w:tcPr>
            <w:tcW w:w="127.55pt" w:type="dxa"/>
            <w:vMerge/>
            <w:tcBorders>
              <w:start w:val="single" w:sz="4" w:space="0" w:color="auto"/>
              <w:bottom w:val="single" w:sz="4" w:space="0" w:color="auto"/>
            </w:tcBorders>
            <w:vAlign w:val="center"/>
          </w:tcPr>
          <w:p w:rsidR="006435A3" w:rsidRPr="00B71E7E" w:rsidRDefault="006435A3" w:rsidP="006435A3">
            <w:pPr>
              <w:rPr>
                <w:rFonts w:cs="Arial"/>
                <w:sz w:val="16"/>
              </w:rPr>
            </w:pPr>
          </w:p>
        </w:tc>
        <w:tc>
          <w:tcPr>
            <w:tcW w:w="72.95pt" w:type="dxa"/>
            <w:tcBorders>
              <w:bottom w:val="single" w:sz="4" w:space="0" w:color="auto"/>
              <w:end w:val="single" w:sz="4" w:space="0" w:color="auto"/>
            </w:tcBorders>
            <w:vAlign w:val="center"/>
          </w:tcPr>
          <w:p w:rsidR="006435A3" w:rsidRPr="00B71E7E" w:rsidRDefault="006435A3" w:rsidP="006435A3">
            <w:pPr>
              <w:pStyle w:val="Textonotapie"/>
              <w:jc w:val="end"/>
              <w:rPr>
                <w:rFonts w:ascii="Arial" w:hAnsi="Arial" w:cs="Arial"/>
                <w:sz w:val="16"/>
              </w:rPr>
            </w:pPr>
            <w:r w:rsidRPr="00B71E7E">
              <w:rPr>
                <w:rFonts w:ascii="Arial" w:hAnsi="Arial" w:cs="Arial"/>
                <w:sz w:val="16"/>
              </w:rPr>
              <w:t>De laboratorio, restaurante, etc.</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r>
      <w:tr w:rsidR="006435A3" w:rsidRPr="00B71E7E" w:rsidTr="006435A3">
        <w:trPr>
          <w:trHeight w:val="20"/>
          <w:jc w:val="center"/>
        </w:trPr>
        <w:tc>
          <w:tcPr>
            <w:tcW w:w="200.50pt" w:type="dxa"/>
            <w:gridSpan w:val="2"/>
            <w:tcBorders>
              <w:top w:val="single" w:sz="4" w:space="0" w:color="auto"/>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Lavadero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pStyle w:val="Piedepgina"/>
              <w:tabs>
                <w:tab w:val="clear" w:pos="212.60pt"/>
                <w:tab w:val="clear" w:pos="425.20pt"/>
              </w:tabs>
              <w:jc w:val="end"/>
              <w:rPr>
                <w:rFonts w:cs="Arial"/>
                <w:sz w:val="16"/>
              </w:rPr>
            </w:pPr>
            <w:r w:rsidRPr="00B71E7E">
              <w:rPr>
                <w:rFonts w:cs="Arial"/>
                <w:sz w:val="16"/>
              </w:rPr>
              <w:t>Vertedero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Fuente para beber</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0.5</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Sumidero sifónico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trHeight w:val="20"/>
          <w:jc w:val="center"/>
        </w:trPr>
        <w:tc>
          <w:tcPr>
            <w:tcW w:w="200.50pt" w:type="dxa"/>
            <w:gridSpan w:val="2"/>
            <w:tcBorders>
              <w:start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Lavavajillas</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pStyle w:val="pieformula"/>
              <w:rPr>
                <w:rFonts w:cs="Arial"/>
                <w:sz w:val="16"/>
              </w:rPr>
            </w:pPr>
            <w:r w:rsidRPr="00B71E7E">
              <w:rPr>
                <w:rFonts w:cs="Arial"/>
                <w:sz w:val="16"/>
              </w:rPr>
              <w:t>6</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trHeight w:val="20"/>
          <w:jc w:val="center"/>
        </w:trPr>
        <w:tc>
          <w:tcPr>
            <w:tcW w:w="200.50pt" w:type="dxa"/>
            <w:gridSpan w:val="2"/>
            <w:tcBorders>
              <w:start w:val="single" w:sz="4" w:space="0" w:color="auto"/>
              <w:bottom w:val="single" w:sz="4" w:space="0" w:color="auto"/>
              <w:end w:val="single" w:sz="4" w:space="0" w:color="auto"/>
            </w:tcBorders>
            <w:vAlign w:val="center"/>
          </w:tcPr>
          <w:p w:rsidR="006435A3" w:rsidRPr="00B71E7E" w:rsidRDefault="006435A3" w:rsidP="006435A3">
            <w:pPr>
              <w:jc w:val="end"/>
              <w:rPr>
                <w:rFonts w:cs="Arial"/>
                <w:sz w:val="16"/>
              </w:rPr>
            </w:pPr>
            <w:r w:rsidRPr="00B71E7E">
              <w:rPr>
                <w:rFonts w:cs="Arial"/>
                <w:sz w:val="16"/>
              </w:rPr>
              <w:t>Lavadora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r>
      <w:tr w:rsidR="006435A3" w:rsidRPr="00B71E7E" w:rsidTr="006435A3">
        <w:trPr>
          <w:cantSplit/>
          <w:trHeight w:val="20"/>
          <w:jc w:val="center"/>
        </w:trPr>
        <w:tc>
          <w:tcPr>
            <w:tcW w:w="127.55pt" w:type="dxa"/>
            <w:vMerge w:val="restart"/>
            <w:tcBorders>
              <w:top w:val="single" w:sz="4" w:space="0" w:color="auto"/>
              <w:start w:val="single" w:sz="4" w:space="0" w:color="auto"/>
            </w:tcBorders>
            <w:vAlign w:val="center"/>
          </w:tcPr>
          <w:p w:rsidR="006435A3" w:rsidRPr="00B71E7E" w:rsidRDefault="006435A3" w:rsidP="006435A3">
            <w:pPr>
              <w:rPr>
                <w:rFonts w:cs="Arial"/>
                <w:sz w:val="16"/>
              </w:rPr>
            </w:pPr>
            <w:r w:rsidRPr="00B71E7E">
              <w:rPr>
                <w:rFonts w:cs="Arial"/>
                <w:sz w:val="16"/>
              </w:rPr>
              <w:t>Cuarto de baño</w:t>
            </w:r>
          </w:p>
          <w:p w:rsidR="006435A3" w:rsidRPr="00B71E7E" w:rsidRDefault="006435A3" w:rsidP="006435A3">
            <w:pPr>
              <w:rPr>
                <w:rFonts w:cs="Arial"/>
                <w:sz w:val="16"/>
              </w:rPr>
            </w:pPr>
            <w:r w:rsidRPr="00B71E7E">
              <w:rPr>
                <w:rFonts w:cs="Arial"/>
                <w:sz w:val="16"/>
              </w:rPr>
              <w:t>(lavabo, inodoro, bañera y bidé)</w:t>
            </w:r>
          </w:p>
        </w:tc>
        <w:tc>
          <w:tcPr>
            <w:tcW w:w="72.95pt" w:type="dxa"/>
            <w:tcBorders>
              <w:top w:val="single" w:sz="4" w:space="0" w:color="auto"/>
              <w:end w:val="single" w:sz="4" w:space="0" w:color="auto"/>
            </w:tcBorders>
            <w:vAlign w:val="center"/>
          </w:tcPr>
          <w:p w:rsidR="006435A3" w:rsidRPr="00B71E7E" w:rsidRDefault="006435A3" w:rsidP="006435A3">
            <w:pPr>
              <w:rPr>
                <w:rFonts w:cs="Arial"/>
                <w:sz w:val="16"/>
              </w:rPr>
            </w:pPr>
            <w:r w:rsidRPr="00B71E7E">
              <w:rPr>
                <w:rFonts w:cs="Arial"/>
                <w:sz w:val="16"/>
              </w:rPr>
              <w:t>Inodoro con cisterna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r w:rsidR="006435A3" w:rsidRPr="00B71E7E" w:rsidTr="006435A3">
        <w:trPr>
          <w:cantSplit/>
          <w:trHeight w:val="20"/>
          <w:jc w:val="center"/>
        </w:trPr>
        <w:tc>
          <w:tcPr>
            <w:tcW w:w="127.55pt" w:type="dxa"/>
            <w:vMerge/>
            <w:tcBorders>
              <w:start w:val="single" w:sz="4" w:space="0" w:color="auto"/>
              <w:bottom w:val="single" w:sz="4" w:space="0" w:color="auto"/>
            </w:tcBorders>
            <w:vAlign w:val="center"/>
          </w:tcPr>
          <w:p w:rsidR="006435A3" w:rsidRPr="00B71E7E" w:rsidRDefault="006435A3" w:rsidP="006435A3">
            <w:pPr>
              <w:rPr>
                <w:rFonts w:cs="Arial"/>
                <w:sz w:val="16"/>
              </w:rPr>
            </w:pPr>
          </w:p>
        </w:tc>
        <w:tc>
          <w:tcPr>
            <w:tcW w:w="72.95pt" w:type="dxa"/>
            <w:tcBorders>
              <w:bottom w:val="single" w:sz="4" w:space="0" w:color="auto"/>
              <w:end w:val="single" w:sz="4" w:space="0" w:color="auto"/>
            </w:tcBorders>
            <w:vAlign w:val="center"/>
          </w:tcPr>
          <w:p w:rsidR="006435A3" w:rsidRPr="00B71E7E" w:rsidRDefault="006435A3" w:rsidP="006435A3">
            <w:pPr>
              <w:rPr>
                <w:rFonts w:cs="Arial"/>
                <w:sz w:val="16"/>
              </w:rPr>
            </w:pPr>
            <w:r w:rsidRPr="00B71E7E">
              <w:rPr>
                <w:rFonts w:cs="Arial"/>
                <w:sz w:val="16"/>
              </w:rPr>
              <w:t>Inodoro con fluxómetro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r w:rsidR="006435A3" w:rsidRPr="00B71E7E" w:rsidTr="006435A3">
        <w:trPr>
          <w:cantSplit/>
          <w:trHeight w:val="20"/>
          <w:jc w:val="center"/>
        </w:trPr>
        <w:tc>
          <w:tcPr>
            <w:tcW w:w="127.55pt" w:type="dxa"/>
            <w:vMerge w:val="restart"/>
            <w:tcBorders>
              <w:top w:val="single" w:sz="4" w:space="0" w:color="auto"/>
              <w:start w:val="single" w:sz="4" w:space="0" w:color="auto"/>
            </w:tcBorders>
            <w:vAlign w:val="center"/>
          </w:tcPr>
          <w:p w:rsidR="006435A3" w:rsidRPr="00B71E7E" w:rsidRDefault="006435A3" w:rsidP="006435A3">
            <w:pPr>
              <w:rPr>
                <w:rFonts w:cs="Arial"/>
                <w:sz w:val="16"/>
              </w:rPr>
            </w:pPr>
            <w:r w:rsidRPr="00B71E7E">
              <w:rPr>
                <w:rFonts w:cs="Arial"/>
                <w:sz w:val="16"/>
              </w:rPr>
              <w:t>Cuarto de aseo</w:t>
            </w:r>
          </w:p>
          <w:p w:rsidR="006435A3" w:rsidRPr="00B71E7E" w:rsidRDefault="006435A3" w:rsidP="006435A3">
            <w:pPr>
              <w:rPr>
                <w:rFonts w:cs="Arial"/>
                <w:sz w:val="16"/>
              </w:rPr>
            </w:pPr>
            <w:r w:rsidRPr="00B71E7E">
              <w:rPr>
                <w:rFonts w:cs="Arial"/>
                <w:sz w:val="16"/>
              </w:rPr>
              <w:t>(lavabo, inodoro y ducha)</w:t>
            </w:r>
          </w:p>
        </w:tc>
        <w:tc>
          <w:tcPr>
            <w:tcW w:w="72.95pt" w:type="dxa"/>
            <w:tcBorders>
              <w:top w:val="single" w:sz="4" w:space="0" w:color="auto"/>
              <w:end w:val="single" w:sz="4" w:space="0" w:color="auto"/>
            </w:tcBorders>
            <w:vAlign w:val="center"/>
          </w:tcPr>
          <w:p w:rsidR="006435A3" w:rsidRPr="00B71E7E" w:rsidRDefault="006435A3" w:rsidP="006435A3">
            <w:pPr>
              <w:rPr>
                <w:rFonts w:cs="Arial"/>
                <w:sz w:val="16"/>
              </w:rPr>
            </w:pPr>
            <w:r w:rsidRPr="00B71E7E">
              <w:rPr>
                <w:rFonts w:cs="Arial"/>
                <w:sz w:val="16"/>
              </w:rPr>
              <w:t>Inodoro con cisterna</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r w:rsidR="006435A3" w:rsidRPr="00B71E7E" w:rsidTr="006435A3">
        <w:trPr>
          <w:cantSplit/>
          <w:trHeight w:val="20"/>
          <w:jc w:val="center"/>
        </w:trPr>
        <w:tc>
          <w:tcPr>
            <w:tcW w:w="127.55pt" w:type="dxa"/>
            <w:vMerge/>
            <w:tcBorders>
              <w:start w:val="single" w:sz="4" w:space="0" w:color="auto"/>
              <w:bottom w:val="single" w:sz="4" w:space="0" w:color="auto"/>
            </w:tcBorders>
            <w:vAlign w:val="center"/>
          </w:tcPr>
          <w:p w:rsidR="006435A3" w:rsidRPr="00B71E7E" w:rsidRDefault="006435A3" w:rsidP="006435A3">
            <w:pPr>
              <w:rPr>
                <w:rFonts w:cs="Arial"/>
                <w:sz w:val="16"/>
              </w:rPr>
            </w:pPr>
          </w:p>
        </w:tc>
        <w:tc>
          <w:tcPr>
            <w:tcW w:w="72.95pt" w:type="dxa"/>
            <w:tcBorders>
              <w:bottom w:val="single" w:sz="4" w:space="0" w:color="auto"/>
              <w:end w:val="single" w:sz="4" w:space="0" w:color="auto"/>
            </w:tcBorders>
            <w:vAlign w:val="center"/>
          </w:tcPr>
          <w:p w:rsidR="006435A3" w:rsidRPr="00B71E7E" w:rsidRDefault="006435A3" w:rsidP="006435A3">
            <w:pPr>
              <w:rPr>
                <w:rFonts w:cs="Arial"/>
                <w:sz w:val="16"/>
              </w:rPr>
            </w:pPr>
            <w:r w:rsidRPr="00B71E7E">
              <w:rPr>
                <w:rFonts w:cs="Arial"/>
                <w:sz w:val="16"/>
              </w:rPr>
              <w:t>Inodoro con fluxómetro</w:t>
            </w:r>
          </w:p>
        </w:tc>
        <w:tc>
          <w:tcPr>
            <w:tcW w:w="47.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w:t>
            </w:r>
          </w:p>
        </w:tc>
        <w:tc>
          <w:tcPr>
            <w:tcW w:w="38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54.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4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r>
    </w:tbl>
    <w:p w:rsidR="006435A3" w:rsidRPr="00B71E7E" w:rsidRDefault="006435A3" w:rsidP="006435A3">
      <w:pPr>
        <w:rPr>
          <w:rFonts w:cs="Arial"/>
          <w:sz w:val="16"/>
        </w:rPr>
      </w:pPr>
    </w:p>
    <w:p w:rsidR="006435A3" w:rsidRPr="00B71E7E" w:rsidRDefault="006435A3" w:rsidP="006435A3">
      <w:pPr>
        <w:rPr>
          <w:rFonts w:cs="Arial"/>
        </w:rPr>
      </w:pPr>
      <w:r w:rsidRPr="00B71E7E">
        <w:rPr>
          <w:rFonts w:cs="Arial"/>
        </w:rPr>
        <w:t>Los diámetros indicados en la tabla se considerarán válidos para ramales individuales con una longitud aproximada de 1,50 m. Los que superen esta longitud, se procederá a un cálculo pormenorizado del ramal, en función de la misma, su pendiente y el caudal a evacuar.</w:t>
      </w:r>
    </w:p>
    <w:p w:rsidR="006435A3" w:rsidRPr="00B71E7E" w:rsidRDefault="006435A3" w:rsidP="006435A3">
      <w:pPr>
        <w:rPr>
          <w:rFonts w:cs="Arial"/>
        </w:rPr>
      </w:pPr>
    </w:p>
    <w:p w:rsidR="00EC1400" w:rsidRDefault="006435A3" w:rsidP="006435A3">
      <w:pPr>
        <w:rPr>
          <w:rFonts w:cs="Arial"/>
        </w:rPr>
      </w:pPr>
      <w:r w:rsidRPr="00B71E7E">
        <w:rPr>
          <w:rFonts w:cs="Arial"/>
        </w:rPr>
        <w:t>Para el cálculo de las UDs de aparatos sanitarios o equipos que no estén incluidos en la tabla anterior, se utilizarán los valores que se indican en la tabla 4.2, DB HS 5 en función del diámetro del tubo de desagüe.</w:t>
      </w:r>
    </w:p>
    <w:p w:rsidR="006435A3" w:rsidRPr="00B71E7E" w:rsidRDefault="006435A3" w:rsidP="006435A3">
      <w:pPr>
        <w:rPr>
          <w:rFonts w:cs="Arial"/>
        </w:rPr>
      </w:pPr>
    </w:p>
    <w:p w:rsidR="006435A3" w:rsidRPr="00B71E7E" w:rsidRDefault="006435A3" w:rsidP="006435A3">
      <w:pPr>
        <w:rPr>
          <w:rFonts w:cs="Arial"/>
        </w:rPr>
      </w:pPr>
    </w:p>
    <w:tbl>
      <w:tblPr>
        <w:tblW w:w="0pt" w:type="dxa"/>
        <w:jc w:val="center"/>
        <w:tblLayout w:type="fixed"/>
        <w:tblCellMar>
          <w:start w:w="3.50pt" w:type="dxa"/>
          <w:end w:w="3.50pt" w:type="dxa"/>
        </w:tblCellMar>
        <w:tblLook w:firstRow="0" w:lastRow="0" w:firstColumn="0" w:lastColumn="0" w:noHBand="0" w:noVBand="0"/>
      </w:tblPr>
      <w:tblGrid>
        <w:gridCol w:w="2652"/>
        <w:gridCol w:w="1958"/>
      </w:tblGrid>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shd w:val="clear" w:color="auto" w:fill="CCCCCC"/>
          </w:tcPr>
          <w:p w:rsidR="006435A3" w:rsidRPr="00B71E7E" w:rsidRDefault="006435A3" w:rsidP="006435A3">
            <w:pPr>
              <w:jc w:val="center"/>
              <w:rPr>
                <w:rFonts w:cs="Arial"/>
                <w:b/>
                <w:sz w:val="16"/>
              </w:rPr>
            </w:pPr>
            <w:r w:rsidRPr="00B71E7E">
              <w:rPr>
                <w:rFonts w:cs="Arial"/>
                <w:b/>
                <w:sz w:val="16"/>
              </w:rPr>
              <w:t>Diámetro del desagüe, mm</w:t>
            </w:r>
          </w:p>
        </w:tc>
        <w:tc>
          <w:tcPr>
            <w:tcW w:w="97.90pt" w:type="dxa"/>
            <w:tcBorders>
              <w:top w:val="single" w:sz="4" w:space="0" w:color="auto"/>
              <w:start w:val="single" w:sz="4" w:space="0" w:color="auto"/>
              <w:bottom w:val="single" w:sz="4" w:space="0" w:color="auto"/>
              <w:end w:val="single" w:sz="4" w:space="0" w:color="auto"/>
            </w:tcBorders>
            <w:shd w:val="clear" w:color="auto" w:fill="CCCCCC"/>
          </w:tcPr>
          <w:p w:rsidR="006435A3" w:rsidRPr="00B71E7E" w:rsidRDefault="006435A3" w:rsidP="006435A3">
            <w:pPr>
              <w:jc w:val="center"/>
              <w:rPr>
                <w:rFonts w:cs="Arial"/>
                <w:b/>
                <w:sz w:val="16"/>
              </w:rPr>
            </w:pPr>
            <w:r w:rsidRPr="00B71E7E">
              <w:rPr>
                <w:rFonts w:cs="Arial"/>
                <w:b/>
                <w:sz w:val="16"/>
              </w:rPr>
              <w:t>Número de UDs</w:t>
            </w:r>
          </w:p>
        </w:tc>
      </w:tr>
      <w:tr w:rsidR="006435A3" w:rsidRPr="00B71E7E" w:rsidTr="006435A3">
        <w:trPr>
          <w:jc w:val="center"/>
        </w:trPr>
        <w:tc>
          <w:tcPr>
            <w:tcW w:w="132.60pt" w:type="dxa"/>
            <w:tcBorders>
              <w:top w:val="single" w:sz="4" w:space="0" w:color="auto"/>
              <w:bottom w:val="single" w:sz="4" w:space="0" w:color="auto"/>
            </w:tcBorders>
          </w:tcPr>
          <w:p w:rsidR="006435A3" w:rsidRPr="00B71E7E" w:rsidRDefault="006435A3" w:rsidP="006435A3">
            <w:pPr>
              <w:jc w:val="center"/>
              <w:rPr>
                <w:rFonts w:cs="Arial"/>
                <w:sz w:val="8"/>
              </w:rPr>
            </w:pPr>
          </w:p>
        </w:tc>
        <w:tc>
          <w:tcPr>
            <w:tcW w:w="97.90pt" w:type="dxa"/>
            <w:tcBorders>
              <w:top w:val="single" w:sz="4" w:space="0" w:color="auto"/>
              <w:bottom w:val="single" w:sz="4" w:space="0" w:color="auto"/>
            </w:tcBorders>
          </w:tcPr>
          <w:p w:rsidR="006435A3" w:rsidRPr="00B71E7E" w:rsidRDefault="006435A3" w:rsidP="006435A3">
            <w:pPr>
              <w:jc w:val="center"/>
              <w:rPr>
                <w:rFonts w:cs="Arial"/>
                <w:sz w:val="8"/>
              </w:rPr>
            </w:pP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32</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1</w:t>
            </w: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40</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2</w:t>
            </w: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50</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3</w:t>
            </w: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60</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4</w:t>
            </w: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80</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5</w:t>
            </w:r>
          </w:p>
        </w:tc>
      </w:tr>
      <w:tr w:rsidR="006435A3" w:rsidRPr="00B71E7E" w:rsidTr="006435A3">
        <w:trPr>
          <w:jc w:val="center"/>
        </w:trPr>
        <w:tc>
          <w:tcPr>
            <w:tcW w:w="132.6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100</w:t>
            </w:r>
          </w:p>
        </w:tc>
        <w:tc>
          <w:tcPr>
            <w:tcW w:w="97.9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jc w:val="center"/>
              <w:rPr>
                <w:rFonts w:cs="Arial"/>
                <w:sz w:val="16"/>
              </w:rPr>
            </w:pPr>
            <w:r w:rsidRPr="00B71E7E">
              <w:rPr>
                <w:rFonts w:cs="Arial"/>
                <w:sz w:val="16"/>
              </w:rPr>
              <w:t>6</w:t>
            </w:r>
          </w:p>
        </w:tc>
      </w:tr>
    </w:tbl>
    <w:p w:rsidR="006435A3" w:rsidRPr="00B71E7E" w:rsidRDefault="006435A3" w:rsidP="006435A3">
      <w:pPr>
        <w:rPr>
          <w:rFonts w:cs="Arial"/>
        </w:rPr>
      </w:pPr>
    </w:p>
    <w:p w:rsidR="006435A3" w:rsidRPr="00B71E7E" w:rsidRDefault="006435A3" w:rsidP="006435A3">
      <w:pPr>
        <w:rPr>
          <w:rFonts w:cs="Arial"/>
        </w:rPr>
      </w:pPr>
    </w:p>
    <w:p w:rsidR="006435A3" w:rsidRPr="00B71E7E" w:rsidRDefault="006435A3" w:rsidP="006435A3">
      <w:pPr>
        <w:rPr>
          <w:rFonts w:cs="Arial"/>
          <w:b/>
        </w:rPr>
      </w:pPr>
      <w:r w:rsidRPr="00B71E7E">
        <w:rPr>
          <w:rFonts w:cs="Arial"/>
          <w:b/>
        </w:rPr>
        <w:t>Botes sifónicos o sifones individuales</w:t>
      </w:r>
    </w:p>
    <w:p w:rsidR="006435A3" w:rsidRPr="00B71E7E" w:rsidRDefault="006435A3" w:rsidP="006435A3">
      <w:pPr>
        <w:rPr>
          <w:rFonts w:cs="Arial"/>
        </w:rPr>
      </w:pPr>
    </w:p>
    <w:p w:rsidR="006435A3" w:rsidRPr="00B71E7E" w:rsidRDefault="006435A3" w:rsidP="006435A3">
      <w:pPr>
        <w:rPr>
          <w:rFonts w:cs="Arial"/>
        </w:rPr>
      </w:pPr>
      <w:r w:rsidRPr="00B71E7E">
        <w:rPr>
          <w:rFonts w:cs="Arial"/>
        </w:rPr>
        <w:t>Los botes sifónicos serán de 110 mm. para 3 entradas y de 125 mm. para 4 entradas. Tendrán la altura mínima recomendada para evitar que la descarga de un aparato sanitario alto salga por otro de menor altura. Los sifones individuales tendrán el mismo diámetro que la válvula de desagüe conectada.</w:t>
      </w:r>
    </w:p>
    <w:p w:rsidR="006435A3" w:rsidRPr="00B71E7E" w:rsidRDefault="006435A3" w:rsidP="006435A3">
      <w:pPr>
        <w:rPr>
          <w:rFonts w:cs="Arial"/>
        </w:rPr>
      </w:pPr>
    </w:p>
    <w:p w:rsidR="006435A3" w:rsidRPr="00B71E7E" w:rsidRDefault="006435A3" w:rsidP="006435A3">
      <w:pPr>
        <w:jc w:val="start"/>
        <w:rPr>
          <w:rFonts w:cs="Arial"/>
          <w:b/>
        </w:rPr>
      </w:pPr>
    </w:p>
    <w:p w:rsidR="00E22954" w:rsidRDefault="00E22954" w:rsidP="006435A3">
      <w:pPr>
        <w:rPr>
          <w:rFonts w:cs="Arial"/>
          <w:b/>
        </w:rPr>
      </w:pPr>
      <w:r>
        <w:rPr>
          <w:rFonts w:cs="Arial"/>
          <w:b/>
        </w:rPr>
        <w:br w:type="page"/>
      </w:r>
    </w:p>
    <w:p w:rsidR="006435A3" w:rsidRPr="00B71E7E" w:rsidRDefault="006435A3" w:rsidP="006435A3">
      <w:pPr>
        <w:rPr>
          <w:rFonts w:cs="Arial"/>
          <w:b/>
        </w:rPr>
      </w:pPr>
      <w:r w:rsidRPr="00B71E7E">
        <w:rPr>
          <w:rFonts w:cs="Arial"/>
          <w:b/>
        </w:rPr>
        <w:lastRenderedPageBreak/>
        <w:t>Ramales de colectores</w:t>
      </w:r>
    </w:p>
    <w:p w:rsidR="006435A3" w:rsidRPr="00B71E7E" w:rsidRDefault="006435A3" w:rsidP="006435A3">
      <w:pPr>
        <w:rPr>
          <w:rFonts w:cs="Arial"/>
        </w:rPr>
      </w:pPr>
    </w:p>
    <w:p w:rsidR="006435A3" w:rsidRPr="00B71E7E" w:rsidRDefault="006435A3" w:rsidP="006435A3">
      <w:pPr>
        <w:rPr>
          <w:rFonts w:cs="Arial"/>
        </w:rPr>
      </w:pPr>
      <w:r w:rsidRPr="00B71E7E">
        <w:rPr>
          <w:rFonts w:cs="Arial"/>
        </w:rPr>
        <w:t>El dimensionado de los ramales colectores entre aparatos sanitarios y la bajante se realizará de acuerdo con la tabla 4.3, DB HS 5 según el número máximo de unidades de desagüe y la pendiente del ramal colector.</w:t>
      </w:r>
    </w:p>
    <w:p w:rsidR="006435A3" w:rsidRPr="00B71E7E" w:rsidRDefault="006435A3" w:rsidP="006435A3">
      <w:pPr>
        <w:rPr>
          <w:rFonts w:cs="Arial"/>
        </w:rPr>
      </w:pPr>
    </w:p>
    <w:tbl>
      <w:tblPr>
        <w:tblW w:w="0pt" w:type="dxa"/>
        <w:jc w:val="center"/>
        <w:tblLayout w:type="fixed"/>
        <w:tblCellMar>
          <w:top w:w="2.85pt" w:type="dxa"/>
          <w:start w:w="3.50pt" w:type="dxa"/>
          <w:bottom w:w="2.85pt" w:type="dxa"/>
          <w:end w:w="3.50pt" w:type="dxa"/>
        </w:tblCellMar>
        <w:tblLook w:firstRow="0" w:lastRow="0" w:firstColumn="0" w:lastColumn="0" w:noHBand="0" w:noVBand="0"/>
      </w:tblPr>
      <w:tblGrid>
        <w:gridCol w:w="1344"/>
        <w:gridCol w:w="1226"/>
        <w:gridCol w:w="1269"/>
        <w:gridCol w:w="1276"/>
      </w:tblGrid>
      <w:tr w:rsidR="006435A3" w:rsidRPr="00B71E7E" w:rsidTr="00EC1400">
        <w:trPr>
          <w:cantSplit/>
          <w:trHeight w:val="20"/>
          <w:jc w:val="center"/>
        </w:trPr>
        <w:tc>
          <w:tcPr>
            <w:tcW w:w="67.20pt" w:type="dxa"/>
            <w:vMerge w:val="restart"/>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mm</w:t>
            </w:r>
          </w:p>
        </w:tc>
        <w:tc>
          <w:tcPr>
            <w:tcW w:w="188.5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Máximo número de UDs</w:t>
            </w:r>
          </w:p>
        </w:tc>
      </w:tr>
      <w:tr w:rsidR="006435A3" w:rsidRPr="00B71E7E" w:rsidTr="00EC1400">
        <w:trPr>
          <w:cantSplit/>
          <w:trHeight w:val="20"/>
          <w:jc w:val="center"/>
        </w:trPr>
        <w:tc>
          <w:tcPr>
            <w:tcW w:w="67.20pt" w:type="dxa"/>
            <w:vMerge/>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188.5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pStyle w:val="pieformula"/>
              <w:rPr>
                <w:rFonts w:cs="Arial"/>
                <w:b/>
                <w:sz w:val="16"/>
              </w:rPr>
            </w:pPr>
            <w:r w:rsidRPr="00B71E7E">
              <w:rPr>
                <w:rFonts w:cs="Arial"/>
                <w:b/>
                <w:sz w:val="16"/>
              </w:rPr>
              <w:t>Pendiente</w:t>
            </w:r>
          </w:p>
        </w:tc>
      </w:tr>
      <w:tr w:rsidR="006435A3" w:rsidRPr="00B71E7E" w:rsidTr="00EC1400">
        <w:trPr>
          <w:cantSplit/>
          <w:trHeight w:val="20"/>
          <w:jc w:val="center"/>
        </w:trPr>
        <w:tc>
          <w:tcPr>
            <w:tcW w:w="67.20pt" w:type="dxa"/>
            <w:vMerge/>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61.3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pStyle w:val="pieformula"/>
              <w:rPr>
                <w:rFonts w:cs="Arial"/>
                <w:b/>
                <w:sz w:val="16"/>
              </w:rPr>
            </w:pPr>
            <w:r w:rsidRPr="00B71E7E">
              <w:rPr>
                <w:rFonts w:cs="Arial"/>
                <w:b/>
                <w:sz w:val="16"/>
              </w:rPr>
              <w:t>1 %</w:t>
            </w:r>
          </w:p>
        </w:tc>
        <w:tc>
          <w:tcPr>
            <w:tcW w:w="63.4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2 %</w:t>
            </w:r>
          </w:p>
        </w:tc>
        <w:tc>
          <w:tcPr>
            <w:tcW w:w="63.8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4 %</w:t>
            </w:r>
          </w:p>
        </w:tc>
      </w:tr>
      <w:tr w:rsidR="006435A3" w:rsidRPr="00B71E7E" w:rsidTr="00EC1400">
        <w:trPr>
          <w:trHeight w:val="20"/>
          <w:jc w:val="center"/>
        </w:trPr>
        <w:tc>
          <w:tcPr>
            <w:tcW w:w="67.20pt" w:type="dxa"/>
            <w:tcBorders>
              <w:top w:val="single" w:sz="4" w:space="0" w:color="auto"/>
              <w:bottom w:val="single" w:sz="4" w:space="0" w:color="auto"/>
            </w:tcBorders>
            <w:vAlign w:val="center"/>
          </w:tcPr>
          <w:p w:rsidR="006435A3" w:rsidRPr="00B71E7E" w:rsidRDefault="006435A3" w:rsidP="006435A3">
            <w:pPr>
              <w:jc w:val="center"/>
              <w:rPr>
                <w:rFonts w:eastAsia="Arial Unicode MS" w:cs="Arial"/>
                <w:sz w:val="8"/>
              </w:rPr>
            </w:pPr>
          </w:p>
        </w:tc>
        <w:tc>
          <w:tcPr>
            <w:tcW w:w="61.30pt" w:type="dxa"/>
            <w:tcBorders>
              <w:top w:val="single" w:sz="4" w:space="0" w:color="auto"/>
              <w:bottom w:val="single" w:sz="4" w:space="0" w:color="auto"/>
            </w:tcBorders>
            <w:vAlign w:val="center"/>
          </w:tcPr>
          <w:p w:rsidR="006435A3" w:rsidRPr="00B71E7E" w:rsidRDefault="006435A3" w:rsidP="006435A3">
            <w:pPr>
              <w:pStyle w:val="pieformula"/>
              <w:rPr>
                <w:rFonts w:cs="Arial"/>
                <w:sz w:val="8"/>
              </w:rPr>
            </w:pPr>
          </w:p>
        </w:tc>
        <w:tc>
          <w:tcPr>
            <w:tcW w:w="63.45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63.80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pStyle w:val="pieformula"/>
              <w:rPr>
                <w:rFonts w:cs="Arial"/>
                <w:sz w:val="16"/>
              </w:rPr>
            </w:pPr>
            <w:r w:rsidRPr="00B71E7E">
              <w:rPr>
                <w:rFonts w:cs="Arial"/>
                <w:sz w:val="16"/>
              </w:rPr>
              <w:t>32</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40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3</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50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6</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8</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63</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11</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14</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75</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21</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28</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90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47</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60</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75</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110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123</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151</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181</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125</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180</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234</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280</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160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438</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582</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800</w:t>
            </w:r>
          </w:p>
        </w:tc>
      </w:tr>
      <w:tr w:rsidR="006435A3" w:rsidRPr="00B71E7E" w:rsidTr="00EC1400">
        <w:trPr>
          <w:trHeight w:val="20"/>
          <w:jc w:val="center"/>
        </w:trPr>
        <w:tc>
          <w:tcPr>
            <w:tcW w:w="67.2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200</w:t>
            </w:r>
          </w:p>
        </w:tc>
        <w:tc>
          <w:tcPr>
            <w:tcW w:w="61.3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870</w:t>
            </w:r>
          </w:p>
        </w:tc>
        <w:tc>
          <w:tcPr>
            <w:tcW w:w="63.4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1.150</w:t>
            </w:r>
          </w:p>
        </w:tc>
        <w:tc>
          <w:tcPr>
            <w:tcW w:w="63.8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EC1400">
            <w:pPr>
              <w:jc w:val="center"/>
              <w:rPr>
                <w:rFonts w:cs="Arial"/>
                <w:sz w:val="16"/>
              </w:rPr>
            </w:pPr>
            <w:r w:rsidRPr="00B71E7E">
              <w:rPr>
                <w:rFonts w:cs="Arial"/>
                <w:sz w:val="16"/>
              </w:rPr>
              <w:t>1.680</w:t>
            </w:r>
          </w:p>
        </w:tc>
      </w:tr>
    </w:tbl>
    <w:p w:rsidR="006435A3" w:rsidRPr="00B71E7E" w:rsidRDefault="006435A3" w:rsidP="006435A3">
      <w:pPr>
        <w:rPr>
          <w:rFonts w:cs="Arial"/>
        </w:rPr>
      </w:pPr>
    </w:p>
    <w:p w:rsidR="006435A3" w:rsidRPr="00D162FF" w:rsidRDefault="006435A3" w:rsidP="00D162FF">
      <w:pPr>
        <w:rPr>
          <w:b/>
        </w:rPr>
      </w:pPr>
      <w:r w:rsidRPr="00D162FF">
        <w:rPr>
          <w:b/>
        </w:rPr>
        <w:t>Bajantes</w:t>
      </w:r>
    </w:p>
    <w:p w:rsidR="006435A3" w:rsidRPr="00B71E7E" w:rsidRDefault="006435A3" w:rsidP="006435A3">
      <w:pPr>
        <w:rPr>
          <w:rFonts w:cs="Arial"/>
        </w:rPr>
      </w:pPr>
    </w:p>
    <w:p w:rsidR="006435A3" w:rsidRPr="00B71E7E" w:rsidRDefault="006435A3" w:rsidP="006435A3">
      <w:pPr>
        <w:rPr>
          <w:rFonts w:cs="Arial"/>
          <w:szCs w:val="18"/>
        </w:rPr>
      </w:pPr>
      <w:r w:rsidRPr="00B71E7E">
        <w:rPr>
          <w:rFonts w:cs="Arial"/>
          <w:szCs w:val="18"/>
        </w:rPr>
        <w:t>El dimensionado de las bajantes se hará de acuerdo con la tabla 4.4, DB HS 5, en que se hace corresponder el número de plantas del edificio con el número máximo de UDs y el diámetro que le correspondería a la bajante, conociendo que el diámetro de la misma será único en toda su altura y considerando también el máximo caudal que puede descargar en la bajante desde cada ramal sin contrapresiones en éste.</w:t>
      </w:r>
    </w:p>
    <w:p w:rsidR="006435A3" w:rsidRPr="00B71E7E" w:rsidRDefault="006435A3" w:rsidP="006435A3">
      <w:pPr>
        <w:rPr>
          <w:rFonts w:cs="Arial"/>
          <w:szCs w:val="18"/>
        </w:rPr>
      </w:pPr>
    </w:p>
    <w:tbl>
      <w:tblPr>
        <w:tblW w:w="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50pt" w:type="dxa"/>
          <w:end w:w="3.50pt" w:type="dxa"/>
        </w:tblCellMar>
        <w:tblLook w:firstRow="1" w:lastRow="1" w:firstColumn="1" w:lastColumn="1" w:noHBand="0" w:noVBand="0"/>
      </w:tblPr>
      <w:tblGrid>
        <w:gridCol w:w="1323"/>
        <w:gridCol w:w="1334"/>
        <w:gridCol w:w="1575"/>
        <w:gridCol w:w="1575"/>
        <w:gridCol w:w="1575"/>
      </w:tblGrid>
      <w:tr w:rsidR="006435A3" w:rsidRPr="00B71E7E" w:rsidTr="006435A3">
        <w:trPr>
          <w:cantSplit/>
          <w:trHeight w:val="505"/>
          <w:jc w:val="center"/>
        </w:trPr>
        <w:tc>
          <w:tcPr>
            <w:tcW w:w="66.15pt" w:type="dxa"/>
            <w:vMerge w:val="restart"/>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Diámetro, mm</w:t>
            </w:r>
          </w:p>
        </w:tc>
        <w:tc>
          <w:tcPr>
            <w:tcW w:w="145.45pt" w:type="dxa"/>
            <w:gridSpan w:val="2"/>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Máximo número de UDs, para una altura de bajante de:</w:t>
            </w:r>
          </w:p>
        </w:tc>
        <w:tc>
          <w:tcPr>
            <w:tcW w:w="157.50pt" w:type="dxa"/>
            <w:gridSpan w:val="2"/>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Máximo número de UDs, en cada ramal para una altura de bajante de:</w:t>
            </w:r>
          </w:p>
        </w:tc>
      </w:tr>
      <w:tr w:rsidR="006435A3" w:rsidRPr="00B71E7E" w:rsidTr="006435A3">
        <w:trPr>
          <w:cantSplit/>
          <w:trHeight w:val="241"/>
          <w:jc w:val="center"/>
        </w:trPr>
        <w:tc>
          <w:tcPr>
            <w:tcW w:w="66.15pt" w:type="dxa"/>
            <w:vMerge/>
            <w:tcBorders>
              <w:bottom w:val="single" w:sz="4" w:space="0" w:color="auto"/>
            </w:tcBorders>
            <w:shd w:val="clear" w:color="auto" w:fill="CCCCCC"/>
          </w:tcPr>
          <w:p w:rsidR="006435A3" w:rsidRPr="00B71E7E" w:rsidRDefault="006435A3" w:rsidP="006435A3">
            <w:pPr>
              <w:ind w:start="0.25pt"/>
              <w:jc w:val="center"/>
              <w:rPr>
                <w:rFonts w:cs="Arial"/>
                <w:b/>
                <w:sz w:val="16"/>
              </w:rPr>
            </w:pPr>
          </w:p>
        </w:tc>
        <w:tc>
          <w:tcPr>
            <w:tcW w:w="66.70pt" w:type="dxa"/>
            <w:tcBorders>
              <w:bottom w:val="single" w:sz="4" w:space="0" w:color="auto"/>
            </w:tcBorders>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Hasta 3 plantas</w:t>
            </w:r>
          </w:p>
        </w:tc>
        <w:tc>
          <w:tcPr>
            <w:tcW w:w="78.75pt" w:type="dxa"/>
            <w:tcBorders>
              <w:bottom w:val="single" w:sz="4" w:space="0" w:color="auto"/>
            </w:tcBorders>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Más de 3 plantas</w:t>
            </w:r>
          </w:p>
        </w:tc>
        <w:tc>
          <w:tcPr>
            <w:tcW w:w="78.75pt" w:type="dxa"/>
            <w:tcBorders>
              <w:bottom w:val="single" w:sz="4" w:space="0" w:color="auto"/>
            </w:tcBorders>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Hasta 3 plantas</w:t>
            </w:r>
          </w:p>
        </w:tc>
        <w:tc>
          <w:tcPr>
            <w:tcW w:w="78.75pt" w:type="dxa"/>
            <w:tcBorders>
              <w:bottom w:val="single" w:sz="4" w:space="0" w:color="auto"/>
            </w:tcBorders>
            <w:shd w:val="clear" w:color="auto" w:fill="CCCCCC"/>
            <w:vAlign w:val="center"/>
          </w:tcPr>
          <w:p w:rsidR="006435A3" w:rsidRPr="00B71E7E" w:rsidRDefault="006435A3" w:rsidP="006435A3">
            <w:pPr>
              <w:ind w:start="0.25pt"/>
              <w:jc w:val="center"/>
              <w:rPr>
                <w:rFonts w:cs="Arial"/>
                <w:b/>
                <w:sz w:val="16"/>
              </w:rPr>
            </w:pPr>
            <w:r w:rsidRPr="00B71E7E">
              <w:rPr>
                <w:rFonts w:cs="Arial"/>
                <w:b/>
                <w:sz w:val="16"/>
              </w:rPr>
              <w:t>Más de 3 plantas</w:t>
            </w:r>
          </w:p>
        </w:tc>
      </w:tr>
      <w:tr w:rsidR="006435A3" w:rsidRPr="00B71E7E" w:rsidTr="006435A3">
        <w:trPr>
          <w:trHeight w:val="66"/>
          <w:jc w:val="center"/>
        </w:trPr>
        <w:tc>
          <w:tcPr>
            <w:tcW w:w="66.15pt" w:type="dxa"/>
            <w:tcBorders>
              <w:top w:val="single" w:sz="4" w:space="0" w:color="auto"/>
              <w:start w:val="nil"/>
              <w:bottom w:val="single" w:sz="4" w:space="0" w:color="auto"/>
              <w:end w:val="nil"/>
            </w:tcBorders>
          </w:tcPr>
          <w:p w:rsidR="006435A3" w:rsidRPr="00B71E7E" w:rsidRDefault="006435A3" w:rsidP="006435A3">
            <w:pPr>
              <w:ind w:start="0.25pt"/>
              <w:jc w:val="center"/>
              <w:rPr>
                <w:rFonts w:cs="Arial"/>
                <w:sz w:val="8"/>
              </w:rPr>
            </w:pPr>
          </w:p>
        </w:tc>
        <w:tc>
          <w:tcPr>
            <w:tcW w:w="66.70pt" w:type="dxa"/>
            <w:tcBorders>
              <w:top w:val="single" w:sz="4" w:space="0" w:color="auto"/>
              <w:start w:val="nil"/>
              <w:bottom w:val="single" w:sz="4" w:space="0" w:color="auto"/>
              <w:end w:val="nil"/>
            </w:tcBorders>
            <w:vAlign w:val="center"/>
          </w:tcPr>
          <w:p w:rsidR="006435A3" w:rsidRPr="00B71E7E" w:rsidRDefault="006435A3" w:rsidP="006435A3">
            <w:pPr>
              <w:ind w:start="0.25pt"/>
              <w:jc w:val="center"/>
              <w:rPr>
                <w:rFonts w:cs="Arial"/>
                <w:sz w:val="8"/>
              </w:rPr>
            </w:pPr>
          </w:p>
        </w:tc>
        <w:tc>
          <w:tcPr>
            <w:tcW w:w="78.75pt" w:type="dxa"/>
            <w:tcBorders>
              <w:top w:val="single" w:sz="4" w:space="0" w:color="auto"/>
              <w:start w:val="nil"/>
              <w:bottom w:val="single" w:sz="4" w:space="0" w:color="auto"/>
              <w:end w:val="nil"/>
            </w:tcBorders>
            <w:vAlign w:val="center"/>
          </w:tcPr>
          <w:p w:rsidR="006435A3" w:rsidRPr="00B71E7E" w:rsidRDefault="006435A3" w:rsidP="006435A3">
            <w:pPr>
              <w:ind w:start="0.25pt"/>
              <w:jc w:val="center"/>
              <w:rPr>
                <w:rFonts w:cs="Arial"/>
                <w:sz w:val="8"/>
              </w:rPr>
            </w:pPr>
          </w:p>
        </w:tc>
        <w:tc>
          <w:tcPr>
            <w:tcW w:w="78.75pt" w:type="dxa"/>
            <w:tcBorders>
              <w:top w:val="single" w:sz="4" w:space="0" w:color="auto"/>
              <w:start w:val="nil"/>
              <w:bottom w:val="single" w:sz="4" w:space="0" w:color="auto"/>
              <w:end w:val="nil"/>
            </w:tcBorders>
            <w:vAlign w:val="center"/>
          </w:tcPr>
          <w:p w:rsidR="006435A3" w:rsidRPr="00B71E7E" w:rsidRDefault="006435A3" w:rsidP="006435A3">
            <w:pPr>
              <w:ind w:start="0.25pt"/>
              <w:jc w:val="center"/>
              <w:rPr>
                <w:rFonts w:cs="Arial"/>
                <w:sz w:val="8"/>
              </w:rPr>
            </w:pPr>
          </w:p>
        </w:tc>
        <w:tc>
          <w:tcPr>
            <w:tcW w:w="78.75pt" w:type="dxa"/>
            <w:tcBorders>
              <w:top w:val="single" w:sz="4" w:space="0" w:color="auto"/>
              <w:start w:val="nil"/>
              <w:bottom w:val="single" w:sz="4" w:space="0" w:color="auto"/>
              <w:end w:val="nil"/>
            </w:tcBorders>
            <w:vAlign w:val="center"/>
          </w:tcPr>
          <w:p w:rsidR="006435A3" w:rsidRPr="00B71E7E" w:rsidRDefault="006435A3" w:rsidP="006435A3">
            <w:pPr>
              <w:ind w:start="0.25pt"/>
              <w:jc w:val="center"/>
              <w:rPr>
                <w:rFonts w:cs="Arial"/>
                <w:sz w:val="8"/>
              </w:rPr>
            </w:pPr>
          </w:p>
        </w:tc>
      </w:tr>
      <w:tr w:rsidR="006435A3" w:rsidRPr="00B71E7E" w:rsidTr="006435A3">
        <w:trPr>
          <w:trHeight w:val="241"/>
          <w:jc w:val="center"/>
        </w:trPr>
        <w:tc>
          <w:tcPr>
            <w:tcW w:w="66.15pt" w:type="dxa"/>
            <w:tcBorders>
              <w:top w:val="single" w:sz="4" w:space="0" w:color="auto"/>
              <w:bottom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50</w:t>
            </w:r>
          </w:p>
        </w:tc>
        <w:tc>
          <w:tcPr>
            <w:tcW w:w="66.70pt" w:type="dxa"/>
            <w:tcBorders>
              <w:top w:val="single" w:sz="4" w:space="0" w:color="auto"/>
              <w:bottom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10</w:t>
            </w:r>
          </w:p>
        </w:tc>
        <w:tc>
          <w:tcPr>
            <w:tcW w:w="78.75pt" w:type="dxa"/>
            <w:tcBorders>
              <w:top w:val="single" w:sz="4" w:space="0" w:color="auto"/>
              <w:bottom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25</w:t>
            </w:r>
          </w:p>
        </w:tc>
        <w:tc>
          <w:tcPr>
            <w:tcW w:w="78.75pt" w:type="dxa"/>
            <w:tcBorders>
              <w:top w:val="single" w:sz="4" w:space="0" w:color="auto"/>
              <w:bottom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6</w:t>
            </w:r>
          </w:p>
        </w:tc>
        <w:tc>
          <w:tcPr>
            <w:tcW w:w="78.75pt" w:type="dxa"/>
            <w:tcBorders>
              <w:top w:val="single" w:sz="4" w:space="0" w:color="auto"/>
              <w:bottom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6</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63</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19</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38</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11</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9</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75</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27</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53</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21</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13</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90</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135</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280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70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53</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110</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360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740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181</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134</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125</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540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1.100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280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200</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160</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1.208</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2.240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1.120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400</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200</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2.200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3.600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1.680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600</w:t>
            </w:r>
          </w:p>
        </w:tc>
      </w:tr>
      <w:tr w:rsidR="006435A3" w:rsidRPr="00B71E7E" w:rsidTr="006435A3">
        <w:trPr>
          <w:trHeight w:val="241"/>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250</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3.800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5.600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2.500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1.000</w:t>
            </w:r>
          </w:p>
        </w:tc>
      </w:tr>
      <w:tr w:rsidR="006435A3" w:rsidRPr="00B71E7E" w:rsidTr="006435A3">
        <w:trPr>
          <w:trHeight w:val="254"/>
          <w:jc w:val="center"/>
        </w:trPr>
        <w:tc>
          <w:tcPr>
            <w:tcW w:w="66.1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315</w:t>
            </w:r>
          </w:p>
        </w:tc>
        <w:tc>
          <w:tcPr>
            <w:tcW w:w="66.7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6.000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9.240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4.320</w:t>
            </w:r>
          </w:p>
        </w:tc>
        <w:tc>
          <w:tcPr>
            <w:tcW w:w="78.7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ind w:start="0.25pt"/>
              <w:jc w:val="center"/>
              <w:rPr>
                <w:rFonts w:cs="Arial"/>
                <w:sz w:val="16"/>
              </w:rPr>
            </w:pPr>
            <w:r w:rsidRPr="00B71E7E">
              <w:rPr>
                <w:rFonts w:cs="Arial"/>
                <w:sz w:val="16"/>
              </w:rPr>
              <w:t>1.650</w:t>
            </w:r>
          </w:p>
        </w:tc>
      </w:tr>
    </w:tbl>
    <w:p w:rsidR="00EC1400" w:rsidRDefault="00EC1400" w:rsidP="00D162FF">
      <w:pPr>
        <w:rPr>
          <w:b/>
        </w:rPr>
      </w:pPr>
      <w:r>
        <w:rPr>
          <w:b/>
        </w:rPr>
        <w:br w:type="page"/>
      </w:r>
    </w:p>
    <w:p w:rsidR="006435A3" w:rsidRPr="00D162FF" w:rsidRDefault="006435A3" w:rsidP="00D162FF">
      <w:pPr>
        <w:rPr>
          <w:b/>
        </w:rPr>
      </w:pPr>
      <w:r w:rsidRPr="00D162FF">
        <w:rPr>
          <w:b/>
        </w:rPr>
        <w:lastRenderedPageBreak/>
        <w:t>Colectores</w:t>
      </w:r>
    </w:p>
    <w:p w:rsidR="006435A3" w:rsidRPr="00B71E7E" w:rsidRDefault="006435A3" w:rsidP="006435A3">
      <w:pPr>
        <w:rPr>
          <w:rFonts w:cs="Arial"/>
        </w:rPr>
      </w:pPr>
    </w:p>
    <w:p w:rsidR="006435A3" w:rsidRPr="00B71E7E" w:rsidRDefault="006435A3" w:rsidP="006435A3">
      <w:pPr>
        <w:rPr>
          <w:rFonts w:cs="Arial"/>
          <w:szCs w:val="18"/>
        </w:rPr>
      </w:pPr>
      <w:r w:rsidRPr="00B71E7E">
        <w:rPr>
          <w:rFonts w:cs="Arial"/>
          <w:szCs w:val="18"/>
        </w:rPr>
        <w:t>El dimensionado de los colectores horizontales se hará de acuerdo con la tabla 4.5, DB HS 5, obteniéndose el diámetro en función del máximo número de UDs y de la pendiente.</w:t>
      </w:r>
    </w:p>
    <w:p w:rsidR="006435A3" w:rsidRPr="00B71E7E" w:rsidRDefault="006435A3" w:rsidP="006435A3">
      <w:pPr>
        <w:rPr>
          <w:rFonts w:cs="Arial"/>
          <w:szCs w:val="18"/>
        </w:rPr>
      </w:pPr>
    </w:p>
    <w:tbl>
      <w:tblPr>
        <w:tblW w:w="0pt" w:type="dxa"/>
        <w:jc w:val="center"/>
        <w:tblLayout w:type="fixed"/>
        <w:tblCellMar>
          <w:top w:w="2.85pt" w:type="dxa"/>
          <w:start w:w="3.50pt" w:type="dxa"/>
          <w:end w:w="3.50pt" w:type="dxa"/>
        </w:tblCellMar>
        <w:tblLook w:firstRow="0" w:lastRow="0" w:firstColumn="0" w:lastColumn="0" w:noHBand="0" w:noVBand="0"/>
      </w:tblPr>
      <w:tblGrid>
        <w:gridCol w:w="1318"/>
        <w:gridCol w:w="1251"/>
        <w:gridCol w:w="1391"/>
        <w:gridCol w:w="1361"/>
      </w:tblGrid>
      <w:tr w:rsidR="006435A3" w:rsidRPr="00B71E7E" w:rsidTr="00EC1400">
        <w:trPr>
          <w:cantSplit/>
          <w:trHeight w:val="20"/>
          <w:jc w:val="center"/>
        </w:trPr>
        <w:tc>
          <w:tcPr>
            <w:tcW w:w="65.90pt" w:type="dxa"/>
            <w:vMerge w:val="restart"/>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mm</w:t>
            </w:r>
          </w:p>
        </w:tc>
        <w:tc>
          <w:tcPr>
            <w:tcW w:w="200.1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Máximo número de Uds</w:t>
            </w:r>
          </w:p>
        </w:tc>
      </w:tr>
      <w:tr w:rsidR="006435A3" w:rsidRPr="00B71E7E" w:rsidTr="00EC1400">
        <w:trPr>
          <w:cantSplit/>
          <w:trHeight w:val="20"/>
          <w:jc w:val="center"/>
        </w:trPr>
        <w:tc>
          <w:tcPr>
            <w:tcW w:w="65.90pt" w:type="dxa"/>
            <w:vMerge/>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200.1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Pendiente</w:t>
            </w:r>
          </w:p>
        </w:tc>
      </w:tr>
      <w:tr w:rsidR="006435A3" w:rsidRPr="00B71E7E" w:rsidTr="00EC1400">
        <w:trPr>
          <w:cantSplit/>
          <w:trHeight w:val="20"/>
          <w:jc w:val="center"/>
        </w:trPr>
        <w:tc>
          <w:tcPr>
            <w:tcW w:w="65.90pt" w:type="dxa"/>
            <w:vMerge/>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62.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1 %</w:t>
            </w:r>
          </w:p>
        </w:tc>
        <w:tc>
          <w:tcPr>
            <w:tcW w:w="69.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2 %</w:t>
            </w:r>
          </w:p>
        </w:tc>
        <w:tc>
          <w:tcPr>
            <w:tcW w:w="68.0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4 %</w:t>
            </w:r>
          </w:p>
        </w:tc>
      </w:tr>
      <w:tr w:rsidR="006435A3" w:rsidRPr="00B71E7E" w:rsidTr="00EC1400">
        <w:trPr>
          <w:trHeight w:val="20"/>
          <w:jc w:val="center"/>
        </w:trPr>
        <w:tc>
          <w:tcPr>
            <w:tcW w:w="65.90pt" w:type="dxa"/>
            <w:tcBorders>
              <w:top w:val="single" w:sz="4" w:space="0" w:color="auto"/>
              <w:bottom w:val="single" w:sz="4" w:space="0" w:color="auto"/>
            </w:tcBorders>
            <w:vAlign w:val="center"/>
          </w:tcPr>
          <w:p w:rsidR="006435A3" w:rsidRPr="00B71E7E" w:rsidRDefault="006435A3" w:rsidP="006435A3">
            <w:pPr>
              <w:rPr>
                <w:rFonts w:eastAsia="Arial Unicode MS" w:cs="Arial"/>
                <w:sz w:val="8"/>
              </w:rPr>
            </w:pPr>
          </w:p>
        </w:tc>
        <w:tc>
          <w:tcPr>
            <w:tcW w:w="62.5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9.5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8.05pt" w:type="dxa"/>
            <w:tcBorders>
              <w:top w:val="single" w:sz="4" w:space="0" w:color="auto"/>
              <w:bottom w:val="single" w:sz="4" w:space="0" w:color="auto"/>
            </w:tcBorders>
            <w:vAlign w:val="center"/>
          </w:tcPr>
          <w:p w:rsidR="006435A3" w:rsidRPr="00B71E7E" w:rsidRDefault="006435A3" w:rsidP="006435A3">
            <w:pPr>
              <w:rPr>
                <w:rFonts w:cs="Arial"/>
                <w:sz w:val="8"/>
              </w:rPr>
            </w:pP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63</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24</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29</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38</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57</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90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96</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130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110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264</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321</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382</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390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480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580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880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1.056</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1.300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1.600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1.920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2.300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2.900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3.500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4.200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315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5.710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6.920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8.290</w:t>
            </w:r>
          </w:p>
        </w:tc>
      </w:tr>
      <w:tr w:rsidR="006435A3" w:rsidRPr="00B71E7E" w:rsidTr="00EC1400">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350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8.300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10.000</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12.000</w:t>
            </w:r>
          </w:p>
        </w:tc>
      </w:tr>
    </w:tbl>
    <w:p w:rsidR="006435A3" w:rsidRPr="00B71E7E" w:rsidRDefault="006435A3" w:rsidP="006435A3">
      <w:pPr>
        <w:tabs>
          <w:tab w:val="start" w:pos="27pt"/>
        </w:tabs>
        <w:jc w:val="start"/>
        <w:rPr>
          <w:rFonts w:cs="Arial"/>
          <w:b/>
          <w:sz w:val="22"/>
          <w:szCs w:val="22"/>
        </w:rPr>
      </w:pPr>
    </w:p>
    <w:p w:rsidR="00411115" w:rsidRPr="0060157B" w:rsidRDefault="00411115" w:rsidP="00411115">
      <w:pPr>
        <w:ind w:end="0.75pt"/>
        <w:rPr>
          <w:rFonts w:eastAsia="Arial" w:cs="Arial"/>
        </w:rPr>
      </w:pPr>
      <w:r w:rsidRPr="0060157B">
        <w:rPr>
          <w:rFonts w:eastAsia="Arial" w:cs="Arial"/>
          <w:spacing w:val="-1"/>
        </w:rPr>
        <w:t>S</w:t>
      </w:r>
      <w:r w:rsidRPr="0060157B">
        <w:rPr>
          <w:rFonts w:eastAsia="Arial" w:cs="Arial"/>
        </w:rPr>
        <w:t>e</w:t>
      </w:r>
      <w:r w:rsidRPr="0060157B">
        <w:rPr>
          <w:rFonts w:eastAsia="Arial" w:cs="Arial"/>
          <w:spacing w:val="13"/>
        </w:rPr>
        <w:t xml:space="preserve"> </w:t>
      </w:r>
      <w:r w:rsidRPr="0060157B">
        <w:rPr>
          <w:rFonts w:eastAsia="Arial" w:cs="Arial"/>
        </w:rPr>
        <w:t>a</w:t>
      </w:r>
      <w:r w:rsidRPr="0060157B">
        <w:rPr>
          <w:rFonts w:eastAsia="Arial" w:cs="Arial"/>
          <w:spacing w:val="-1"/>
        </w:rPr>
        <w:t>pli</w:t>
      </w:r>
      <w:r w:rsidRPr="0060157B">
        <w:rPr>
          <w:rFonts w:eastAsia="Arial" w:cs="Arial"/>
        </w:rPr>
        <w:t>ca</w:t>
      </w:r>
      <w:r w:rsidRPr="0060157B">
        <w:rPr>
          <w:rFonts w:eastAsia="Arial" w:cs="Arial"/>
          <w:spacing w:val="13"/>
        </w:rPr>
        <w:t xml:space="preserve"> </w:t>
      </w:r>
      <w:r w:rsidRPr="0060157B">
        <w:rPr>
          <w:rFonts w:eastAsia="Arial" w:cs="Arial"/>
        </w:rPr>
        <w:t>un</w:t>
      </w:r>
      <w:r w:rsidRPr="0060157B">
        <w:rPr>
          <w:rFonts w:eastAsia="Arial" w:cs="Arial"/>
          <w:spacing w:val="15"/>
        </w:rPr>
        <w:t xml:space="preserve"> </w:t>
      </w:r>
      <w:r w:rsidRPr="0060157B">
        <w:rPr>
          <w:rFonts w:eastAsia="Arial" w:cs="Arial"/>
        </w:rPr>
        <w:t>proceso</w:t>
      </w:r>
      <w:r w:rsidRPr="0060157B">
        <w:rPr>
          <w:rFonts w:eastAsia="Arial" w:cs="Arial"/>
          <w:spacing w:val="12"/>
        </w:rPr>
        <w:t xml:space="preserve"> </w:t>
      </w:r>
      <w:r w:rsidRPr="0060157B">
        <w:rPr>
          <w:rFonts w:eastAsia="Arial" w:cs="Arial"/>
        </w:rPr>
        <w:t>de</w:t>
      </w:r>
      <w:r w:rsidRPr="0060157B">
        <w:rPr>
          <w:rFonts w:eastAsia="Arial" w:cs="Arial"/>
          <w:spacing w:val="12"/>
        </w:rPr>
        <w:t xml:space="preserve"> </w:t>
      </w:r>
      <w:r w:rsidRPr="0060157B">
        <w:rPr>
          <w:rFonts w:eastAsia="Arial" w:cs="Arial"/>
        </w:rPr>
        <w:t>cá</w:t>
      </w:r>
      <w:r w:rsidRPr="0060157B">
        <w:rPr>
          <w:rFonts w:eastAsia="Arial" w:cs="Arial"/>
          <w:spacing w:val="-1"/>
        </w:rPr>
        <w:t>l</w:t>
      </w:r>
      <w:r w:rsidRPr="0060157B">
        <w:rPr>
          <w:rFonts w:eastAsia="Arial" w:cs="Arial"/>
        </w:rPr>
        <w:t>cu</w:t>
      </w:r>
      <w:r w:rsidRPr="0060157B">
        <w:rPr>
          <w:rFonts w:eastAsia="Arial" w:cs="Arial"/>
          <w:spacing w:val="-1"/>
        </w:rPr>
        <w:t>l</w:t>
      </w:r>
      <w:r w:rsidRPr="0060157B">
        <w:rPr>
          <w:rFonts w:eastAsia="Arial" w:cs="Arial"/>
        </w:rPr>
        <w:t>o</w:t>
      </w:r>
      <w:r w:rsidRPr="0060157B">
        <w:rPr>
          <w:rFonts w:eastAsia="Arial" w:cs="Arial"/>
          <w:spacing w:val="13"/>
        </w:rPr>
        <w:t xml:space="preserve"> </w:t>
      </w:r>
      <w:r w:rsidRPr="0060157B">
        <w:rPr>
          <w:rFonts w:eastAsia="Arial" w:cs="Arial"/>
        </w:rPr>
        <w:t>p</w:t>
      </w:r>
      <w:r w:rsidRPr="0060157B">
        <w:rPr>
          <w:rFonts w:eastAsia="Arial" w:cs="Arial"/>
          <w:spacing w:val="-1"/>
        </w:rPr>
        <w:t>a</w:t>
      </w:r>
      <w:r w:rsidRPr="0060157B">
        <w:rPr>
          <w:rFonts w:eastAsia="Arial" w:cs="Arial"/>
          <w:spacing w:val="1"/>
        </w:rPr>
        <w:t>r</w:t>
      </w:r>
      <w:r w:rsidRPr="0060157B">
        <w:rPr>
          <w:rFonts w:eastAsia="Arial" w:cs="Arial"/>
        </w:rPr>
        <w:t>a</w:t>
      </w:r>
      <w:r w:rsidRPr="0060157B">
        <w:rPr>
          <w:rFonts w:eastAsia="Arial" w:cs="Arial"/>
          <w:spacing w:val="13"/>
        </w:rPr>
        <w:t xml:space="preserve"> </w:t>
      </w:r>
      <w:r w:rsidRPr="0060157B">
        <w:rPr>
          <w:rFonts w:eastAsia="Arial" w:cs="Arial"/>
        </w:rPr>
        <w:t>un</w:t>
      </w:r>
      <w:r w:rsidRPr="0060157B">
        <w:rPr>
          <w:rFonts w:eastAsia="Arial" w:cs="Arial"/>
          <w:spacing w:val="12"/>
        </w:rPr>
        <w:t xml:space="preserve"> </w:t>
      </w:r>
      <w:r w:rsidRPr="0060157B">
        <w:rPr>
          <w:rFonts w:eastAsia="Arial" w:cs="Arial"/>
        </w:rPr>
        <w:t>s</w:t>
      </w:r>
      <w:r w:rsidRPr="0060157B">
        <w:rPr>
          <w:rFonts w:eastAsia="Arial" w:cs="Arial"/>
          <w:spacing w:val="-1"/>
        </w:rPr>
        <w:t>i</w:t>
      </w:r>
      <w:r w:rsidRPr="0060157B">
        <w:rPr>
          <w:rFonts w:eastAsia="Arial" w:cs="Arial"/>
        </w:rPr>
        <w:t>s</w:t>
      </w:r>
      <w:r w:rsidRPr="0060157B">
        <w:rPr>
          <w:rFonts w:eastAsia="Arial" w:cs="Arial"/>
          <w:spacing w:val="1"/>
        </w:rPr>
        <w:t>t</w:t>
      </w:r>
      <w:r w:rsidRPr="0060157B">
        <w:rPr>
          <w:rFonts w:eastAsia="Arial" w:cs="Arial"/>
        </w:rPr>
        <w:t>ema</w:t>
      </w:r>
      <w:r w:rsidRPr="0060157B">
        <w:rPr>
          <w:rFonts w:eastAsia="Arial" w:cs="Arial"/>
          <w:spacing w:val="13"/>
        </w:rPr>
        <w:t xml:space="preserve"> </w:t>
      </w:r>
      <w:r w:rsidRPr="0060157B">
        <w:rPr>
          <w:rFonts w:eastAsia="Arial" w:cs="Arial"/>
        </w:rPr>
        <w:t>s</w:t>
      </w:r>
      <w:r w:rsidRPr="0060157B">
        <w:rPr>
          <w:rFonts w:eastAsia="Arial" w:cs="Arial"/>
          <w:spacing w:val="3"/>
        </w:rPr>
        <w:t>e</w:t>
      </w:r>
      <w:r w:rsidRPr="0060157B">
        <w:rPr>
          <w:rFonts w:eastAsia="Arial" w:cs="Arial"/>
        </w:rPr>
        <w:t>p</w:t>
      </w:r>
      <w:r w:rsidRPr="0060157B">
        <w:rPr>
          <w:rFonts w:eastAsia="Arial" w:cs="Arial"/>
          <w:spacing w:val="-1"/>
        </w:rPr>
        <w:t>a</w:t>
      </w:r>
      <w:r w:rsidRPr="0060157B">
        <w:rPr>
          <w:rFonts w:eastAsia="Arial" w:cs="Arial"/>
          <w:spacing w:val="1"/>
        </w:rPr>
        <w:t>r</w:t>
      </w:r>
      <w:r w:rsidRPr="0060157B">
        <w:rPr>
          <w:rFonts w:eastAsia="Arial" w:cs="Arial"/>
        </w:rPr>
        <w:t>ati</w:t>
      </w:r>
      <w:r w:rsidRPr="0060157B">
        <w:rPr>
          <w:rFonts w:eastAsia="Arial" w:cs="Arial"/>
          <w:spacing w:val="-3"/>
        </w:rPr>
        <w:t>v</w:t>
      </w:r>
      <w:r w:rsidRPr="0060157B">
        <w:rPr>
          <w:rFonts w:eastAsia="Arial" w:cs="Arial"/>
        </w:rPr>
        <w:t>o,</w:t>
      </w:r>
      <w:r w:rsidRPr="0060157B">
        <w:rPr>
          <w:rFonts w:eastAsia="Arial" w:cs="Arial"/>
          <w:spacing w:val="14"/>
        </w:rPr>
        <w:t xml:space="preserve"> </w:t>
      </w:r>
      <w:r w:rsidRPr="0060157B">
        <w:rPr>
          <w:rFonts w:eastAsia="Arial" w:cs="Arial"/>
        </w:rPr>
        <w:t>es</w:t>
      </w:r>
      <w:r w:rsidRPr="0060157B">
        <w:rPr>
          <w:rFonts w:eastAsia="Arial" w:cs="Arial"/>
          <w:spacing w:val="13"/>
        </w:rPr>
        <w:t xml:space="preserve"> </w:t>
      </w:r>
      <w:r w:rsidRPr="0060157B">
        <w:rPr>
          <w:rFonts w:eastAsia="Arial" w:cs="Arial"/>
        </w:rPr>
        <w:t>d</w:t>
      </w:r>
      <w:r w:rsidRPr="0060157B">
        <w:rPr>
          <w:rFonts w:eastAsia="Arial" w:cs="Arial"/>
          <w:spacing w:val="-1"/>
        </w:rPr>
        <w:t>e</w:t>
      </w:r>
      <w:r w:rsidRPr="0060157B">
        <w:rPr>
          <w:rFonts w:eastAsia="Arial" w:cs="Arial"/>
        </w:rPr>
        <w:t>c</w:t>
      </w:r>
      <w:r w:rsidRPr="0060157B">
        <w:rPr>
          <w:rFonts w:eastAsia="Arial" w:cs="Arial"/>
          <w:spacing w:val="-1"/>
        </w:rPr>
        <w:t>i</w:t>
      </w:r>
      <w:r w:rsidRPr="0060157B">
        <w:rPr>
          <w:rFonts w:eastAsia="Arial" w:cs="Arial"/>
          <w:spacing w:val="1"/>
        </w:rPr>
        <w:t>r</w:t>
      </w:r>
      <w:r w:rsidRPr="0060157B">
        <w:rPr>
          <w:rFonts w:eastAsia="Arial" w:cs="Arial"/>
        </w:rPr>
        <w:t>,</w:t>
      </w:r>
      <w:r w:rsidRPr="0060157B">
        <w:rPr>
          <w:rFonts w:eastAsia="Arial" w:cs="Arial"/>
          <w:spacing w:val="14"/>
        </w:rPr>
        <w:t xml:space="preserve"> </w:t>
      </w:r>
      <w:r w:rsidRPr="0060157B">
        <w:rPr>
          <w:rFonts w:eastAsia="Arial" w:cs="Arial"/>
        </w:rPr>
        <w:t>se</w:t>
      </w:r>
      <w:r w:rsidRPr="0060157B">
        <w:rPr>
          <w:rFonts w:eastAsia="Arial" w:cs="Arial"/>
          <w:spacing w:val="13"/>
        </w:rPr>
        <w:t xml:space="preserve"> </w:t>
      </w:r>
      <w:r w:rsidRPr="0060157B">
        <w:rPr>
          <w:rFonts w:eastAsia="Arial" w:cs="Arial"/>
        </w:rPr>
        <w:t>d</w:t>
      </w:r>
      <w:r w:rsidRPr="0060157B">
        <w:rPr>
          <w:rFonts w:eastAsia="Arial" w:cs="Arial"/>
          <w:spacing w:val="-1"/>
        </w:rPr>
        <w:t>i</w:t>
      </w:r>
      <w:r w:rsidRPr="0060157B">
        <w:rPr>
          <w:rFonts w:eastAsia="Arial" w:cs="Arial"/>
          <w:spacing w:val="1"/>
        </w:rPr>
        <w:t>m</w:t>
      </w:r>
      <w:r w:rsidRPr="0060157B">
        <w:rPr>
          <w:rFonts w:eastAsia="Arial" w:cs="Arial"/>
        </w:rPr>
        <w:t>e</w:t>
      </w:r>
      <w:r w:rsidRPr="0060157B">
        <w:rPr>
          <w:rFonts w:eastAsia="Arial" w:cs="Arial"/>
          <w:spacing w:val="-1"/>
        </w:rPr>
        <w:t>n</w:t>
      </w:r>
      <w:r w:rsidRPr="0060157B">
        <w:rPr>
          <w:rFonts w:eastAsia="Arial" w:cs="Arial"/>
        </w:rPr>
        <w:t>s</w:t>
      </w:r>
      <w:r w:rsidRPr="0060157B">
        <w:rPr>
          <w:rFonts w:eastAsia="Arial" w:cs="Arial"/>
          <w:spacing w:val="-1"/>
        </w:rPr>
        <w:t>i</w:t>
      </w:r>
      <w:r w:rsidRPr="0060157B">
        <w:rPr>
          <w:rFonts w:eastAsia="Arial" w:cs="Arial"/>
        </w:rPr>
        <w:t>o</w:t>
      </w:r>
      <w:r w:rsidRPr="0060157B">
        <w:rPr>
          <w:rFonts w:eastAsia="Arial" w:cs="Arial"/>
          <w:spacing w:val="-1"/>
        </w:rPr>
        <w:t>n</w:t>
      </w:r>
      <w:r w:rsidRPr="0060157B">
        <w:rPr>
          <w:rFonts w:eastAsia="Arial" w:cs="Arial"/>
        </w:rPr>
        <w:t>a</w:t>
      </w:r>
      <w:r w:rsidRPr="0060157B">
        <w:rPr>
          <w:rFonts w:eastAsia="Arial" w:cs="Arial"/>
          <w:spacing w:val="13"/>
        </w:rPr>
        <w:t xml:space="preserve"> </w:t>
      </w:r>
      <w:r w:rsidRPr="0060157B">
        <w:rPr>
          <w:rFonts w:eastAsia="Arial" w:cs="Arial"/>
          <w:spacing w:val="-1"/>
        </w:rPr>
        <w:t>l</w:t>
      </w:r>
      <w:r w:rsidRPr="0060157B">
        <w:rPr>
          <w:rFonts w:eastAsia="Arial" w:cs="Arial"/>
        </w:rPr>
        <w:t>a</w:t>
      </w:r>
      <w:r w:rsidRPr="0060157B">
        <w:rPr>
          <w:rFonts w:eastAsia="Arial" w:cs="Arial"/>
          <w:spacing w:val="13"/>
        </w:rPr>
        <w:t xml:space="preserve"> </w:t>
      </w:r>
      <w:r w:rsidRPr="0060157B">
        <w:rPr>
          <w:rFonts w:eastAsia="Arial" w:cs="Arial"/>
          <w:spacing w:val="1"/>
        </w:rPr>
        <w:t>r</w:t>
      </w:r>
      <w:r w:rsidRPr="0060157B">
        <w:rPr>
          <w:rFonts w:eastAsia="Arial" w:cs="Arial"/>
        </w:rPr>
        <w:t>ed de</w:t>
      </w:r>
      <w:r w:rsidRPr="0060157B">
        <w:rPr>
          <w:rFonts w:eastAsia="Arial" w:cs="Arial"/>
          <w:spacing w:val="5"/>
        </w:rPr>
        <w:t xml:space="preserve"> </w:t>
      </w:r>
      <w:r w:rsidRPr="0060157B">
        <w:rPr>
          <w:rFonts w:eastAsia="Arial" w:cs="Arial"/>
        </w:rPr>
        <w:t>a</w:t>
      </w:r>
      <w:r w:rsidRPr="0060157B">
        <w:rPr>
          <w:rFonts w:eastAsia="Arial" w:cs="Arial"/>
          <w:spacing w:val="2"/>
        </w:rPr>
        <w:t>g</w:t>
      </w:r>
      <w:r w:rsidRPr="0060157B">
        <w:rPr>
          <w:rFonts w:eastAsia="Arial" w:cs="Arial"/>
        </w:rPr>
        <w:t>u</w:t>
      </w:r>
      <w:r w:rsidRPr="0060157B">
        <w:rPr>
          <w:rFonts w:eastAsia="Arial" w:cs="Arial"/>
          <w:spacing w:val="-3"/>
        </w:rPr>
        <w:t>a</w:t>
      </w:r>
      <w:r w:rsidRPr="0060157B">
        <w:rPr>
          <w:rFonts w:eastAsia="Arial" w:cs="Arial"/>
        </w:rPr>
        <w:t>s</w:t>
      </w:r>
      <w:r w:rsidRPr="0060157B">
        <w:rPr>
          <w:rFonts w:eastAsia="Arial" w:cs="Arial"/>
          <w:spacing w:val="6"/>
        </w:rPr>
        <w:t xml:space="preserve"> </w:t>
      </w:r>
      <w:r w:rsidRPr="0060157B">
        <w:rPr>
          <w:rFonts w:eastAsia="Arial" w:cs="Arial"/>
          <w:spacing w:val="1"/>
        </w:rPr>
        <w:t>r</w:t>
      </w:r>
      <w:r w:rsidRPr="0060157B">
        <w:rPr>
          <w:rFonts w:eastAsia="Arial" w:cs="Arial"/>
        </w:rPr>
        <w:t>es</w:t>
      </w:r>
      <w:r w:rsidRPr="0060157B">
        <w:rPr>
          <w:rFonts w:eastAsia="Arial" w:cs="Arial"/>
          <w:spacing w:val="-1"/>
        </w:rPr>
        <w:t>i</w:t>
      </w:r>
      <w:r w:rsidRPr="0060157B">
        <w:rPr>
          <w:rFonts w:eastAsia="Arial" w:cs="Arial"/>
        </w:rPr>
        <w:t>d</w:t>
      </w:r>
      <w:r w:rsidRPr="0060157B">
        <w:rPr>
          <w:rFonts w:eastAsia="Arial" w:cs="Arial"/>
          <w:spacing w:val="-1"/>
        </w:rPr>
        <w:t>u</w:t>
      </w:r>
      <w:r w:rsidRPr="0060157B">
        <w:rPr>
          <w:rFonts w:eastAsia="Arial" w:cs="Arial"/>
        </w:rPr>
        <w:t>a</w:t>
      </w:r>
      <w:r w:rsidRPr="0060157B">
        <w:rPr>
          <w:rFonts w:eastAsia="Arial" w:cs="Arial"/>
          <w:spacing w:val="-1"/>
        </w:rPr>
        <w:t>l</w:t>
      </w:r>
      <w:r w:rsidRPr="0060157B">
        <w:rPr>
          <w:rFonts w:eastAsia="Arial" w:cs="Arial"/>
        </w:rPr>
        <w:t>es</w:t>
      </w:r>
      <w:r w:rsidRPr="0060157B">
        <w:rPr>
          <w:rFonts w:eastAsia="Arial" w:cs="Arial"/>
          <w:spacing w:val="7"/>
        </w:rPr>
        <w:t xml:space="preserve"> </w:t>
      </w:r>
      <w:r w:rsidRPr="0060157B">
        <w:rPr>
          <w:rFonts w:eastAsia="Arial" w:cs="Arial"/>
        </w:rPr>
        <w:t>p</w:t>
      </w:r>
      <w:r w:rsidRPr="0060157B">
        <w:rPr>
          <w:rFonts w:eastAsia="Arial" w:cs="Arial"/>
          <w:spacing w:val="-3"/>
        </w:rPr>
        <w:t>o</w:t>
      </w:r>
      <w:r w:rsidRPr="0060157B">
        <w:rPr>
          <w:rFonts w:eastAsia="Arial" w:cs="Arial"/>
        </w:rPr>
        <w:t>r</w:t>
      </w:r>
      <w:r w:rsidRPr="0060157B">
        <w:rPr>
          <w:rFonts w:eastAsia="Arial" w:cs="Arial"/>
          <w:spacing w:val="4"/>
        </w:rPr>
        <w:t xml:space="preserve"> </w:t>
      </w:r>
      <w:r w:rsidRPr="0060157B">
        <w:rPr>
          <w:rFonts w:eastAsia="Arial" w:cs="Arial"/>
        </w:rPr>
        <w:t>un</w:t>
      </w:r>
      <w:r w:rsidRPr="0060157B">
        <w:rPr>
          <w:rFonts w:eastAsia="Arial" w:cs="Arial"/>
          <w:spacing w:val="5"/>
        </w:rPr>
        <w:t xml:space="preserve"> </w:t>
      </w:r>
      <w:r w:rsidRPr="0060157B">
        <w:rPr>
          <w:rFonts w:eastAsia="Arial" w:cs="Arial"/>
          <w:spacing w:val="-1"/>
        </w:rPr>
        <w:t>l</w:t>
      </w:r>
      <w:r w:rsidRPr="0060157B">
        <w:rPr>
          <w:rFonts w:eastAsia="Arial" w:cs="Arial"/>
        </w:rPr>
        <w:t>a</w:t>
      </w:r>
      <w:r w:rsidRPr="0060157B">
        <w:rPr>
          <w:rFonts w:eastAsia="Arial" w:cs="Arial"/>
          <w:spacing w:val="-1"/>
        </w:rPr>
        <w:t>d</w:t>
      </w:r>
      <w:r w:rsidRPr="0060157B">
        <w:rPr>
          <w:rFonts w:eastAsia="Arial" w:cs="Arial"/>
        </w:rPr>
        <w:t>o</w:t>
      </w:r>
      <w:r w:rsidRPr="0060157B">
        <w:rPr>
          <w:rFonts w:eastAsia="Arial" w:cs="Arial"/>
          <w:spacing w:val="5"/>
        </w:rPr>
        <w:t xml:space="preserve"> </w:t>
      </w:r>
      <w:r w:rsidRPr="0060157B">
        <w:rPr>
          <w:rFonts w:eastAsia="Arial" w:cs="Arial"/>
        </w:rPr>
        <w:t>y</w:t>
      </w:r>
      <w:r w:rsidRPr="0060157B">
        <w:rPr>
          <w:rFonts w:eastAsia="Arial" w:cs="Arial"/>
          <w:spacing w:val="3"/>
        </w:rPr>
        <w:t xml:space="preserve"> </w:t>
      </w:r>
      <w:r w:rsidRPr="0060157B">
        <w:rPr>
          <w:rFonts w:eastAsia="Arial" w:cs="Arial"/>
          <w:spacing w:val="-1"/>
        </w:rPr>
        <w:t>l</w:t>
      </w:r>
      <w:r w:rsidRPr="0060157B">
        <w:rPr>
          <w:rFonts w:eastAsia="Arial" w:cs="Arial"/>
        </w:rPr>
        <w:t>a</w:t>
      </w:r>
      <w:r w:rsidRPr="0060157B">
        <w:rPr>
          <w:rFonts w:eastAsia="Arial" w:cs="Arial"/>
          <w:spacing w:val="5"/>
        </w:rPr>
        <w:t xml:space="preserve"> </w:t>
      </w:r>
      <w:r w:rsidRPr="0060157B">
        <w:rPr>
          <w:rFonts w:eastAsia="Arial" w:cs="Arial"/>
          <w:spacing w:val="1"/>
        </w:rPr>
        <w:t>r</w:t>
      </w:r>
      <w:r w:rsidRPr="0060157B">
        <w:rPr>
          <w:rFonts w:eastAsia="Arial" w:cs="Arial"/>
        </w:rPr>
        <w:t>ed</w:t>
      </w:r>
      <w:r w:rsidRPr="0060157B">
        <w:rPr>
          <w:rFonts w:eastAsia="Arial" w:cs="Arial"/>
          <w:spacing w:val="5"/>
        </w:rPr>
        <w:t xml:space="preserve"> </w:t>
      </w:r>
      <w:r w:rsidRPr="0060157B">
        <w:rPr>
          <w:rFonts w:eastAsia="Arial" w:cs="Arial"/>
        </w:rPr>
        <w:t>de</w:t>
      </w:r>
      <w:r w:rsidRPr="0060157B">
        <w:rPr>
          <w:rFonts w:eastAsia="Arial" w:cs="Arial"/>
          <w:spacing w:val="5"/>
        </w:rPr>
        <w:t xml:space="preserve"> </w:t>
      </w:r>
      <w:r w:rsidRPr="0060157B">
        <w:rPr>
          <w:rFonts w:eastAsia="Arial" w:cs="Arial"/>
          <w:spacing w:val="-3"/>
        </w:rPr>
        <w:t>a</w:t>
      </w:r>
      <w:r w:rsidRPr="0060157B">
        <w:rPr>
          <w:rFonts w:eastAsia="Arial" w:cs="Arial"/>
          <w:spacing w:val="2"/>
        </w:rPr>
        <w:t>g</w:t>
      </w:r>
      <w:r w:rsidRPr="0060157B">
        <w:rPr>
          <w:rFonts w:eastAsia="Arial" w:cs="Arial"/>
          <w:spacing w:val="-3"/>
        </w:rPr>
        <w:t>u</w:t>
      </w:r>
      <w:r w:rsidRPr="0060157B">
        <w:rPr>
          <w:rFonts w:eastAsia="Arial" w:cs="Arial"/>
        </w:rPr>
        <w:t>as</w:t>
      </w:r>
      <w:r w:rsidRPr="0060157B">
        <w:rPr>
          <w:rFonts w:eastAsia="Arial" w:cs="Arial"/>
          <w:spacing w:val="5"/>
        </w:rPr>
        <w:t xml:space="preserve"> </w:t>
      </w:r>
      <w:r w:rsidRPr="0060157B">
        <w:rPr>
          <w:rFonts w:eastAsia="Arial" w:cs="Arial"/>
        </w:rPr>
        <w:t>p</w:t>
      </w:r>
      <w:r w:rsidRPr="0060157B">
        <w:rPr>
          <w:rFonts w:eastAsia="Arial" w:cs="Arial"/>
          <w:spacing w:val="-1"/>
        </w:rPr>
        <w:t>l</w:t>
      </w:r>
      <w:r w:rsidRPr="0060157B">
        <w:rPr>
          <w:rFonts w:eastAsia="Arial" w:cs="Arial"/>
        </w:rPr>
        <w:t>u</w:t>
      </w:r>
      <w:r w:rsidRPr="0060157B">
        <w:rPr>
          <w:rFonts w:eastAsia="Arial" w:cs="Arial"/>
          <w:spacing w:val="-3"/>
        </w:rPr>
        <w:t>v</w:t>
      </w:r>
      <w:r w:rsidRPr="0060157B">
        <w:rPr>
          <w:rFonts w:eastAsia="Arial" w:cs="Arial"/>
          <w:spacing w:val="-1"/>
        </w:rPr>
        <w:t>i</w:t>
      </w:r>
      <w:r w:rsidRPr="0060157B">
        <w:rPr>
          <w:rFonts w:eastAsia="Arial" w:cs="Arial"/>
        </w:rPr>
        <w:t>a</w:t>
      </w:r>
      <w:r w:rsidRPr="0060157B">
        <w:rPr>
          <w:rFonts w:eastAsia="Arial" w:cs="Arial"/>
          <w:spacing w:val="-1"/>
        </w:rPr>
        <w:t>l</w:t>
      </w:r>
      <w:r w:rsidRPr="0060157B">
        <w:rPr>
          <w:rFonts w:eastAsia="Arial" w:cs="Arial"/>
        </w:rPr>
        <w:t>es</w:t>
      </w:r>
      <w:r w:rsidRPr="0060157B">
        <w:rPr>
          <w:rFonts w:eastAsia="Arial" w:cs="Arial"/>
          <w:spacing w:val="5"/>
        </w:rPr>
        <w:t xml:space="preserve"> </w:t>
      </w:r>
      <w:r w:rsidRPr="0060157B">
        <w:rPr>
          <w:rFonts w:eastAsia="Arial" w:cs="Arial"/>
        </w:rPr>
        <w:t>p</w:t>
      </w:r>
      <w:r w:rsidRPr="0060157B">
        <w:rPr>
          <w:rFonts w:eastAsia="Arial" w:cs="Arial"/>
          <w:spacing w:val="-1"/>
        </w:rPr>
        <w:t>o</w:t>
      </w:r>
      <w:r w:rsidRPr="0060157B">
        <w:rPr>
          <w:rFonts w:eastAsia="Arial" w:cs="Arial"/>
        </w:rPr>
        <w:t>r</w:t>
      </w:r>
      <w:r w:rsidRPr="0060157B">
        <w:rPr>
          <w:rFonts w:eastAsia="Arial" w:cs="Arial"/>
          <w:spacing w:val="7"/>
        </w:rPr>
        <w:t xml:space="preserve"> </w:t>
      </w:r>
      <w:r w:rsidRPr="0060157B">
        <w:rPr>
          <w:rFonts w:eastAsia="Arial" w:cs="Arial"/>
        </w:rPr>
        <w:t>ot</w:t>
      </w:r>
      <w:r w:rsidRPr="0060157B">
        <w:rPr>
          <w:rFonts w:eastAsia="Arial" w:cs="Arial"/>
          <w:spacing w:val="1"/>
        </w:rPr>
        <w:t>r</w:t>
      </w:r>
      <w:r w:rsidRPr="0060157B">
        <w:rPr>
          <w:rFonts w:eastAsia="Arial" w:cs="Arial"/>
        </w:rPr>
        <w:t>o,</w:t>
      </w:r>
      <w:r w:rsidRPr="0060157B">
        <w:rPr>
          <w:rFonts w:eastAsia="Arial" w:cs="Arial"/>
          <w:spacing w:val="4"/>
        </w:rPr>
        <w:t xml:space="preserve"> </w:t>
      </w:r>
      <w:r w:rsidRPr="0060157B">
        <w:rPr>
          <w:rFonts w:eastAsia="Arial" w:cs="Arial"/>
        </w:rPr>
        <w:t xml:space="preserve">de </w:t>
      </w:r>
      <w:r w:rsidRPr="0060157B">
        <w:rPr>
          <w:rFonts w:eastAsia="Arial" w:cs="Arial"/>
          <w:spacing w:val="3"/>
        </w:rPr>
        <w:t>f</w:t>
      </w:r>
      <w:r w:rsidRPr="0060157B">
        <w:rPr>
          <w:rFonts w:eastAsia="Arial" w:cs="Arial"/>
        </w:rPr>
        <w:t>o</w:t>
      </w:r>
      <w:r w:rsidRPr="0060157B">
        <w:rPr>
          <w:rFonts w:eastAsia="Arial" w:cs="Arial"/>
          <w:spacing w:val="-2"/>
        </w:rPr>
        <w:t>r</w:t>
      </w:r>
      <w:r w:rsidRPr="0060157B">
        <w:rPr>
          <w:rFonts w:eastAsia="Arial" w:cs="Arial"/>
          <w:spacing w:val="1"/>
        </w:rPr>
        <w:t>m</w:t>
      </w:r>
      <w:r w:rsidRPr="0060157B">
        <w:rPr>
          <w:rFonts w:eastAsia="Arial" w:cs="Arial"/>
        </w:rPr>
        <w:t>a</w:t>
      </w:r>
      <w:r w:rsidRPr="0060157B">
        <w:rPr>
          <w:rFonts w:eastAsia="Arial" w:cs="Arial"/>
          <w:spacing w:val="5"/>
        </w:rPr>
        <w:t xml:space="preserve"> </w:t>
      </w:r>
      <w:r w:rsidRPr="0060157B">
        <w:rPr>
          <w:rFonts w:eastAsia="Arial" w:cs="Arial"/>
        </w:rPr>
        <w:t>se</w:t>
      </w:r>
      <w:r w:rsidRPr="0060157B">
        <w:rPr>
          <w:rFonts w:eastAsia="Arial" w:cs="Arial"/>
          <w:spacing w:val="-1"/>
        </w:rPr>
        <w:t>p</w:t>
      </w:r>
      <w:r w:rsidRPr="0060157B">
        <w:rPr>
          <w:rFonts w:eastAsia="Arial" w:cs="Arial"/>
          <w:spacing w:val="-3"/>
        </w:rPr>
        <w:t>a</w:t>
      </w:r>
      <w:r w:rsidRPr="0060157B">
        <w:rPr>
          <w:rFonts w:eastAsia="Arial" w:cs="Arial"/>
          <w:spacing w:val="1"/>
        </w:rPr>
        <w:t>r</w:t>
      </w:r>
      <w:r w:rsidRPr="0060157B">
        <w:rPr>
          <w:rFonts w:eastAsia="Arial" w:cs="Arial"/>
        </w:rPr>
        <w:t>a</w:t>
      </w:r>
      <w:r w:rsidRPr="0060157B">
        <w:rPr>
          <w:rFonts w:eastAsia="Arial" w:cs="Arial"/>
          <w:spacing w:val="-1"/>
        </w:rPr>
        <w:t>d</w:t>
      </w:r>
      <w:r w:rsidRPr="0060157B">
        <w:rPr>
          <w:rFonts w:eastAsia="Arial" w:cs="Arial"/>
        </w:rPr>
        <w:t>a</w:t>
      </w:r>
      <w:r w:rsidRPr="0060157B">
        <w:rPr>
          <w:rFonts w:eastAsia="Arial" w:cs="Arial"/>
          <w:spacing w:val="5"/>
        </w:rPr>
        <w:t xml:space="preserve"> </w:t>
      </w:r>
      <w:r w:rsidRPr="0060157B">
        <w:rPr>
          <w:rFonts w:eastAsia="Arial" w:cs="Arial"/>
        </w:rPr>
        <w:t xml:space="preserve">e </w:t>
      </w:r>
      <w:r w:rsidRPr="0060157B">
        <w:rPr>
          <w:rFonts w:eastAsia="Arial" w:cs="Arial"/>
          <w:spacing w:val="-1"/>
        </w:rPr>
        <w:t>i</w:t>
      </w:r>
      <w:r w:rsidRPr="0060157B">
        <w:rPr>
          <w:rFonts w:eastAsia="Arial" w:cs="Arial"/>
        </w:rPr>
        <w:t>n</w:t>
      </w:r>
      <w:r w:rsidRPr="0060157B">
        <w:rPr>
          <w:rFonts w:eastAsia="Arial" w:cs="Arial"/>
          <w:spacing w:val="-1"/>
        </w:rPr>
        <w:t>d</w:t>
      </w:r>
      <w:r w:rsidRPr="0060157B">
        <w:rPr>
          <w:rFonts w:eastAsia="Arial" w:cs="Arial"/>
        </w:rPr>
        <w:t>e</w:t>
      </w:r>
      <w:r w:rsidRPr="0060157B">
        <w:rPr>
          <w:rFonts w:eastAsia="Arial" w:cs="Arial"/>
          <w:spacing w:val="-1"/>
        </w:rPr>
        <w:t>p</w:t>
      </w:r>
      <w:r w:rsidRPr="0060157B">
        <w:rPr>
          <w:rFonts w:eastAsia="Arial" w:cs="Arial"/>
        </w:rPr>
        <w:t>e</w:t>
      </w:r>
      <w:r w:rsidRPr="0060157B">
        <w:rPr>
          <w:rFonts w:eastAsia="Arial" w:cs="Arial"/>
          <w:spacing w:val="-1"/>
        </w:rPr>
        <w:t>n</w:t>
      </w:r>
      <w:r w:rsidRPr="0060157B">
        <w:rPr>
          <w:rFonts w:eastAsia="Arial" w:cs="Arial"/>
        </w:rPr>
        <w:t>d</w:t>
      </w:r>
      <w:r w:rsidRPr="0060157B">
        <w:rPr>
          <w:rFonts w:eastAsia="Arial" w:cs="Arial"/>
          <w:spacing w:val="-1"/>
        </w:rPr>
        <w:t>i</w:t>
      </w:r>
      <w:r w:rsidRPr="0060157B">
        <w:rPr>
          <w:rFonts w:eastAsia="Arial" w:cs="Arial"/>
        </w:rPr>
        <w:t>e</w:t>
      </w:r>
      <w:r w:rsidRPr="0060157B">
        <w:rPr>
          <w:rFonts w:eastAsia="Arial" w:cs="Arial"/>
          <w:spacing w:val="-1"/>
        </w:rPr>
        <w:t>n</w:t>
      </w:r>
      <w:r w:rsidRPr="0060157B">
        <w:rPr>
          <w:rFonts w:eastAsia="Arial" w:cs="Arial"/>
          <w:spacing w:val="1"/>
        </w:rPr>
        <w:t>t</w:t>
      </w:r>
      <w:r w:rsidRPr="0060157B">
        <w:rPr>
          <w:rFonts w:eastAsia="Arial" w:cs="Arial"/>
        </w:rPr>
        <w:t>e.</w:t>
      </w:r>
    </w:p>
    <w:p w:rsidR="00411115" w:rsidRPr="0060157B" w:rsidRDefault="00411115" w:rsidP="00411115">
      <w:pPr>
        <w:ind w:end="0.75pt"/>
        <w:rPr>
          <w:rFonts w:cs="Arial"/>
          <w:sz w:val="20"/>
          <w:szCs w:val="20"/>
        </w:rPr>
      </w:pPr>
    </w:p>
    <w:p w:rsidR="00411115" w:rsidRPr="0060157B" w:rsidRDefault="00411115" w:rsidP="00411115">
      <w:pPr>
        <w:ind w:end="0.75pt"/>
        <w:rPr>
          <w:rFonts w:eastAsia="Arial" w:cs="Arial"/>
        </w:rPr>
      </w:pPr>
      <w:r w:rsidRPr="0060157B">
        <w:rPr>
          <w:rFonts w:eastAsia="Arial" w:cs="Arial"/>
          <w:spacing w:val="-1"/>
        </w:rPr>
        <w:t>S</w:t>
      </w:r>
      <w:r w:rsidRPr="0060157B">
        <w:rPr>
          <w:rFonts w:eastAsia="Arial" w:cs="Arial"/>
        </w:rPr>
        <w:t>e</w:t>
      </w:r>
      <w:r w:rsidRPr="0060157B">
        <w:rPr>
          <w:rFonts w:eastAsia="Arial" w:cs="Arial"/>
          <w:spacing w:val="1"/>
        </w:rPr>
        <w:t xml:space="preserve"> </w:t>
      </w:r>
      <w:r w:rsidRPr="0060157B">
        <w:rPr>
          <w:rFonts w:eastAsia="Arial" w:cs="Arial"/>
        </w:rPr>
        <w:t>ha</w:t>
      </w:r>
      <w:r w:rsidRPr="0060157B">
        <w:rPr>
          <w:rFonts w:eastAsia="Arial" w:cs="Arial"/>
          <w:spacing w:val="1"/>
        </w:rPr>
        <w:t xml:space="preserve"> </w:t>
      </w:r>
      <w:r w:rsidRPr="0060157B">
        <w:rPr>
          <w:rFonts w:eastAsia="Arial" w:cs="Arial"/>
        </w:rPr>
        <w:t>u</w:t>
      </w:r>
      <w:r w:rsidRPr="0060157B">
        <w:rPr>
          <w:rFonts w:eastAsia="Arial" w:cs="Arial"/>
          <w:spacing w:val="1"/>
        </w:rPr>
        <w:t>t</w:t>
      </w:r>
      <w:r w:rsidRPr="0060157B">
        <w:rPr>
          <w:rFonts w:eastAsia="Arial" w:cs="Arial"/>
          <w:spacing w:val="-1"/>
        </w:rPr>
        <w:t>il</w:t>
      </w:r>
      <w:r w:rsidRPr="0060157B">
        <w:rPr>
          <w:rFonts w:eastAsia="Arial" w:cs="Arial"/>
          <w:spacing w:val="1"/>
        </w:rPr>
        <w:t>i</w:t>
      </w:r>
      <w:r w:rsidRPr="0060157B">
        <w:rPr>
          <w:rFonts w:eastAsia="Arial" w:cs="Arial"/>
          <w:spacing w:val="-2"/>
        </w:rPr>
        <w:t>z</w:t>
      </w:r>
      <w:r w:rsidRPr="0060157B">
        <w:rPr>
          <w:rFonts w:eastAsia="Arial" w:cs="Arial"/>
        </w:rPr>
        <w:t>a</w:t>
      </w:r>
      <w:r w:rsidRPr="0060157B">
        <w:rPr>
          <w:rFonts w:eastAsia="Arial" w:cs="Arial"/>
          <w:spacing w:val="-1"/>
        </w:rPr>
        <w:t>d</w:t>
      </w:r>
      <w:r w:rsidRPr="0060157B">
        <w:rPr>
          <w:rFonts w:eastAsia="Arial" w:cs="Arial"/>
        </w:rPr>
        <w:t>o</w:t>
      </w:r>
      <w:r w:rsidRPr="0060157B">
        <w:rPr>
          <w:rFonts w:eastAsia="Arial" w:cs="Arial"/>
          <w:spacing w:val="3"/>
        </w:rPr>
        <w:t xml:space="preserve"> </w:t>
      </w:r>
      <w:r w:rsidRPr="0060157B">
        <w:rPr>
          <w:rFonts w:eastAsia="Arial" w:cs="Arial"/>
        </w:rPr>
        <w:t xml:space="preserve">el </w:t>
      </w:r>
      <w:r w:rsidRPr="0060157B">
        <w:rPr>
          <w:rFonts w:eastAsia="Arial" w:cs="Arial"/>
          <w:spacing w:val="1"/>
        </w:rPr>
        <w:t>m</w:t>
      </w:r>
      <w:r w:rsidRPr="0060157B">
        <w:rPr>
          <w:rFonts w:eastAsia="Arial" w:cs="Arial"/>
        </w:rPr>
        <w:t>étodo</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rPr>
        <w:t>a</w:t>
      </w:r>
      <w:r w:rsidRPr="0060157B">
        <w:rPr>
          <w:rFonts w:eastAsia="Arial" w:cs="Arial"/>
          <w:spacing w:val="-1"/>
        </w:rPr>
        <w:t>d</w:t>
      </w:r>
      <w:r w:rsidRPr="0060157B">
        <w:rPr>
          <w:rFonts w:eastAsia="Arial" w:cs="Arial"/>
          <w:spacing w:val="1"/>
        </w:rPr>
        <w:t>j</w:t>
      </w:r>
      <w:r w:rsidRPr="0060157B">
        <w:rPr>
          <w:rFonts w:eastAsia="Arial" w:cs="Arial"/>
        </w:rPr>
        <w:t>u</w:t>
      </w:r>
      <w:r w:rsidRPr="0060157B">
        <w:rPr>
          <w:rFonts w:eastAsia="Arial" w:cs="Arial"/>
          <w:spacing w:val="-1"/>
        </w:rPr>
        <w:t>di</w:t>
      </w:r>
      <w:r w:rsidRPr="0060157B">
        <w:rPr>
          <w:rFonts w:eastAsia="Arial" w:cs="Arial"/>
        </w:rPr>
        <w:t>cac</w:t>
      </w:r>
      <w:r w:rsidRPr="0060157B">
        <w:rPr>
          <w:rFonts w:eastAsia="Arial" w:cs="Arial"/>
          <w:spacing w:val="-1"/>
        </w:rPr>
        <w:t>i</w:t>
      </w:r>
      <w:r w:rsidRPr="0060157B">
        <w:rPr>
          <w:rFonts w:eastAsia="Arial" w:cs="Arial"/>
        </w:rPr>
        <w:t>ón</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rPr>
        <w:t>un</w:t>
      </w:r>
      <w:r w:rsidRPr="0060157B">
        <w:rPr>
          <w:rFonts w:eastAsia="Arial" w:cs="Arial"/>
          <w:spacing w:val="3"/>
        </w:rPr>
        <w:t xml:space="preserve"> </w:t>
      </w:r>
      <w:r w:rsidRPr="0060157B">
        <w:rPr>
          <w:rFonts w:eastAsia="Arial" w:cs="Arial"/>
        </w:rPr>
        <w:t>n</w:t>
      </w:r>
      <w:r w:rsidRPr="0060157B">
        <w:rPr>
          <w:rFonts w:eastAsia="Arial" w:cs="Arial"/>
          <w:spacing w:val="-1"/>
        </w:rPr>
        <w:t>ú</w:t>
      </w:r>
      <w:r w:rsidRPr="0060157B">
        <w:rPr>
          <w:rFonts w:eastAsia="Arial" w:cs="Arial"/>
          <w:spacing w:val="1"/>
        </w:rPr>
        <w:t>m</w:t>
      </w:r>
      <w:r w:rsidRPr="0060157B">
        <w:rPr>
          <w:rFonts w:eastAsia="Arial" w:cs="Arial"/>
        </w:rPr>
        <w:t>ero</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spacing w:val="-1"/>
        </w:rPr>
        <w:t>U</w:t>
      </w:r>
      <w:r w:rsidRPr="0060157B">
        <w:rPr>
          <w:rFonts w:eastAsia="Arial" w:cs="Arial"/>
        </w:rPr>
        <w:t>n</w:t>
      </w:r>
      <w:r w:rsidRPr="0060157B">
        <w:rPr>
          <w:rFonts w:eastAsia="Arial" w:cs="Arial"/>
          <w:spacing w:val="-1"/>
        </w:rPr>
        <w:t>i</w:t>
      </w:r>
      <w:r w:rsidRPr="0060157B">
        <w:rPr>
          <w:rFonts w:eastAsia="Arial" w:cs="Arial"/>
        </w:rPr>
        <w:t>d</w:t>
      </w:r>
      <w:r w:rsidRPr="0060157B">
        <w:rPr>
          <w:rFonts w:eastAsia="Arial" w:cs="Arial"/>
          <w:spacing w:val="-1"/>
        </w:rPr>
        <w:t>a</w:t>
      </w:r>
      <w:r w:rsidRPr="0060157B">
        <w:rPr>
          <w:rFonts w:eastAsia="Arial" w:cs="Arial"/>
        </w:rPr>
        <w:t>d</w:t>
      </w:r>
      <w:r w:rsidRPr="0060157B">
        <w:rPr>
          <w:rFonts w:eastAsia="Arial" w:cs="Arial"/>
          <w:spacing w:val="-1"/>
        </w:rPr>
        <w:t>e</w:t>
      </w:r>
      <w:r w:rsidRPr="0060157B">
        <w:rPr>
          <w:rFonts w:eastAsia="Arial" w:cs="Arial"/>
        </w:rPr>
        <w:t>s</w:t>
      </w:r>
      <w:r w:rsidRPr="0060157B">
        <w:rPr>
          <w:rFonts w:eastAsia="Arial" w:cs="Arial"/>
          <w:spacing w:val="1"/>
        </w:rPr>
        <w:t xml:space="preserve"> </w:t>
      </w:r>
      <w:r w:rsidRPr="0060157B">
        <w:rPr>
          <w:rFonts w:eastAsia="Arial" w:cs="Arial"/>
          <w:spacing w:val="2"/>
        </w:rPr>
        <w:t>d</w:t>
      </w:r>
      <w:r w:rsidRPr="0060157B">
        <w:rPr>
          <w:rFonts w:eastAsia="Arial" w:cs="Arial"/>
        </w:rPr>
        <w:t>e</w:t>
      </w:r>
      <w:r w:rsidRPr="0060157B">
        <w:rPr>
          <w:rFonts w:eastAsia="Arial" w:cs="Arial"/>
          <w:spacing w:val="1"/>
        </w:rPr>
        <w:t xml:space="preserve"> </w:t>
      </w:r>
      <w:r w:rsidRPr="0060157B">
        <w:rPr>
          <w:rFonts w:eastAsia="Arial" w:cs="Arial"/>
          <w:spacing w:val="-1"/>
        </w:rPr>
        <w:t>D</w:t>
      </w:r>
      <w:r w:rsidRPr="0060157B">
        <w:rPr>
          <w:rFonts w:eastAsia="Arial" w:cs="Arial"/>
        </w:rPr>
        <w:t>es</w:t>
      </w:r>
      <w:r w:rsidRPr="0060157B">
        <w:rPr>
          <w:rFonts w:eastAsia="Arial" w:cs="Arial"/>
          <w:spacing w:val="-1"/>
        </w:rPr>
        <w:t>a</w:t>
      </w:r>
      <w:r w:rsidRPr="0060157B">
        <w:rPr>
          <w:rFonts w:eastAsia="Arial" w:cs="Arial"/>
          <w:spacing w:val="2"/>
        </w:rPr>
        <w:t>g</w:t>
      </w:r>
      <w:r w:rsidRPr="0060157B">
        <w:rPr>
          <w:rFonts w:eastAsia="Arial" w:cs="Arial"/>
        </w:rPr>
        <w:t>üe</w:t>
      </w:r>
      <w:r w:rsidRPr="0060157B">
        <w:rPr>
          <w:rFonts w:eastAsia="Arial" w:cs="Arial"/>
          <w:spacing w:val="1"/>
        </w:rPr>
        <w:t xml:space="preserve"> </w:t>
      </w:r>
      <w:r w:rsidRPr="0060157B">
        <w:rPr>
          <w:rFonts w:eastAsia="Arial" w:cs="Arial"/>
        </w:rPr>
        <w:t>a</w:t>
      </w:r>
      <w:r w:rsidRPr="0060157B">
        <w:rPr>
          <w:rFonts w:eastAsia="Arial" w:cs="Arial"/>
          <w:spacing w:val="1"/>
        </w:rPr>
        <w:t xml:space="preserve"> </w:t>
      </w:r>
      <w:r w:rsidRPr="0060157B">
        <w:rPr>
          <w:rFonts w:eastAsia="Arial" w:cs="Arial"/>
        </w:rPr>
        <w:t>ca</w:t>
      </w:r>
      <w:r w:rsidRPr="0060157B">
        <w:rPr>
          <w:rFonts w:eastAsia="Arial" w:cs="Arial"/>
          <w:spacing w:val="-1"/>
        </w:rPr>
        <w:t>d</w:t>
      </w:r>
      <w:r w:rsidRPr="0060157B">
        <w:rPr>
          <w:rFonts w:eastAsia="Arial" w:cs="Arial"/>
        </w:rPr>
        <w:t>a a</w:t>
      </w:r>
      <w:r w:rsidRPr="0060157B">
        <w:rPr>
          <w:rFonts w:eastAsia="Arial" w:cs="Arial"/>
          <w:spacing w:val="-1"/>
        </w:rPr>
        <w:t>p</w:t>
      </w:r>
      <w:r w:rsidRPr="0060157B">
        <w:rPr>
          <w:rFonts w:eastAsia="Arial" w:cs="Arial"/>
        </w:rPr>
        <w:t>ara</w:t>
      </w:r>
      <w:r w:rsidRPr="0060157B">
        <w:rPr>
          <w:rFonts w:eastAsia="Arial" w:cs="Arial"/>
          <w:spacing w:val="1"/>
        </w:rPr>
        <w:t>t</w:t>
      </w:r>
      <w:r w:rsidRPr="0060157B">
        <w:rPr>
          <w:rFonts w:eastAsia="Arial" w:cs="Arial"/>
        </w:rPr>
        <w:t>o</w:t>
      </w:r>
      <w:r w:rsidRPr="0060157B">
        <w:rPr>
          <w:rFonts w:eastAsia="Arial" w:cs="Arial"/>
          <w:spacing w:val="29"/>
        </w:rPr>
        <w:t xml:space="preserve"> </w:t>
      </w:r>
      <w:r w:rsidRPr="0060157B">
        <w:rPr>
          <w:rFonts w:eastAsia="Arial" w:cs="Arial"/>
        </w:rPr>
        <w:t>sa</w:t>
      </w:r>
      <w:r w:rsidRPr="0060157B">
        <w:rPr>
          <w:rFonts w:eastAsia="Arial" w:cs="Arial"/>
          <w:spacing w:val="-1"/>
        </w:rPr>
        <w:t>ni</w:t>
      </w:r>
      <w:r w:rsidRPr="0060157B">
        <w:rPr>
          <w:rFonts w:eastAsia="Arial" w:cs="Arial"/>
          <w:spacing w:val="1"/>
        </w:rPr>
        <w:t>t</w:t>
      </w:r>
      <w:r w:rsidRPr="0060157B">
        <w:rPr>
          <w:rFonts w:eastAsia="Arial" w:cs="Arial"/>
          <w:spacing w:val="-3"/>
        </w:rPr>
        <w:t>a</w:t>
      </w:r>
      <w:r w:rsidRPr="0060157B">
        <w:rPr>
          <w:rFonts w:eastAsia="Arial" w:cs="Arial"/>
          <w:spacing w:val="1"/>
        </w:rPr>
        <w:t>r</w:t>
      </w:r>
      <w:r w:rsidRPr="0060157B">
        <w:rPr>
          <w:rFonts w:eastAsia="Arial" w:cs="Arial"/>
          <w:spacing w:val="-1"/>
        </w:rPr>
        <w:t>i</w:t>
      </w:r>
      <w:r w:rsidRPr="0060157B">
        <w:rPr>
          <w:rFonts w:eastAsia="Arial" w:cs="Arial"/>
        </w:rPr>
        <w:t>o</w:t>
      </w:r>
      <w:r w:rsidRPr="0060157B">
        <w:rPr>
          <w:rFonts w:eastAsia="Arial" w:cs="Arial"/>
          <w:spacing w:val="29"/>
        </w:rPr>
        <w:t xml:space="preserve"> </w:t>
      </w:r>
      <w:r w:rsidRPr="0060157B">
        <w:rPr>
          <w:rFonts w:eastAsia="Arial" w:cs="Arial"/>
        </w:rPr>
        <w:t>y</w:t>
      </w:r>
      <w:r w:rsidRPr="0060157B">
        <w:rPr>
          <w:rFonts w:eastAsia="Arial" w:cs="Arial"/>
          <w:spacing w:val="27"/>
        </w:rPr>
        <w:t xml:space="preserve"> </w:t>
      </w:r>
      <w:r w:rsidRPr="0060157B">
        <w:rPr>
          <w:rFonts w:eastAsia="Arial" w:cs="Arial"/>
        </w:rPr>
        <w:t>se</w:t>
      </w:r>
      <w:r w:rsidRPr="0060157B">
        <w:rPr>
          <w:rFonts w:eastAsia="Arial" w:cs="Arial"/>
          <w:spacing w:val="29"/>
        </w:rPr>
        <w:t xml:space="preserve"> </w:t>
      </w:r>
      <w:r w:rsidRPr="0060157B">
        <w:rPr>
          <w:rFonts w:eastAsia="Arial" w:cs="Arial"/>
          <w:spacing w:val="2"/>
        </w:rPr>
        <w:t>c</w:t>
      </w:r>
      <w:r w:rsidRPr="0060157B">
        <w:rPr>
          <w:rFonts w:eastAsia="Arial" w:cs="Arial"/>
        </w:rPr>
        <w:t>o</w:t>
      </w:r>
      <w:r w:rsidRPr="0060157B">
        <w:rPr>
          <w:rFonts w:eastAsia="Arial" w:cs="Arial"/>
          <w:spacing w:val="-1"/>
        </w:rPr>
        <w:t>n</w:t>
      </w:r>
      <w:r w:rsidRPr="0060157B">
        <w:rPr>
          <w:rFonts w:eastAsia="Arial" w:cs="Arial"/>
        </w:rPr>
        <w:t>s</w:t>
      </w:r>
      <w:r w:rsidRPr="0060157B">
        <w:rPr>
          <w:rFonts w:eastAsia="Arial" w:cs="Arial"/>
          <w:spacing w:val="-1"/>
        </w:rPr>
        <w:t>i</w:t>
      </w:r>
      <w:r w:rsidRPr="0060157B">
        <w:rPr>
          <w:rFonts w:eastAsia="Arial" w:cs="Arial"/>
        </w:rPr>
        <w:t>d</w:t>
      </w:r>
      <w:r w:rsidRPr="0060157B">
        <w:rPr>
          <w:rFonts w:eastAsia="Arial" w:cs="Arial"/>
          <w:spacing w:val="-1"/>
        </w:rPr>
        <w:t>e</w:t>
      </w:r>
      <w:r w:rsidRPr="0060157B">
        <w:rPr>
          <w:rFonts w:eastAsia="Arial" w:cs="Arial"/>
          <w:spacing w:val="1"/>
        </w:rPr>
        <w:t>r</w:t>
      </w:r>
      <w:r w:rsidRPr="0060157B">
        <w:rPr>
          <w:rFonts w:eastAsia="Arial" w:cs="Arial"/>
        </w:rPr>
        <w:t>ará</w:t>
      </w:r>
      <w:r w:rsidRPr="0060157B">
        <w:rPr>
          <w:rFonts w:eastAsia="Arial" w:cs="Arial"/>
          <w:spacing w:val="30"/>
        </w:rPr>
        <w:t xml:space="preserve"> </w:t>
      </w:r>
      <w:r w:rsidRPr="0060157B">
        <w:rPr>
          <w:rFonts w:eastAsia="Arial" w:cs="Arial"/>
          <w:spacing w:val="-1"/>
        </w:rPr>
        <w:t>l</w:t>
      </w:r>
      <w:r w:rsidRPr="0060157B">
        <w:rPr>
          <w:rFonts w:eastAsia="Arial" w:cs="Arial"/>
        </w:rPr>
        <w:t>a</w:t>
      </w:r>
      <w:r w:rsidRPr="0060157B">
        <w:rPr>
          <w:rFonts w:eastAsia="Arial" w:cs="Arial"/>
          <w:spacing w:val="29"/>
        </w:rPr>
        <w:t xml:space="preserve"> </w:t>
      </w:r>
      <w:r w:rsidRPr="0060157B">
        <w:rPr>
          <w:rFonts w:eastAsia="Arial" w:cs="Arial"/>
        </w:rPr>
        <w:t>a</w:t>
      </w:r>
      <w:r w:rsidRPr="0060157B">
        <w:rPr>
          <w:rFonts w:eastAsia="Arial" w:cs="Arial"/>
          <w:spacing w:val="-1"/>
        </w:rPr>
        <w:t>pli</w:t>
      </w:r>
      <w:r w:rsidRPr="0060157B">
        <w:rPr>
          <w:rFonts w:eastAsia="Arial" w:cs="Arial"/>
        </w:rPr>
        <w:t>cac</w:t>
      </w:r>
      <w:r w:rsidRPr="0060157B">
        <w:rPr>
          <w:rFonts w:eastAsia="Arial" w:cs="Arial"/>
          <w:spacing w:val="-1"/>
        </w:rPr>
        <w:t>i</w:t>
      </w:r>
      <w:r w:rsidRPr="0060157B">
        <w:rPr>
          <w:rFonts w:eastAsia="Arial" w:cs="Arial"/>
        </w:rPr>
        <w:t>ón</w:t>
      </w:r>
      <w:r w:rsidRPr="0060157B">
        <w:rPr>
          <w:rFonts w:eastAsia="Arial" w:cs="Arial"/>
          <w:spacing w:val="31"/>
        </w:rPr>
        <w:t xml:space="preserve"> </w:t>
      </w:r>
      <w:r w:rsidRPr="0060157B">
        <w:rPr>
          <w:rFonts w:eastAsia="Arial" w:cs="Arial"/>
        </w:rPr>
        <w:t>d</w:t>
      </w:r>
      <w:r w:rsidRPr="0060157B">
        <w:rPr>
          <w:rFonts w:eastAsia="Arial" w:cs="Arial"/>
          <w:spacing w:val="-1"/>
        </w:rPr>
        <w:t>e</w:t>
      </w:r>
      <w:r w:rsidRPr="0060157B">
        <w:rPr>
          <w:rFonts w:eastAsia="Arial" w:cs="Arial"/>
        </w:rPr>
        <w:t>l</w:t>
      </w:r>
      <w:r w:rsidRPr="0060157B">
        <w:rPr>
          <w:rFonts w:eastAsia="Arial" w:cs="Arial"/>
          <w:spacing w:val="29"/>
        </w:rPr>
        <w:t xml:space="preserve"> </w:t>
      </w:r>
      <w:r w:rsidRPr="0060157B">
        <w:rPr>
          <w:rFonts w:eastAsia="Arial" w:cs="Arial"/>
        </w:rPr>
        <w:t>c</w:t>
      </w:r>
      <w:r w:rsidRPr="0060157B">
        <w:rPr>
          <w:rFonts w:eastAsia="Arial" w:cs="Arial"/>
          <w:spacing w:val="1"/>
        </w:rPr>
        <w:t>r</w:t>
      </w:r>
      <w:r w:rsidRPr="0060157B">
        <w:rPr>
          <w:rFonts w:eastAsia="Arial" w:cs="Arial"/>
          <w:spacing w:val="-1"/>
        </w:rPr>
        <w:t>i</w:t>
      </w:r>
      <w:r w:rsidRPr="0060157B">
        <w:rPr>
          <w:rFonts w:eastAsia="Arial" w:cs="Arial"/>
          <w:spacing w:val="1"/>
        </w:rPr>
        <w:t>t</w:t>
      </w:r>
      <w:r w:rsidRPr="0060157B">
        <w:rPr>
          <w:rFonts w:eastAsia="Arial" w:cs="Arial"/>
        </w:rPr>
        <w:t>erio</w:t>
      </w:r>
      <w:r w:rsidRPr="0060157B">
        <w:rPr>
          <w:rFonts w:eastAsia="Arial" w:cs="Arial"/>
          <w:spacing w:val="29"/>
        </w:rPr>
        <w:t xml:space="preserve"> </w:t>
      </w:r>
      <w:r w:rsidRPr="0060157B">
        <w:rPr>
          <w:rFonts w:eastAsia="Arial" w:cs="Arial"/>
        </w:rPr>
        <w:t>de</w:t>
      </w:r>
      <w:r w:rsidRPr="0060157B">
        <w:rPr>
          <w:rFonts w:eastAsia="Arial" w:cs="Arial"/>
          <w:spacing w:val="29"/>
        </w:rPr>
        <w:t xml:space="preserve"> </w:t>
      </w:r>
      <w:r w:rsidRPr="0060157B">
        <w:rPr>
          <w:rFonts w:eastAsia="Arial" w:cs="Arial"/>
        </w:rPr>
        <w:t>s</w:t>
      </w:r>
      <w:r w:rsidRPr="0060157B">
        <w:rPr>
          <w:rFonts w:eastAsia="Arial" w:cs="Arial"/>
          <w:spacing w:val="-1"/>
        </w:rPr>
        <w:t>i</w:t>
      </w:r>
      <w:r w:rsidRPr="0060157B">
        <w:rPr>
          <w:rFonts w:eastAsia="Arial" w:cs="Arial"/>
          <w:spacing w:val="1"/>
        </w:rPr>
        <w:t>m</w:t>
      </w:r>
      <w:r w:rsidRPr="0060157B">
        <w:rPr>
          <w:rFonts w:eastAsia="Arial" w:cs="Arial"/>
        </w:rPr>
        <w:t>u</w:t>
      </w:r>
      <w:r w:rsidRPr="0060157B">
        <w:rPr>
          <w:rFonts w:eastAsia="Arial" w:cs="Arial"/>
          <w:spacing w:val="-1"/>
        </w:rPr>
        <w:t>l</w:t>
      </w:r>
      <w:r w:rsidRPr="0060157B">
        <w:rPr>
          <w:rFonts w:eastAsia="Arial" w:cs="Arial"/>
          <w:spacing w:val="1"/>
        </w:rPr>
        <w:t>t</w:t>
      </w:r>
      <w:r w:rsidRPr="0060157B">
        <w:rPr>
          <w:rFonts w:eastAsia="Arial" w:cs="Arial"/>
        </w:rPr>
        <w:t>a</w:t>
      </w:r>
      <w:r w:rsidRPr="0060157B">
        <w:rPr>
          <w:rFonts w:eastAsia="Arial" w:cs="Arial"/>
          <w:spacing w:val="-1"/>
        </w:rPr>
        <w:t>n</w:t>
      </w:r>
      <w:r w:rsidRPr="0060157B">
        <w:rPr>
          <w:rFonts w:eastAsia="Arial" w:cs="Arial"/>
        </w:rPr>
        <w:t>e</w:t>
      </w:r>
      <w:r w:rsidRPr="0060157B">
        <w:rPr>
          <w:rFonts w:eastAsia="Arial" w:cs="Arial"/>
          <w:spacing w:val="-1"/>
        </w:rPr>
        <w:t>i</w:t>
      </w:r>
      <w:r w:rsidRPr="0060157B">
        <w:rPr>
          <w:rFonts w:eastAsia="Arial" w:cs="Arial"/>
        </w:rPr>
        <w:t>d</w:t>
      </w:r>
      <w:r w:rsidRPr="0060157B">
        <w:rPr>
          <w:rFonts w:eastAsia="Arial" w:cs="Arial"/>
          <w:spacing w:val="-1"/>
        </w:rPr>
        <w:t>a</w:t>
      </w:r>
      <w:r w:rsidRPr="0060157B">
        <w:rPr>
          <w:rFonts w:eastAsia="Arial" w:cs="Arial"/>
        </w:rPr>
        <w:t>d</w:t>
      </w:r>
      <w:r w:rsidRPr="0060157B">
        <w:rPr>
          <w:rFonts w:eastAsia="Arial" w:cs="Arial"/>
          <w:spacing w:val="29"/>
        </w:rPr>
        <w:t xml:space="preserve"> </w:t>
      </w:r>
      <w:r w:rsidRPr="0060157B">
        <w:rPr>
          <w:rFonts w:eastAsia="Arial" w:cs="Arial"/>
        </w:rPr>
        <w:t>estimando</w:t>
      </w:r>
      <w:r w:rsidRPr="0060157B">
        <w:rPr>
          <w:rFonts w:eastAsia="Arial" w:cs="Arial"/>
          <w:spacing w:val="29"/>
        </w:rPr>
        <w:t xml:space="preserve"> </w:t>
      </w:r>
      <w:r w:rsidRPr="0060157B">
        <w:rPr>
          <w:rFonts w:eastAsia="Arial" w:cs="Arial"/>
        </w:rPr>
        <w:t xml:space="preserve">el </w:t>
      </w:r>
      <w:r w:rsidRPr="0060157B">
        <w:rPr>
          <w:rFonts w:eastAsia="Arial" w:cs="Arial"/>
          <w:spacing w:val="2"/>
        </w:rPr>
        <w:t>q</w:t>
      </w:r>
      <w:r w:rsidRPr="0060157B">
        <w:rPr>
          <w:rFonts w:eastAsia="Arial" w:cs="Arial"/>
        </w:rPr>
        <w:t>ue</w:t>
      </w:r>
      <w:r w:rsidRPr="0060157B">
        <w:rPr>
          <w:rFonts w:eastAsia="Arial" w:cs="Arial"/>
          <w:spacing w:val="-2"/>
        </w:rPr>
        <w:t xml:space="preserve"> </w:t>
      </w:r>
      <w:r w:rsidRPr="0060157B">
        <w:rPr>
          <w:rFonts w:eastAsia="Arial" w:cs="Arial"/>
        </w:rPr>
        <w:t>su uso</w:t>
      </w:r>
      <w:r w:rsidRPr="0060157B">
        <w:rPr>
          <w:rFonts w:eastAsia="Arial" w:cs="Arial"/>
          <w:spacing w:val="-1"/>
        </w:rPr>
        <w:t xml:space="preserve"> </w:t>
      </w:r>
      <w:r w:rsidRPr="0060157B">
        <w:rPr>
          <w:rFonts w:eastAsia="Arial" w:cs="Arial"/>
        </w:rPr>
        <w:t>es</w:t>
      </w:r>
      <w:r w:rsidRPr="0060157B">
        <w:rPr>
          <w:rFonts w:eastAsia="Arial" w:cs="Arial"/>
          <w:spacing w:val="-2"/>
        </w:rPr>
        <w:t xml:space="preserve"> </w:t>
      </w:r>
      <w:r w:rsidRPr="0060157B">
        <w:rPr>
          <w:rFonts w:eastAsia="Arial" w:cs="Arial"/>
        </w:rPr>
        <w:t>p</w:t>
      </w:r>
      <w:r w:rsidRPr="0060157B">
        <w:rPr>
          <w:rFonts w:eastAsia="Arial" w:cs="Arial"/>
          <w:spacing w:val="-1"/>
        </w:rPr>
        <w:t>ú</w:t>
      </w:r>
      <w:r w:rsidRPr="0060157B">
        <w:rPr>
          <w:rFonts w:eastAsia="Arial" w:cs="Arial"/>
        </w:rPr>
        <w:t>b</w:t>
      </w:r>
      <w:r w:rsidRPr="0060157B">
        <w:rPr>
          <w:rFonts w:eastAsia="Arial" w:cs="Arial"/>
          <w:spacing w:val="-1"/>
        </w:rPr>
        <w:t>li</w:t>
      </w:r>
      <w:r w:rsidRPr="0060157B">
        <w:rPr>
          <w:rFonts w:eastAsia="Arial" w:cs="Arial"/>
        </w:rPr>
        <w:t>co en</w:t>
      </w:r>
      <w:r w:rsidRPr="0060157B">
        <w:rPr>
          <w:rFonts w:eastAsia="Arial" w:cs="Arial"/>
          <w:spacing w:val="-1"/>
        </w:rPr>
        <w:t xml:space="preserve"> </w:t>
      </w:r>
      <w:r w:rsidRPr="0060157B">
        <w:rPr>
          <w:rFonts w:eastAsia="Arial" w:cs="Arial"/>
        </w:rPr>
        <w:t>este</w:t>
      </w:r>
      <w:r w:rsidRPr="0060157B">
        <w:rPr>
          <w:rFonts w:eastAsia="Arial" w:cs="Arial"/>
          <w:spacing w:val="-1"/>
        </w:rPr>
        <w:t xml:space="preserve"> </w:t>
      </w:r>
      <w:r w:rsidRPr="0060157B">
        <w:rPr>
          <w:rFonts w:eastAsia="Arial" w:cs="Arial"/>
        </w:rPr>
        <w:t>cas</w:t>
      </w:r>
      <w:r w:rsidRPr="0060157B">
        <w:rPr>
          <w:rFonts w:eastAsia="Arial" w:cs="Arial"/>
          <w:spacing w:val="-3"/>
        </w:rPr>
        <w:t>o</w:t>
      </w:r>
      <w:r w:rsidRPr="0060157B">
        <w:rPr>
          <w:rFonts w:eastAsia="Arial" w:cs="Arial"/>
        </w:rPr>
        <w:t>.</w:t>
      </w:r>
    </w:p>
    <w:p w:rsidR="00411115" w:rsidRPr="0060157B" w:rsidRDefault="00411115" w:rsidP="00411115">
      <w:pPr>
        <w:ind w:end="0.75pt"/>
        <w:rPr>
          <w:rFonts w:cs="Arial"/>
          <w:sz w:val="20"/>
          <w:szCs w:val="20"/>
        </w:rPr>
      </w:pPr>
    </w:p>
    <w:p w:rsidR="00411115" w:rsidRPr="0060157B" w:rsidRDefault="00411115" w:rsidP="00411115">
      <w:pPr>
        <w:ind w:end="0.75pt"/>
        <w:rPr>
          <w:rFonts w:eastAsia="Arial" w:cs="Arial"/>
        </w:rPr>
      </w:pPr>
      <w:r w:rsidRPr="0060157B">
        <w:rPr>
          <w:rFonts w:eastAsia="Arial" w:cs="Arial"/>
        </w:rPr>
        <w:t>L</w:t>
      </w:r>
      <w:r w:rsidRPr="0060157B">
        <w:rPr>
          <w:rFonts w:eastAsia="Arial" w:cs="Arial"/>
          <w:spacing w:val="-1"/>
        </w:rPr>
        <w:t>o</w:t>
      </w:r>
      <w:r w:rsidRPr="0060157B">
        <w:rPr>
          <w:rFonts w:eastAsia="Arial" w:cs="Arial"/>
        </w:rPr>
        <w:t>s</w:t>
      </w:r>
      <w:r w:rsidRPr="0060157B">
        <w:rPr>
          <w:rFonts w:eastAsia="Arial" w:cs="Arial"/>
          <w:spacing w:val="3"/>
        </w:rPr>
        <w:t xml:space="preserve"> </w:t>
      </w:r>
      <w:r w:rsidRPr="0060157B">
        <w:rPr>
          <w:rFonts w:eastAsia="Arial" w:cs="Arial"/>
        </w:rPr>
        <w:t>d</w:t>
      </w:r>
      <w:r w:rsidRPr="0060157B">
        <w:rPr>
          <w:rFonts w:eastAsia="Arial" w:cs="Arial"/>
          <w:spacing w:val="-1"/>
        </w:rPr>
        <w:t>i</w:t>
      </w:r>
      <w:r w:rsidRPr="0060157B">
        <w:rPr>
          <w:rFonts w:eastAsia="Arial" w:cs="Arial"/>
        </w:rPr>
        <w:t>áme</w:t>
      </w:r>
      <w:r w:rsidRPr="0060157B">
        <w:rPr>
          <w:rFonts w:eastAsia="Arial" w:cs="Arial"/>
          <w:spacing w:val="-1"/>
        </w:rPr>
        <w:t>t</w:t>
      </w:r>
      <w:r w:rsidRPr="0060157B">
        <w:rPr>
          <w:rFonts w:eastAsia="Arial" w:cs="Arial"/>
          <w:spacing w:val="1"/>
        </w:rPr>
        <w:t>r</w:t>
      </w:r>
      <w:r w:rsidRPr="0060157B">
        <w:rPr>
          <w:rFonts w:eastAsia="Arial" w:cs="Arial"/>
        </w:rPr>
        <w:t>os</w:t>
      </w:r>
      <w:r w:rsidRPr="0060157B">
        <w:rPr>
          <w:rFonts w:eastAsia="Arial" w:cs="Arial"/>
          <w:spacing w:val="2"/>
        </w:rPr>
        <w:t xml:space="preserve"> </w:t>
      </w:r>
      <w:r w:rsidRPr="0060157B">
        <w:rPr>
          <w:rFonts w:eastAsia="Arial" w:cs="Arial"/>
        </w:rPr>
        <w:t>uti</w:t>
      </w:r>
      <w:r w:rsidRPr="0060157B">
        <w:rPr>
          <w:rFonts w:eastAsia="Arial" w:cs="Arial"/>
          <w:spacing w:val="-1"/>
        </w:rPr>
        <w:t>li</w:t>
      </w:r>
      <w:r w:rsidRPr="0060157B">
        <w:rPr>
          <w:rFonts w:eastAsia="Arial" w:cs="Arial"/>
          <w:spacing w:val="-2"/>
        </w:rPr>
        <w:t>z</w:t>
      </w:r>
      <w:r w:rsidRPr="0060157B">
        <w:rPr>
          <w:rFonts w:eastAsia="Arial" w:cs="Arial"/>
        </w:rPr>
        <w:t>a</w:t>
      </w:r>
      <w:r w:rsidRPr="0060157B">
        <w:rPr>
          <w:rFonts w:eastAsia="Arial" w:cs="Arial"/>
          <w:spacing w:val="-1"/>
        </w:rPr>
        <w:t>d</w:t>
      </w:r>
      <w:r w:rsidRPr="0060157B">
        <w:rPr>
          <w:rFonts w:eastAsia="Arial" w:cs="Arial"/>
        </w:rPr>
        <w:t>os</w:t>
      </w:r>
      <w:r w:rsidRPr="0060157B">
        <w:rPr>
          <w:rFonts w:eastAsia="Arial" w:cs="Arial"/>
          <w:spacing w:val="2"/>
        </w:rPr>
        <w:t xml:space="preserve"> </w:t>
      </w:r>
      <w:r w:rsidRPr="0060157B">
        <w:rPr>
          <w:rFonts w:eastAsia="Arial" w:cs="Arial"/>
          <w:spacing w:val="1"/>
        </w:rPr>
        <w:t>r</w:t>
      </w:r>
      <w:r w:rsidRPr="0060157B">
        <w:rPr>
          <w:rFonts w:eastAsia="Arial" w:cs="Arial"/>
        </w:rPr>
        <w:t>es</w:t>
      </w:r>
      <w:r w:rsidRPr="0060157B">
        <w:rPr>
          <w:rFonts w:eastAsia="Arial" w:cs="Arial"/>
          <w:spacing w:val="-1"/>
        </w:rPr>
        <w:t>p</w:t>
      </w:r>
      <w:r w:rsidRPr="0060157B">
        <w:rPr>
          <w:rFonts w:eastAsia="Arial" w:cs="Arial"/>
        </w:rPr>
        <w:t>o</w:t>
      </w:r>
      <w:r w:rsidRPr="0060157B">
        <w:rPr>
          <w:rFonts w:eastAsia="Arial" w:cs="Arial"/>
          <w:spacing w:val="-1"/>
        </w:rPr>
        <w:t>n</w:t>
      </w:r>
      <w:r w:rsidRPr="0060157B">
        <w:rPr>
          <w:rFonts w:eastAsia="Arial" w:cs="Arial"/>
        </w:rPr>
        <w:t>d</w:t>
      </w:r>
      <w:r w:rsidRPr="0060157B">
        <w:rPr>
          <w:rFonts w:eastAsia="Arial" w:cs="Arial"/>
          <w:spacing w:val="-1"/>
        </w:rPr>
        <w:t>e</w:t>
      </w:r>
      <w:r w:rsidRPr="0060157B">
        <w:rPr>
          <w:rFonts w:eastAsia="Arial" w:cs="Arial"/>
        </w:rPr>
        <w:t>n</w:t>
      </w:r>
      <w:r w:rsidRPr="0060157B">
        <w:rPr>
          <w:rFonts w:eastAsia="Arial" w:cs="Arial"/>
          <w:spacing w:val="2"/>
        </w:rPr>
        <w:t xml:space="preserve"> </w:t>
      </w:r>
      <w:r w:rsidRPr="0060157B">
        <w:rPr>
          <w:rFonts w:eastAsia="Arial" w:cs="Arial"/>
        </w:rPr>
        <w:t>a</w:t>
      </w:r>
      <w:r w:rsidRPr="0060157B">
        <w:rPr>
          <w:rFonts w:eastAsia="Arial" w:cs="Arial"/>
          <w:spacing w:val="2"/>
        </w:rPr>
        <w:t xml:space="preserve"> </w:t>
      </w:r>
      <w:r w:rsidRPr="0060157B">
        <w:rPr>
          <w:rFonts w:eastAsia="Arial" w:cs="Arial"/>
        </w:rPr>
        <w:t>u</w:t>
      </w:r>
      <w:r w:rsidRPr="0060157B">
        <w:rPr>
          <w:rFonts w:eastAsia="Arial" w:cs="Arial"/>
          <w:spacing w:val="-1"/>
        </w:rPr>
        <w:t>n</w:t>
      </w:r>
      <w:r w:rsidRPr="0060157B">
        <w:rPr>
          <w:rFonts w:eastAsia="Arial" w:cs="Arial"/>
        </w:rPr>
        <w:t>a</w:t>
      </w:r>
      <w:r w:rsidRPr="0060157B">
        <w:rPr>
          <w:rFonts w:eastAsia="Arial" w:cs="Arial"/>
          <w:spacing w:val="2"/>
        </w:rPr>
        <w:t xml:space="preserve"> </w:t>
      </w:r>
      <w:r w:rsidRPr="0060157B">
        <w:rPr>
          <w:rFonts w:eastAsia="Arial" w:cs="Arial"/>
        </w:rPr>
        <w:t>s</w:t>
      </w:r>
      <w:r w:rsidRPr="0060157B">
        <w:rPr>
          <w:rFonts w:eastAsia="Arial" w:cs="Arial"/>
          <w:spacing w:val="-3"/>
        </w:rPr>
        <w:t>e</w:t>
      </w:r>
      <w:r w:rsidRPr="0060157B">
        <w:rPr>
          <w:rFonts w:eastAsia="Arial" w:cs="Arial"/>
          <w:spacing w:val="1"/>
        </w:rPr>
        <w:t>r</w:t>
      </w:r>
      <w:r w:rsidRPr="0060157B">
        <w:rPr>
          <w:rFonts w:eastAsia="Arial" w:cs="Arial"/>
          <w:spacing w:val="-1"/>
        </w:rPr>
        <w:t>i</w:t>
      </w:r>
      <w:r w:rsidRPr="0060157B">
        <w:rPr>
          <w:rFonts w:eastAsia="Arial" w:cs="Arial"/>
        </w:rPr>
        <w:t>ac</w:t>
      </w:r>
      <w:r w:rsidRPr="0060157B">
        <w:rPr>
          <w:rFonts w:eastAsia="Arial" w:cs="Arial"/>
          <w:spacing w:val="-1"/>
        </w:rPr>
        <w:t>i</w:t>
      </w:r>
      <w:r w:rsidRPr="0060157B">
        <w:rPr>
          <w:rFonts w:eastAsia="Arial" w:cs="Arial"/>
          <w:spacing w:val="2"/>
        </w:rPr>
        <w:t>ó</w:t>
      </w:r>
      <w:r w:rsidRPr="0060157B">
        <w:rPr>
          <w:rFonts w:eastAsia="Arial" w:cs="Arial"/>
        </w:rPr>
        <w:t>n</w:t>
      </w:r>
      <w:r w:rsidRPr="0060157B">
        <w:rPr>
          <w:rFonts w:eastAsia="Arial" w:cs="Arial"/>
          <w:spacing w:val="2"/>
        </w:rPr>
        <w:t xml:space="preserve"> </w:t>
      </w:r>
      <w:r w:rsidRPr="0060157B">
        <w:rPr>
          <w:rFonts w:eastAsia="Arial" w:cs="Arial"/>
          <w:spacing w:val="1"/>
        </w:rPr>
        <w:t>t</w:t>
      </w:r>
      <w:r w:rsidRPr="0060157B">
        <w:rPr>
          <w:rFonts w:eastAsia="Arial" w:cs="Arial"/>
        </w:rPr>
        <w:t>e</w:t>
      </w:r>
      <w:r w:rsidRPr="0060157B">
        <w:rPr>
          <w:rFonts w:eastAsia="Arial" w:cs="Arial"/>
          <w:spacing w:val="-1"/>
        </w:rPr>
        <w:t>ó</w:t>
      </w:r>
      <w:r w:rsidRPr="0060157B">
        <w:rPr>
          <w:rFonts w:eastAsia="Arial" w:cs="Arial"/>
          <w:spacing w:val="1"/>
        </w:rPr>
        <w:t>r</w:t>
      </w:r>
      <w:r w:rsidRPr="0060157B">
        <w:rPr>
          <w:rFonts w:eastAsia="Arial" w:cs="Arial"/>
          <w:spacing w:val="-1"/>
        </w:rPr>
        <w:t>i</w:t>
      </w:r>
      <w:r w:rsidRPr="0060157B">
        <w:rPr>
          <w:rFonts w:eastAsia="Arial" w:cs="Arial"/>
        </w:rPr>
        <w:t xml:space="preserve">ca </w:t>
      </w:r>
      <w:r w:rsidRPr="0060157B">
        <w:rPr>
          <w:rFonts w:eastAsia="Arial" w:cs="Arial"/>
          <w:spacing w:val="2"/>
        </w:rPr>
        <w:t>q</w:t>
      </w:r>
      <w:r w:rsidRPr="0060157B">
        <w:rPr>
          <w:rFonts w:eastAsia="Arial" w:cs="Arial"/>
        </w:rPr>
        <w:t>ue</w:t>
      </w:r>
      <w:r w:rsidRPr="0060157B">
        <w:rPr>
          <w:rFonts w:eastAsia="Arial" w:cs="Arial"/>
          <w:spacing w:val="2"/>
        </w:rPr>
        <w:t xml:space="preserve"> </w:t>
      </w:r>
      <w:r w:rsidRPr="0060157B">
        <w:rPr>
          <w:rFonts w:eastAsia="Arial" w:cs="Arial"/>
        </w:rPr>
        <w:t>p</w:t>
      </w:r>
      <w:r w:rsidRPr="0060157B">
        <w:rPr>
          <w:rFonts w:eastAsia="Arial" w:cs="Arial"/>
          <w:spacing w:val="-1"/>
        </w:rPr>
        <w:t>u</w:t>
      </w:r>
      <w:r w:rsidRPr="0060157B">
        <w:rPr>
          <w:rFonts w:eastAsia="Arial" w:cs="Arial"/>
        </w:rPr>
        <w:t>e</w:t>
      </w:r>
      <w:r w:rsidRPr="0060157B">
        <w:rPr>
          <w:rFonts w:eastAsia="Arial" w:cs="Arial"/>
          <w:spacing w:val="-1"/>
        </w:rPr>
        <w:t>d</w:t>
      </w:r>
      <w:r w:rsidRPr="0060157B">
        <w:rPr>
          <w:rFonts w:eastAsia="Arial" w:cs="Arial"/>
        </w:rPr>
        <w:t>e</w:t>
      </w:r>
      <w:r w:rsidRPr="0060157B">
        <w:rPr>
          <w:rFonts w:eastAsia="Arial" w:cs="Arial"/>
          <w:spacing w:val="2"/>
        </w:rPr>
        <w:t xml:space="preserve"> </w:t>
      </w:r>
      <w:r w:rsidRPr="0060157B">
        <w:rPr>
          <w:rFonts w:eastAsia="Arial" w:cs="Arial"/>
          <w:spacing w:val="-2"/>
        </w:rPr>
        <w:t>s</w:t>
      </w:r>
      <w:r w:rsidRPr="0060157B">
        <w:rPr>
          <w:rFonts w:eastAsia="Arial" w:cs="Arial"/>
        </w:rPr>
        <w:t>er</w:t>
      </w:r>
      <w:r w:rsidRPr="0060157B">
        <w:rPr>
          <w:rFonts w:eastAsia="Arial" w:cs="Arial"/>
          <w:spacing w:val="3"/>
        </w:rPr>
        <w:t xml:space="preserve"> </w:t>
      </w:r>
      <w:r w:rsidRPr="0060157B">
        <w:rPr>
          <w:rFonts w:eastAsia="Arial" w:cs="Arial"/>
          <w:spacing w:val="-2"/>
        </w:rPr>
        <w:t>v</w:t>
      </w:r>
      <w:r w:rsidRPr="0060157B">
        <w:rPr>
          <w:rFonts w:eastAsia="Arial" w:cs="Arial"/>
        </w:rPr>
        <w:t>á</w:t>
      </w:r>
      <w:r w:rsidRPr="0060157B">
        <w:rPr>
          <w:rFonts w:eastAsia="Arial" w:cs="Arial"/>
          <w:spacing w:val="-1"/>
        </w:rPr>
        <w:t>li</w:t>
      </w:r>
      <w:r w:rsidRPr="0060157B">
        <w:rPr>
          <w:rFonts w:eastAsia="Arial" w:cs="Arial"/>
        </w:rPr>
        <w:t>da</w:t>
      </w:r>
      <w:r w:rsidRPr="0060157B">
        <w:rPr>
          <w:rFonts w:eastAsia="Arial" w:cs="Arial"/>
          <w:spacing w:val="2"/>
        </w:rPr>
        <w:t xml:space="preserve"> </w:t>
      </w:r>
      <w:r w:rsidRPr="0060157B">
        <w:rPr>
          <w:rFonts w:eastAsia="Arial" w:cs="Arial"/>
        </w:rPr>
        <w:t>de</w:t>
      </w:r>
      <w:r w:rsidRPr="0060157B">
        <w:rPr>
          <w:rFonts w:eastAsia="Arial" w:cs="Arial"/>
          <w:spacing w:val="2"/>
        </w:rPr>
        <w:t xml:space="preserve"> </w:t>
      </w:r>
      <w:r w:rsidRPr="0060157B">
        <w:rPr>
          <w:rFonts w:eastAsia="Arial" w:cs="Arial"/>
          <w:spacing w:val="3"/>
        </w:rPr>
        <w:t>f</w:t>
      </w:r>
      <w:r w:rsidRPr="0060157B">
        <w:rPr>
          <w:rFonts w:eastAsia="Arial" w:cs="Arial"/>
        </w:rPr>
        <w:t>o</w:t>
      </w:r>
      <w:r w:rsidRPr="0060157B">
        <w:rPr>
          <w:rFonts w:eastAsia="Arial" w:cs="Arial"/>
          <w:spacing w:val="-2"/>
        </w:rPr>
        <w:t>r</w:t>
      </w:r>
      <w:r w:rsidRPr="0060157B">
        <w:rPr>
          <w:rFonts w:eastAsia="Arial" w:cs="Arial"/>
          <w:spacing w:val="1"/>
        </w:rPr>
        <w:t>m</w:t>
      </w:r>
      <w:r w:rsidRPr="0060157B">
        <w:rPr>
          <w:rFonts w:eastAsia="Arial" w:cs="Arial"/>
        </w:rPr>
        <w:t>a a</w:t>
      </w:r>
      <w:r w:rsidRPr="0060157B">
        <w:rPr>
          <w:rFonts w:eastAsia="Arial" w:cs="Arial"/>
          <w:spacing w:val="-1"/>
        </w:rPr>
        <w:t>p</w:t>
      </w:r>
      <w:r w:rsidRPr="0060157B">
        <w:rPr>
          <w:rFonts w:eastAsia="Arial" w:cs="Arial"/>
          <w:spacing w:val="1"/>
        </w:rPr>
        <w:t>r</w:t>
      </w:r>
      <w:r w:rsidRPr="0060157B">
        <w:rPr>
          <w:rFonts w:eastAsia="Arial" w:cs="Arial"/>
        </w:rPr>
        <w:t>o</w:t>
      </w:r>
      <w:r w:rsidRPr="0060157B">
        <w:rPr>
          <w:rFonts w:eastAsia="Arial" w:cs="Arial"/>
          <w:spacing w:val="-3"/>
        </w:rPr>
        <w:t>x</w:t>
      </w:r>
      <w:r w:rsidRPr="0060157B">
        <w:rPr>
          <w:rFonts w:eastAsia="Arial" w:cs="Arial"/>
          <w:spacing w:val="-1"/>
        </w:rPr>
        <w:t>i</w:t>
      </w:r>
      <w:r w:rsidRPr="0060157B">
        <w:rPr>
          <w:rFonts w:eastAsia="Arial" w:cs="Arial"/>
          <w:spacing w:val="1"/>
        </w:rPr>
        <w:t>m</w:t>
      </w:r>
      <w:r w:rsidRPr="0060157B">
        <w:rPr>
          <w:rFonts w:eastAsia="Arial" w:cs="Arial"/>
        </w:rPr>
        <w:t>a</w:t>
      </w:r>
      <w:r w:rsidRPr="0060157B">
        <w:rPr>
          <w:rFonts w:eastAsia="Arial" w:cs="Arial"/>
          <w:spacing w:val="-1"/>
        </w:rPr>
        <w:t>d</w:t>
      </w:r>
      <w:r w:rsidRPr="0060157B">
        <w:rPr>
          <w:rFonts w:eastAsia="Arial" w:cs="Arial"/>
        </w:rPr>
        <w:t>a pa</w:t>
      </w:r>
      <w:r w:rsidRPr="0060157B">
        <w:rPr>
          <w:rFonts w:eastAsia="Arial" w:cs="Arial"/>
          <w:spacing w:val="1"/>
        </w:rPr>
        <w:t>r</w:t>
      </w:r>
      <w:r w:rsidRPr="0060157B">
        <w:rPr>
          <w:rFonts w:eastAsia="Arial" w:cs="Arial"/>
        </w:rPr>
        <w:t>a</w:t>
      </w:r>
      <w:r w:rsidRPr="0060157B">
        <w:rPr>
          <w:rFonts w:eastAsia="Arial" w:cs="Arial"/>
          <w:spacing w:val="-2"/>
        </w:rPr>
        <w:t xml:space="preserve"> </w:t>
      </w:r>
      <w:r w:rsidRPr="0060157B">
        <w:rPr>
          <w:rFonts w:eastAsia="Arial" w:cs="Arial"/>
          <w:spacing w:val="1"/>
        </w:rPr>
        <w:t>t</w:t>
      </w:r>
      <w:r w:rsidRPr="0060157B">
        <w:rPr>
          <w:rFonts w:eastAsia="Arial" w:cs="Arial"/>
        </w:rPr>
        <w:t>o</w:t>
      </w:r>
      <w:r w:rsidRPr="0060157B">
        <w:rPr>
          <w:rFonts w:eastAsia="Arial" w:cs="Arial"/>
          <w:spacing w:val="-1"/>
        </w:rPr>
        <w:t>d</w:t>
      </w:r>
      <w:r w:rsidRPr="0060157B">
        <w:rPr>
          <w:rFonts w:eastAsia="Arial" w:cs="Arial"/>
        </w:rPr>
        <w:t>os</w:t>
      </w:r>
      <w:r w:rsidRPr="0060157B">
        <w:rPr>
          <w:rFonts w:eastAsia="Arial" w:cs="Arial"/>
          <w:spacing w:val="-2"/>
        </w:rPr>
        <w:t xml:space="preserve"> </w:t>
      </w:r>
      <w:r w:rsidRPr="0060157B">
        <w:rPr>
          <w:rFonts w:eastAsia="Arial" w:cs="Arial"/>
          <w:spacing w:val="-1"/>
        </w:rPr>
        <w:t>l</w:t>
      </w:r>
      <w:r w:rsidRPr="0060157B">
        <w:rPr>
          <w:rFonts w:eastAsia="Arial" w:cs="Arial"/>
        </w:rPr>
        <w:t>os pos</w:t>
      </w:r>
      <w:r w:rsidRPr="0060157B">
        <w:rPr>
          <w:rFonts w:eastAsia="Arial" w:cs="Arial"/>
          <w:spacing w:val="-1"/>
        </w:rPr>
        <w:t>i</w:t>
      </w:r>
      <w:r w:rsidRPr="0060157B">
        <w:rPr>
          <w:rFonts w:eastAsia="Arial" w:cs="Arial"/>
        </w:rPr>
        <w:t>b</w:t>
      </w:r>
      <w:r w:rsidRPr="0060157B">
        <w:rPr>
          <w:rFonts w:eastAsia="Arial" w:cs="Arial"/>
          <w:spacing w:val="-1"/>
        </w:rPr>
        <w:t>l</w:t>
      </w:r>
      <w:r w:rsidRPr="0060157B">
        <w:rPr>
          <w:rFonts w:eastAsia="Arial" w:cs="Arial"/>
        </w:rPr>
        <w:t>es</w:t>
      </w:r>
      <w:r w:rsidRPr="0060157B">
        <w:rPr>
          <w:rFonts w:eastAsia="Arial" w:cs="Arial"/>
          <w:spacing w:val="-2"/>
        </w:rPr>
        <w:t xml:space="preserve"> </w:t>
      </w:r>
      <w:r w:rsidRPr="0060157B">
        <w:rPr>
          <w:rFonts w:eastAsia="Arial" w:cs="Arial"/>
          <w:spacing w:val="1"/>
        </w:rPr>
        <w:t>m</w:t>
      </w:r>
      <w:r w:rsidRPr="0060157B">
        <w:rPr>
          <w:rFonts w:eastAsia="Arial" w:cs="Arial"/>
        </w:rPr>
        <w:t>at</w:t>
      </w:r>
      <w:r w:rsidRPr="0060157B">
        <w:rPr>
          <w:rFonts w:eastAsia="Arial" w:cs="Arial"/>
          <w:spacing w:val="-2"/>
        </w:rPr>
        <w:t>e</w:t>
      </w:r>
      <w:r w:rsidRPr="0060157B">
        <w:rPr>
          <w:rFonts w:eastAsia="Arial" w:cs="Arial"/>
          <w:spacing w:val="1"/>
        </w:rPr>
        <w:t>r</w:t>
      </w:r>
      <w:r w:rsidRPr="0060157B">
        <w:rPr>
          <w:rFonts w:eastAsia="Arial" w:cs="Arial"/>
          <w:spacing w:val="-1"/>
        </w:rPr>
        <w:t>i</w:t>
      </w:r>
      <w:r w:rsidRPr="0060157B">
        <w:rPr>
          <w:rFonts w:eastAsia="Arial" w:cs="Arial"/>
        </w:rPr>
        <w:t>a</w:t>
      </w:r>
      <w:r w:rsidRPr="0060157B">
        <w:rPr>
          <w:rFonts w:eastAsia="Arial" w:cs="Arial"/>
          <w:spacing w:val="-1"/>
        </w:rPr>
        <w:t>l</w:t>
      </w:r>
      <w:r w:rsidRPr="0060157B">
        <w:rPr>
          <w:rFonts w:eastAsia="Arial" w:cs="Arial"/>
        </w:rPr>
        <w:t>es a</w:t>
      </w:r>
      <w:r w:rsidRPr="0060157B">
        <w:rPr>
          <w:rFonts w:eastAsia="Arial" w:cs="Arial"/>
          <w:spacing w:val="-1"/>
        </w:rPr>
        <w:t xml:space="preserve"> i</w:t>
      </w:r>
      <w:r w:rsidRPr="0060157B">
        <w:rPr>
          <w:rFonts w:eastAsia="Arial" w:cs="Arial"/>
        </w:rPr>
        <w:t>nsta</w:t>
      </w:r>
      <w:r w:rsidRPr="0060157B">
        <w:rPr>
          <w:rFonts w:eastAsia="Arial" w:cs="Arial"/>
          <w:spacing w:val="-1"/>
        </w:rPr>
        <w:t>l</w:t>
      </w:r>
      <w:r w:rsidRPr="0060157B">
        <w:rPr>
          <w:rFonts w:eastAsia="Arial" w:cs="Arial"/>
        </w:rPr>
        <w:t>ar.</w:t>
      </w:r>
    </w:p>
    <w:p w:rsidR="00411115" w:rsidRPr="009B0D32" w:rsidRDefault="00411115" w:rsidP="006435A3">
      <w:pPr>
        <w:autoSpaceDE w:val="0"/>
        <w:autoSpaceDN w:val="0"/>
        <w:adjustRightInd w:val="0"/>
        <w:jc w:val="start"/>
        <w:rPr>
          <w:rFonts w:ascii="ArialMT" w:hAnsi="ArialMT" w:cs="ArialMT"/>
          <w:szCs w:val="18"/>
        </w:rPr>
      </w:pPr>
    </w:p>
    <w:p w:rsidR="006600B0" w:rsidRPr="009B0D32" w:rsidRDefault="006600B0" w:rsidP="006600B0">
      <w:pPr>
        <w:autoSpaceDE w:val="0"/>
        <w:autoSpaceDN w:val="0"/>
        <w:adjustRightInd w:val="0"/>
        <w:jc w:val="start"/>
        <w:rPr>
          <w:rFonts w:cs="Arial"/>
          <w:b/>
          <w:sz w:val="22"/>
          <w:szCs w:val="22"/>
        </w:rPr>
      </w:pPr>
      <w:r w:rsidRPr="009B0D32">
        <w:rPr>
          <w:rFonts w:cs="Arial"/>
          <w:szCs w:val="18"/>
        </w:rPr>
        <w:t>Se acompaña a continuación el cálculo realizado para los colectores de esta fase del conjunto del CIP, cuya ubicación se refleja en los correspondientes planos de saneamiento.</w:t>
      </w:r>
    </w:p>
    <w:p w:rsidR="0067660C" w:rsidRPr="009B0D32" w:rsidRDefault="0067660C" w:rsidP="006435A3">
      <w:pPr>
        <w:autoSpaceDE w:val="0"/>
        <w:autoSpaceDN w:val="0"/>
        <w:adjustRightInd w:val="0"/>
        <w:jc w:val="start"/>
        <w:rPr>
          <w:rFonts w:ascii="ArialMT" w:hAnsi="ArialMT" w:cs="ArialMT"/>
          <w:szCs w:val="18"/>
        </w:rPr>
      </w:pPr>
    </w:p>
    <w:p w:rsidR="006435A3" w:rsidRPr="00B71E7E" w:rsidRDefault="0067660C" w:rsidP="007F7C9B">
      <w:pPr>
        <w:autoSpaceDE w:val="0"/>
        <w:autoSpaceDN w:val="0"/>
        <w:adjustRightInd w:val="0"/>
        <w:jc w:val="center"/>
        <w:rPr>
          <w:rFonts w:cs="Arial"/>
          <w:b/>
          <w:sz w:val="22"/>
          <w:szCs w:val="22"/>
        </w:rPr>
      </w:pPr>
      <w:r w:rsidRPr="0067660C">
        <w:rPr>
          <w:noProof/>
        </w:rPr>
        <w:drawing>
          <wp:inline distT="0" distB="0" distL="0" distR="0" wp14:anchorId="5EDF63CF" wp14:editId="3B04E6D3">
            <wp:extent cx="3819525" cy="4048125"/>
            <wp:effectExtent l="0" t="0" r="9525" b="9525"/>
            <wp:docPr id="7" name="Imagen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19525" cy="4048125"/>
                    </a:xfrm>
                    <a:prstGeom prst="rect">
                      <a:avLst/>
                    </a:prstGeom>
                    <a:noFill/>
                    <a:ln>
                      <a:noFill/>
                    </a:ln>
                  </pic:spPr>
                </pic:pic>
              </a:graphicData>
            </a:graphic>
          </wp:inline>
        </w:drawing>
      </w:r>
      <w:r w:rsidR="006435A3" w:rsidRPr="00B71E7E">
        <w:rPr>
          <w:rFonts w:cs="Arial"/>
          <w:b/>
          <w:sz w:val="22"/>
          <w:szCs w:val="22"/>
        </w:rPr>
        <w:br w:type="page"/>
      </w:r>
    </w:p>
    <w:p w:rsidR="00E22954" w:rsidRPr="0060157B" w:rsidRDefault="00E22954" w:rsidP="00E22954">
      <w:pPr>
        <w:pStyle w:val="Nivel2"/>
      </w:pPr>
      <w:bookmarkStart w:id="280" w:name="_Toc480397826"/>
      <w:r w:rsidRPr="0060157B">
        <w:lastRenderedPageBreak/>
        <w:t>4.2 Dimensionado de la red de evacuación de aguas pluviales</w:t>
      </w:r>
      <w:bookmarkEnd w:id="280"/>
    </w:p>
    <w:p w:rsidR="006435A3" w:rsidRPr="00B71E7E" w:rsidRDefault="006435A3" w:rsidP="006435A3">
      <w:pPr>
        <w:rPr>
          <w:rFonts w:cs="Arial"/>
        </w:rPr>
      </w:pPr>
    </w:p>
    <w:p w:rsidR="006435A3" w:rsidRPr="00B71E7E" w:rsidRDefault="006435A3" w:rsidP="006435A3">
      <w:pPr>
        <w:numPr>
          <w:ilvl w:val="1"/>
          <w:numId w:val="1"/>
        </w:numPr>
        <w:tabs>
          <w:tab w:val="clear" w:pos="18pt"/>
          <w:tab w:val="num" w:pos="27pt"/>
        </w:tabs>
        <w:ind w:start="27pt" w:hanging="27pt"/>
        <w:rPr>
          <w:rFonts w:cs="Arial"/>
          <w:b/>
          <w:sz w:val="20"/>
          <w:szCs w:val="20"/>
        </w:rPr>
      </w:pPr>
      <w:r w:rsidRPr="00B71E7E">
        <w:rPr>
          <w:rFonts w:cs="Arial"/>
          <w:b/>
          <w:sz w:val="20"/>
          <w:szCs w:val="20"/>
        </w:rPr>
        <w:t>Sumideros</w:t>
      </w:r>
    </w:p>
    <w:p w:rsidR="006435A3" w:rsidRPr="00B71E7E" w:rsidRDefault="006435A3" w:rsidP="006435A3">
      <w:pPr>
        <w:rPr>
          <w:rFonts w:cs="Arial"/>
        </w:rPr>
      </w:pPr>
    </w:p>
    <w:p w:rsidR="006435A3" w:rsidRPr="00B71E7E" w:rsidRDefault="006435A3" w:rsidP="006435A3">
      <w:pPr>
        <w:autoSpaceDE w:val="0"/>
        <w:autoSpaceDN w:val="0"/>
        <w:adjustRightInd w:val="0"/>
        <w:rPr>
          <w:rFonts w:cs="Arial"/>
          <w:szCs w:val="18"/>
        </w:rPr>
      </w:pPr>
      <w:r w:rsidRPr="00B71E7E">
        <w:rPr>
          <w:rFonts w:cs="Arial"/>
          <w:szCs w:val="18"/>
        </w:rPr>
        <w:t>El número de sumideros proyectado se ha calculado de acuerdo con la tabla 4.6, DB HS 5, en función de la superficie proyectada horizontalmente de la cubierta a la que sirven. Con desniveles no mayores de 150 mm. y pendientes máximas del 0,5%.</w:t>
      </w:r>
    </w:p>
    <w:p w:rsidR="006435A3" w:rsidRPr="00B71E7E" w:rsidRDefault="006435A3" w:rsidP="006435A3">
      <w:pPr>
        <w:autoSpaceDE w:val="0"/>
        <w:autoSpaceDN w:val="0"/>
        <w:adjustRightInd w:val="0"/>
        <w:jc w:val="start"/>
        <w:rPr>
          <w:rFonts w:cs="Arial"/>
          <w:bCs/>
          <w:szCs w:val="18"/>
        </w:rPr>
      </w:pPr>
    </w:p>
    <w:tbl>
      <w:tblPr>
        <w:tblW w:w="0pt" w:type="dxa"/>
        <w:jc w:val="center"/>
        <w:tblLayout w:type="fixed"/>
        <w:tblCellMar>
          <w:top w:w="2.85pt" w:type="dxa"/>
          <w:start w:w="3.50pt" w:type="dxa"/>
          <w:end w:w="3.50pt" w:type="dxa"/>
        </w:tblCellMar>
        <w:tblLook w:firstRow="0" w:lastRow="0" w:firstColumn="0" w:lastColumn="0" w:noHBand="0" w:noVBand="0"/>
      </w:tblPr>
      <w:tblGrid>
        <w:gridCol w:w="2652"/>
        <w:gridCol w:w="1958"/>
      </w:tblGrid>
      <w:tr w:rsidR="006435A3" w:rsidRPr="00B71E7E" w:rsidTr="00E22954">
        <w:trPr>
          <w:jc w:val="center"/>
        </w:trPr>
        <w:tc>
          <w:tcPr>
            <w:tcW w:w="132.6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Superficie de cubierta en proyección horizontal (m²)</w:t>
            </w:r>
          </w:p>
        </w:tc>
        <w:tc>
          <w:tcPr>
            <w:tcW w:w="97.9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Número de sumideros</w:t>
            </w:r>
          </w:p>
        </w:tc>
      </w:tr>
      <w:tr w:rsidR="006435A3" w:rsidRPr="00B71E7E" w:rsidTr="00E22954">
        <w:trPr>
          <w:jc w:val="center"/>
        </w:trPr>
        <w:tc>
          <w:tcPr>
            <w:tcW w:w="132.60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97.90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r>
      <w:tr w:rsidR="006435A3" w:rsidRPr="00B71E7E" w:rsidTr="00E22954">
        <w:trPr>
          <w:jc w:val="center"/>
        </w:trPr>
        <w:tc>
          <w:tcPr>
            <w:tcW w:w="132.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S &lt; 100</w:t>
            </w:r>
          </w:p>
        </w:tc>
        <w:tc>
          <w:tcPr>
            <w:tcW w:w="9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w:t>
            </w:r>
          </w:p>
        </w:tc>
      </w:tr>
      <w:tr w:rsidR="006435A3" w:rsidRPr="00B71E7E" w:rsidTr="00E22954">
        <w:trPr>
          <w:jc w:val="center"/>
        </w:trPr>
        <w:tc>
          <w:tcPr>
            <w:tcW w:w="132.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 ≤ S &lt; 200</w:t>
            </w:r>
          </w:p>
        </w:tc>
        <w:tc>
          <w:tcPr>
            <w:tcW w:w="9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w:t>
            </w:r>
          </w:p>
        </w:tc>
      </w:tr>
      <w:tr w:rsidR="006435A3" w:rsidRPr="00B71E7E" w:rsidTr="00E22954">
        <w:trPr>
          <w:jc w:val="center"/>
        </w:trPr>
        <w:tc>
          <w:tcPr>
            <w:tcW w:w="132.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200 ≤ S &lt; 500</w:t>
            </w:r>
          </w:p>
        </w:tc>
        <w:tc>
          <w:tcPr>
            <w:tcW w:w="9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w:t>
            </w:r>
          </w:p>
        </w:tc>
      </w:tr>
      <w:tr w:rsidR="006435A3" w:rsidRPr="00B71E7E" w:rsidTr="00E22954">
        <w:trPr>
          <w:jc w:val="center"/>
        </w:trPr>
        <w:tc>
          <w:tcPr>
            <w:tcW w:w="132.6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S &gt; 500</w:t>
            </w:r>
          </w:p>
        </w:tc>
        <w:tc>
          <w:tcPr>
            <w:tcW w:w="97.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 cada 150 m²</w:t>
            </w:r>
          </w:p>
        </w:tc>
      </w:tr>
    </w:tbl>
    <w:p w:rsidR="006435A3" w:rsidRDefault="006435A3" w:rsidP="006435A3">
      <w:pPr>
        <w:rPr>
          <w:rFonts w:cs="Arial"/>
          <w:b/>
        </w:rPr>
      </w:pPr>
    </w:p>
    <w:p w:rsidR="00E22954" w:rsidRDefault="00E22954" w:rsidP="00E22954">
      <w:pPr>
        <w:ind w:end="0.90pt"/>
        <w:rPr>
          <w:rFonts w:eastAsia="Arial" w:cs="Arial"/>
        </w:rPr>
      </w:pPr>
      <w:r w:rsidRPr="0060157B">
        <w:rPr>
          <w:rFonts w:eastAsia="Arial" w:cs="Arial"/>
          <w:spacing w:val="-1"/>
        </w:rPr>
        <w:t>E</w:t>
      </w:r>
      <w:r w:rsidRPr="0060157B">
        <w:rPr>
          <w:rFonts w:eastAsia="Arial" w:cs="Arial"/>
        </w:rPr>
        <w:t>l área</w:t>
      </w:r>
      <w:r w:rsidRPr="0060157B">
        <w:rPr>
          <w:rFonts w:eastAsia="Arial" w:cs="Arial"/>
          <w:spacing w:val="1"/>
        </w:rPr>
        <w:t xml:space="preserve"> </w:t>
      </w:r>
      <w:r w:rsidRPr="0060157B">
        <w:rPr>
          <w:rFonts w:eastAsia="Arial" w:cs="Arial"/>
        </w:rPr>
        <w:t>de</w:t>
      </w:r>
      <w:r w:rsidRPr="0060157B">
        <w:rPr>
          <w:rFonts w:eastAsia="Arial" w:cs="Arial"/>
          <w:spacing w:val="-2"/>
        </w:rPr>
        <w:t xml:space="preserve"> </w:t>
      </w:r>
      <w:r w:rsidRPr="0060157B">
        <w:rPr>
          <w:rFonts w:eastAsia="Arial" w:cs="Arial"/>
          <w:spacing w:val="-1"/>
        </w:rPr>
        <w:t>l</w:t>
      </w:r>
      <w:r w:rsidRPr="0060157B">
        <w:rPr>
          <w:rFonts w:eastAsia="Arial" w:cs="Arial"/>
        </w:rPr>
        <w:t>a supe</w:t>
      </w:r>
      <w:r w:rsidRPr="0060157B">
        <w:rPr>
          <w:rFonts w:eastAsia="Arial" w:cs="Arial"/>
          <w:spacing w:val="-2"/>
        </w:rPr>
        <w:t>r</w:t>
      </w:r>
      <w:r w:rsidRPr="0060157B">
        <w:rPr>
          <w:rFonts w:eastAsia="Arial" w:cs="Arial"/>
          <w:spacing w:val="1"/>
        </w:rPr>
        <w:t>f</w:t>
      </w:r>
      <w:r w:rsidRPr="0060157B">
        <w:rPr>
          <w:rFonts w:eastAsia="Arial" w:cs="Arial"/>
          <w:spacing w:val="-1"/>
        </w:rPr>
        <w:t>i</w:t>
      </w:r>
      <w:r w:rsidRPr="0060157B">
        <w:rPr>
          <w:rFonts w:eastAsia="Arial" w:cs="Arial"/>
        </w:rPr>
        <w:t>c</w:t>
      </w:r>
      <w:r w:rsidRPr="0060157B">
        <w:rPr>
          <w:rFonts w:eastAsia="Arial" w:cs="Arial"/>
          <w:spacing w:val="-1"/>
        </w:rPr>
        <w:t>i</w:t>
      </w:r>
      <w:r w:rsidRPr="0060157B">
        <w:rPr>
          <w:rFonts w:eastAsia="Arial" w:cs="Arial"/>
        </w:rPr>
        <w:t xml:space="preserve">e </w:t>
      </w:r>
      <w:r w:rsidRPr="0060157B">
        <w:rPr>
          <w:rFonts w:eastAsia="Arial" w:cs="Arial"/>
          <w:spacing w:val="-2"/>
        </w:rPr>
        <w:t>d</w:t>
      </w:r>
      <w:r w:rsidRPr="0060157B">
        <w:rPr>
          <w:rFonts w:eastAsia="Arial" w:cs="Arial"/>
        </w:rPr>
        <w:t>e paso del e</w:t>
      </w:r>
      <w:r w:rsidRPr="0060157B">
        <w:rPr>
          <w:rFonts w:eastAsia="Arial" w:cs="Arial"/>
          <w:spacing w:val="-1"/>
        </w:rPr>
        <w:t>l</w:t>
      </w:r>
      <w:r w:rsidRPr="0060157B">
        <w:rPr>
          <w:rFonts w:eastAsia="Arial" w:cs="Arial"/>
          <w:spacing w:val="-3"/>
        </w:rPr>
        <w:t>e</w:t>
      </w:r>
      <w:r w:rsidRPr="0060157B">
        <w:rPr>
          <w:rFonts w:eastAsia="Arial" w:cs="Arial"/>
          <w:spacing w:val="1"/>
        </w:rPr>
        <w:t>m</w:t>
      </w:r>
      <w:r w:rsidRPr="0060157B">
        <w:rPr>
          <w:rFonts w:eastAsia="Arial" w:cs="Arial"/>
        </w:rPr>
        <w:t>e</w:t>
      </w:r>
      <w:r w:rsidRPr="0060157B">
        <w:rPr>
          <w:rFonts w:eastAsia="Arial" w:cs="Arial"/>
          <w:spacing w:val="-1"/>
        </w:rPr>
        <w:t>n</w:t>
      </w:r>
      <w:r w:rsidRPr="0060157B">
        <w:rPr>
          <w:rFonts w:eastAsia="Arial" w:cs="Arial"/>
          <w:spacing w:val="1"/>
        </w:rPr>
        <w:t>t</w:t>
      </w:r>
      <w:r w:rsidRPr="0060157B">
        <w:rPr>
          <w:rFonts w:eastAsia="Arial" w:cs="Arial"/>
        </w:rPr>
        <w:t>o</w:t>
      </w:r>
      <w:r w:rsidRPr="0060157B">
        <w:rPr>
          <w:rFonts w:eastAsia="Arial" w:cs="Arial"/>
          <w:spacing w:val="-4"/>
        </w:rPr>
        <w:t xml:space="preserve"> </w:t>
      </w:r>
      <w:r w:rsidRPr="0060157B">
        <w:rPr>
          <w:rFonts w:eastAsia="Arial" w:cs="Arial"/>
          <w:spacing w:val="3"/>
        </w:rPr>
        <w:t>f</w:t>
      </w:r>
      <w:r w:rsidRPr="0060157B">
        <w:rPr>
          <w:rFonts w:eastAsia="Arial" w:cs="Arial"/>
          <w:spacing w:val="-1"/>
        </w:rPr>
        <w:t>ilt</w:t>
      </w:r>
      <w:r w:rsidRPr="0060157B">
        <w:rPr>
          <w:rFonts w:eastAsia="Arial" w:cs="Arial"/>
          <w:spacing w:val="-2"/>
        </w:rPr>
        <w:t>r</w:t>
      </w:r>
      <w:r w:rsidRPr="0060157B">
        <w:rPr>
          <w:rFonts w:eastAsia="Arial" w:cs="Arial"/>
        </w:rPr>
        <w:t>a</w:t>
      </w:r>
      <w:r w:rsidRPr="0060157B">
        <w:rPr>
          <w:rFonts w:eastAsia="Arial" w:cs="Arial"/>
          <w:spacing w:val="-1"/>
        </w:rPr>
        <w:t>n</w:t>
      </w:r>
      <w:r w:rsidRPr="0060157B">
        <w:rPr>
          <w:rFonts w:eastAsia="Arial" w:cs="Arial"/>
          <w:spacing w:val="1"/>
        </w:rPr>
        <w:t>t</w:t>
      </w:r>
      <w:r w:rsidRPr="0060157B">
        <w:rPr>
          <w:rFonts w:eastAsia="Arial" w:cs="Arial"/>
        </w:rPr>
        <w:t>e de</w:t>
      </w:r>
      <w:r w:rsidRPr="0060157B">
        <w:rPr>
          <w:rFonts w:eastAsia="Arial" w:cs="Arial"/>
          <w:spacing w:val="-1"/>
        </w:rPr>
        <w:t xml:space="preserve"> </w:t>
      </w:r>
      <w:r w:rsidRPr="0060157B">
        <w:rPr>
          <w:rFonts w:eastAsia="Arial" w:cs="Arial"/>
        </w:rPr>
        <w:t>u</w:t>
      </w:r>
      <w:r w:rsidRPr="0060157B">
        <w:rPr>
          <w:rFonts w:eastAsia="Arial" w:cs="Arial"/>
          <w:spacing w:val="-1"/>
        </w:rPr>
        <w:t>n</w:t>
      </w:r>
      <w:r w:rsidRPr="0060157B">
        <w:rPr>
          <w:rFonts w:eastAsia="Arial" w:cs="Arial"/>
        </w:rPr>
        <w:t>a ca</w:t>
      </w:r>
      <w:r w:rsidRPr="0060157B">
        <w:rPr>
          <w:rFonts w:eastAsia="Arial" w:cs="Arial"/>
          <w:spacing w:val="-1"/>
        </w:rPr>
        <w:t>l</w:t>
      </w:r>
      <w:r w:rsidRPr="0060157B">
        <w:rPr>
          <w:rFonts w:eastAsia="Arial" w:cs="Arial"/>
        </w:rPr>
        <w:t>d</w:t>
      </w:r>
      <w:r w:rsidRPr="0060157B">
        <w:rPr>
          <w:rFonts w:eastAsia="Arial" w:cs="Arial"/>
          <w:spacing w:val="-3"/>
        </w:rPr>
        <w:t>e</w:t>
      </w:r>
      <w:r w:rsidRPr="0060157B">
        <w:rPr>
          <w:rFonts w:eastAsia="Arial" w:cs="Arial"/>
          <w:spacing w:val="1"/>
        </w:rPr>
        <w:t>r</w:t>
      </w:r>
      <w:r w:rsidRPr="0060157B">
        <w:rPr>
          <w:rFonts w:eastAsia="Arial" w:cs="Arial"/>
        </w:rPr>
        <w:t>eta</w:t>
      </w:r>
      <w:r w:rsidRPr="0060157B">
        <w:rPr>
          <w:rFonts w:eastAsia="Arial" w:cs="Arial"/>
          <w:spacing w:val="-1"/>
        </w:rPr>
        <w:t xml:space="preserve"> </w:t>
      </w:r>
      <w:r w:rsidRPr="0060157B">
        <w:rPr>
          <w:rFonts w:eastAsia="Arial" w:cs="Arial"/>
        </w:rPr>
        <w:t>s</w:t>
      </w:r>
      <w:r w:rsidRPr="0060157B">
        <w:rPr>
          <w:rFonts w:eastAsia="Arial" w:cs="Arial"/>
          <w:spacing w:val="-3"/>
        </w:rPr>
        <w:t>e</w:t>
      </w:r>
      <w:r w:rsidRPr="0060157B">
        <w:rPr>
          <w:rFonts w:eastAsia="Arial" w:cs="Arial"/>
          <w:spacing w:val="1"/>
        </w:rPr>
        <w:t>r</w:t>
      </w:r>
      <w:r w:rsidRPr="0060157B">
        <w:rPr>
          <w:rFonts w:eastAsia="Arial" w:cs="Arial"/>
        </w:rPr>
        <w:t xml:space="preserve">á </w:t>
      </w:r>
      <w:r w:rsidRPr="0060157B">
        <w:rPr>
          <w:rFonts w:eastAsia="Arial" w:cs="Arial"/>
          <w:spacing w:val="-2"/>
        </w:rPr>
        <w:t>1</w:t>
      </w:r>
      <w:r w:rsidRPr="0060157B">
        <w:rPr>
          <w:rFonts w:eastAsia="Arial" w:cs="Arial"/>
          <w:spacing w:val="1"/>
        </w:rPr>
        <w:t>,</w:t>
      </w:r>
      <w:r w:rsidRPr="0060157B">
        <w:rPr>
          <w:rFonts w:eastAsia="Arial" w:cs="Arial"/>
        </w:rPr>
        <w:t>5 a</w:t>
      </w:r>
      <w:r w:rsidRPr="0060157B">
        <w:rPr>
          <w:rFonts w:eastAsia="Arial" w:cs="Arial"/>
          <w:spacing w:val="-1"/>
        </w:rPr>
        <w:t xml:space="preserve"> </w:t>
      </w:r>
      <w:r w:rsidRPr="0060157B">
        <w:rPr>
          <w:rFonts w:eastAsia="Arial" w:cs="Arial"/>
        </w:rPr>
        <w:t xml:space="preserve">2 </w:t>
      </w:r>
      <w:r w:rsidRPr="0060157B">
        <w:rPr>
          <w:rFonts w:eastAsia="Arial" w:cs="Arial"/>
          <w:spacing w:val="-2"/>
        </w:rPr>
        <w:t>v</w:t>
      </w:r>
      <w:r w:rsidRPr="0060157B">
        <w:rPr>
          <w:rFonts w:eastAsia="Arial" w:cs="Arial"/>
        </w:rPr>
        <w:t>ec</w:t>
      </w:r>
      <w:r w:rsidRPr="0060157B">
        <w:rPr>
          <w:rFonts w:eastAsia="Arial" w:cs="Arial"/>
          <w:spacing w:val="-1"/>
        </w:rPr>
        <w:t>e</w:t>
      </w:r>
      <w:r w:rsidRPr="0060157B">
        <w:rPr>
          <w:rFonts w:eastAsia="Arial" w:cs="Arial"/>
        </w:rPr>
        <w:t xml:space="preserve">s </w:t>
      </w:r>
      <w:r w:rsidRPr="0060157B">
        <w:rPr>
          <w:rFonts w:eastAsia="Arial" w:cs="Arial"/>
          <w:spacing w:val="1"/>
        </w:rPr>
        <w:t>m</w:t>
      </w:r>
      <w:r w:rsidRPr="0060157B">
        <w:rPr>
          <w:rFonts w:eastAsia="Arial" w:cs="Arial"/>
        </w:rPr>
        <w:t>a</w:t>
      </w:r>
      <w:r w:rsidRPr="0060157B">
        <w:rPr>
          <w:rFonts w:eastAsia="Arial" w:cs="Arial"/>
          <w:spacing w:val="-2"/>
        </w:rPr>
        <w:t>y</w:t>
      </w:r>
      <w:r w:rsidRPr="0060157B">
        <w:rPr>
          <w:rFonts w:eastAsia="Arial" w:cs="Arial"/>
        </w:rPr>
        <w:t>or</w:t>
      </w:r>
      <w:r w:rsidRPr="0060157B">
        <w:rPr>
          <w:rFonts w:eastAsia="Arial" w:cs="Arial"/>
          <w:spacing w:val="-1"/>
        </w:rPr>
        <w:t xml:space="preserve"> </w:t>
      </w:r>
      <w:r w:rsidRPr="0060157B">
        <w:rPr>
          <w:rFonts w:eastAsia="Arial" w:cs="Arial"/>
          <w:spacing w:val="2"/>
        </w:rPr>
        <w:t>q</w:t>
      </w:r>
      <w:r w:rsidRPr="0060157B">
        <w:rPr>
          <w:rFonts w:eastAsia="Arial" w:cs="Arial"/>
        </w:rPr>
        <w:t xml:space="preserve">ue </w:t>
      </w:r>
      <w:r w:rsidRPr="0060157B">
        <w:rPr>
          <w:rFonts w:eastAsia="Arial" w:cs="Arial"/>
          <w:spacing w:val="-1"/>
        </w:rPr>
        <w:t>l</w:t>
      </w:r>
      <w:r w:rsidRPr="0060157B">
        <w:rPr>
          <w:rFonts w:eastAsia="Arial" w:cs="Arial"/>
        </w:rPr>
        <w:t>a</w:t>
      </w:r>
      <w:r w:rsidRPr="0060157B">
        <w:rPr>
          <w:rFonts w:eastAsia="Arial" w:cs="Arial"/>
          <w:spacing w:val="-2"/>
        </w:rPr>
        <w:t xml:space="preserve"> </w:t>
      </w:r>
      <w:r w:rsidRPr="0060157B">
        <w:rPr>
          <w:rFonts w:eastAsia="Arial" w:cs="Arial"/>
        </w:rPr>
        <w:t>su</w:t>
      </w:r>
      <w:r w:rsidRPr="0060157B">
        <w:rPr>
          <w:rFonts w:eastAsia="Arial" w:cs="Arial"/>
          <w:spacing w:val="-1"/>
        </w:rPr>
        <w:t>p</w:t>
      </w:r>
      <w:r w:rsidRPr="0060157B">
        <w:rPr>
          <w:rFonts w:eastAsia="Arial" w:cs="Arial"/>
        </w:rPr>
        <w:t>e</w:t>
      </w:r>
      <w:r w:rsidRPr="0060157B">
        <w:rPr>
          <w:rFonts w:eastAsia="Arial" w:cs="Arial"/>
          <w:spacing w:val="-2"/>
        </w:rPr>
        <w:t>r</w:t>
      </w:r>
      <w:r w:rsidRPr="0060157B">
        <w:rPr>
          <w:rFonts w:eastAsia="Arial" w:cs="Arial"/>
          <w:spacing w:val="3"/>
        </w:rPr>
        <w:t>f</w:t>
      </w:r>
      <w:r w:rsidRPr="0060157B">
        <w:rPr>
          <w:rFonts w:eastAsia="Arial" w:cs="Arial"/>
          <w:spacing w:val="-3"/>
        </w:rPr>
        <w:t>i</w:t>
      </w:r>
      <w:r w:rsidRPr="0060157B">
        <w:rPr>
          <w:rFonts w:eastAsia="Arial" w:cs="Arial"/>
        </w:rPr>
        <w:t>c</w:t>
      </w:r>
      <w:r w:rsidRPr="0060157B">
        <w:rPr>
          <w:rFonts w:eastAsia="Arial" w:cs="Arial"/>
          <w:spacing w:val="-1"/>
        </w:rPr>
        <w:t>i</w:t>
      </w:r>
      <w:r w:rsidRPr="0060157B">
        <w:rPr>
          <w:rFonts w:eastAsia="Arial" w:cs="Arial"/>
        </w:rPr>
        <w:t>e</w:t>
      </w:r>
      <w:r w:rsidRPr="0060157B">
        <w:rPr>
          <w:rFonts w:eastAsia="Arial" w:cs="Arial"/>
          <w:spacing w:val="-2"/>
        </w:rPr>
        <w:t xml:space="preserve"> </w:t>
      </w:r>
      <w:r w:rsidRPr="0060157B">
        <w:rPr>
          <w:rFonts w:eastAsia="Arial" w:cs="Arial"/>
        </w:rPr>
        <w:t xml:space="preserve">de </w:t>
      </w:r>
      <w:r w:rsidRPr="0060157B">
        <w:rPr>
          <w:rFonts w:eastAsia="Arial" w:cs="Arial"/>
          <w:spacing w:val="-1"/>
        </w:rPr>
        <w:t>l</w:t>
      </w:r>
      <w:r w:rsidRPr="0060157B">
        <w:rPr>
          <w:rFonts w:eastAsia="Arial" w:cs="Arial"/>
        </w:rPr>
        <w:t xml:space="preserve">a </w:t>
      </w:r>
      <w:r w:rsidRPr="0060157B">
        <w:rPr>
          <w:rFonts w:eastAsia="Arial" w:cs="Arial"/>
          <w:spacing w:val="2"/>
        </w:rPr>
        <w:t>t</w:t>
      </w:r>
      <w:r w:rsidRPr="0060157B">
        <w:rPr>
          <w:rFonts w:eastAsia="Arial" w:cs="Arial"/>
        </w:rPr>
        <w:t>u</w:t>
      </w:r>
      <w:r w:rsidRPr="0060157B">
        <w:rPr>
          <w:rFonts w:eastAsia="Arial" w:cs="Arial"/>
          <w:spacing w:val="-1"/>
        </w:rPr>
        <w:t>b</w:t>
      </w:r>
      <w:r w:rsidRPr="0060157B">
        <w:rPr>
          <w:rFonts w:eastAsia="Arial" w:cs="Arial"/>
          <w:spacing w:val="-3"/>
        </w:rPr>
        <w:t>e</w:t>
      </w:r>
      <w:r w:rsidRPr="0060157B">
        <w:rPr>
          <w:rFonts w:eastAsia="Arial" w:cs="Arial"/>
          <w:spacing w:val="1"/>
        </w:rPr>
        <w:t>r</w:t>
      </w:r>
      <w:r w:rsidRPr="0060157B">
        <w:rPr>
          <w:rFonts w:eastAsia="Arial" w:cs="Arial"/>
          <w:spacing w:val="-4"/>
        </w:rPr>
        <w:t>í</w:t>
      </w:r>
      <w:r w:rsidRPr="0060157B">
        <w:rPr>
          <w:rFonts w:eastAsia="Arial" w:cs="Arial"/>
        </w:rPr>
        <w:t>a a</w:t>
      </w:r>
      <w:r w:rsidRPr="0060157B">
        <w:rPr>
          <w:rFonts w:eastAsia="Arial" w:cs="Arial"/>
          <w:spacing w:val="1"/>
        </w:rPr>
        <w:t xml:space="preserve"> </w:t>
      </w:r>
      <w:r w:rsidRPr="0060157B">
        <w:rPr>
          <w:rFonts w:eastAsia="Arial" w:cs="Arial"/>
          <w:spacing w:val="-1"/>
        </w:rPr>
        <w:t>l</w:t>
      </w:r>
      <w:r w:rsidRPr="0060157B">
        <w:rPr>
          <w:rFonts w:eastAsia="Arial" w:cs="Arial"/>
        </w:rPr>
        <w:t>a</w:t>
      </w:r>
      <w:r w:rsidRPr="0060157B">
        <w:rPr>
          <w:rFonts w:eastAsia="Arial" w:cs="Arial"/>
          <w:spacing w:val="-2"/>
        </w:rPr>
        <w:t xml:space="preserve"> </w:t>
      </w:r>
      <w:r w:rsidRPr="0060157B">
        <w:rPr>
          <w:rFonts w:eastAsia="Arial" w:cs="Arial"/>
          <w:spacing w:val="2"/>
        </w:rPr>
        <w:t>q</w:t>
      </w:r>
      <w:r w:rsidRPr="0060157B">
        <w:rPr>
          <w:rFonts w:eastAsia="Arial" w:cs="Arial"/>
        </w:rPr>
        <w:t>ue se</w:t>
      </w:r>
      <w:r w:rsidRPr="0060157B">
        <w:rPr>
          <w:rFonts w:eastAsia="Arial" w:cs="Arial"/>
          <w:spacing w:val="-4"/>
        </w:rPr>
        <w:t xml:space="preserve"> </w:t>
      </w:r>
      <w:r w:rsidRPr="0060157B">
        <w:rPr>
          <w:rFonts w:eastAsia="Arial" w:cs="Arial"/>
        </w:rPr>
        <w:t>co</w:t>
      </w:r>
      <w:r w:rsidRPr="0060157B">
        <w:rPr>
          <w:rFonts w:eastAsia="Arial" w:cs="Arial"/>
          <w:spacing w:val="-1"/>
        </w:rPr>
        <w:t>n</w:t>
      </w:r>
      <w:r w:rsidRPr="0060157B">
        <w:rPr>
          <w:rFonts w:eastAsia="Arial" w:cs="Arial"/>
        </w:rPr>
        <w:t>ecte.</w:t>
      </w:r>
    </w:p>
    <w:p w:rsidR="00E22954" w:rsidRDefault="00E22954" w:rsidP="00E22954">
      <w:pPr>
        <w:ind w:end="0.90pt"/>
        <w:rPr>
          <w:rFonts w:eastAsia="Arial" w:cs="Arial"/>
        </w:rPr>
      </w:pPr>
    </w:p>
    <w:p w:rsidR="00E22954" w:rsidRPr="009B0D32" w:rsidRDefault="00E22954" w:rsidP="00E22954">
      <w:pPr>
        <w:ind w:end="0.90pt"/>
        <w:rPr>
          <w:rFonts w:eastAsia="Arial" w:cs="Arial"/>
        </w:rPr>
      </w:pPr>
      <w:r w:rsidRPr="009B0D32">
        <w:rPr>
          <w:rFonts w:eastAsia="Arial" w:cs="Arial"/>
          <w:spacing w:val="-1"/>
        </w:rPr>
        <w:t>E</w:t>
      </w:r>
      <w:r w:rsidRPr="009B0D32">
        <w:rPr>
          <w:rFonts w:eastAsia="Arial" w:cs="Arial"/>
        </w:rPr>
        <w:t>n</w:t>
      </w:r>
      <w:r w:rsidRPr="009B0D32">
        <w:rPr>
          <w:rFonts w:eastAsia="Arial" w:cs="Arial"/>
          <w:spacing w:val="6"/>
        </w:rPr>
        <w:t xml:space="preserve"> </w:t>
      </w:r>
      <w:r w:rsidRPr="009B0D32">
        <w:rPr>
          <w:rFonts w:eastAsia="Arial" w:cs="Arial"/>
        </w:rPr>
        <w:t>el</w:t>
      </w:r>
      <w:r w:rsidRPr="009B0D32">
        <w:rPr>
          <w:rFonts w:eastAsia="Arial" w:cs="Arial"/>
          <w:spacing w:val="4"/>
        </w:rPr>
        <w:t xml:space="preserve"> </w:t>
      </w:r>
      <w:r w:rsidRPr="009B0D32">
        <w:rPr>
          <w:rFonts w:eastAsia="Arial" w:cs="Arial"/>
        </w:rPr>
        <w:t>e</w:t>
      </w:r>
      <w:r w:rsidRPr="009B0D32">
        <w:rPr>
          <w:rFonts w:eastAsia="Arial" w:cs="Arial"/>
          <w:spacing w:val="-1"/>
        </w:rPr>
        <w:t>di</w:t>
      </w:r>
      <w:r w:rsidRPr="009B0D32">
        <w:rPr>
          <w:rFonts w:eastAsia="Arial" w:cs="Arial"/>
          <w:spacing w:val="3"/>
        </w:rPr>
        <w:t>f</w:t>
      </w:r>
      <w:r w:rsidRPr="009B0D32">
        <w:rPr>
          <w:rFonts w:eastAsia="Arial" w:cs="Arial"/>
          <w:spacing w:val="-1"/>
        </w:rPr>
        <w:t>i</w:t>
      </w:r>
      <w:r w:rsidRPr="009B0D32">
        <w:rPr>
          <w:rFonts w:eastAsia="Arial" w:cs="Arial"/>
        </w:rPr>
        <w:t>c</w:t>
      </w:r>
      <w:r w:rsidRPr="009B0D32">
        <w:rPr>
          <w:rFonts w:eastAsia="Arial" w:cs="Arial"/>
          <w:spacing w:val="-1"/>
        </w:rPr>
        <w:t>i</w:t>
      </w:r>
      <w:r w:rsidRPr="009B0D32">
        <w:rPr>
          <w:rFonts w:eastAsia="Arial" w:cs="Arial"/>
        </w:rPr>
        <w:t>o</w:t>
      </w:r>
      <w:r w:rsidRPr="009B0D32">
        <w:rPr>
          <w:rFonts w:eastAsia="Arial" w:cs="Arial"/>
          <w:spacing w:val="6"/>
        </w:rPr>
        <w:t xml:space="preserve"> </w:t>
      </w:r>
      <w:r w:rsidRPr="009B0D32">
        <w:rPr>
          <w:rFonts w:eastAsia="Arial" w:cs="Arial"/>
        </w:rPr>
        <w:t>pro</w:t>
      </w:r>
      <w:r w:rsidRPr="009B0D32">
        <w:rPr>
          <w:rFonts w:eastAsia="Arial" w:cs="Arial"/>
          <w:spacing w:val="-2"/>
        </w:rPr>
        <w:t>y</w:t>
      </w:r>
      <w:r w:rsidRPr="009B0D32">
        <w:rPr>
          <w:rFonts w:eastAsia="Arial" w:cs="Arial"/>
        </w:rPr>
        <w:t>ectado</w:t>
      </w:r>
      <w:r w:rsidRPr="009B0D32">
        <w:rPr>
          <w:rFonts w:eastAsia="Arial" w:cs="Arial"/>
          <w:spacing w:val="3"/>
        </w:rPr>
        <w:t xml:space="preserve"> </w:t>
      </w:r>
      <w:r w:rsidRPr="009B0D32">
        <w:rPr>
          <w:rFonts w:eastAsia="Arial" w:cs="Arial"/>
        </w:rPr>
        <w:t>h</w:t>
      </w:r>
      <w:r w:rsidRPr="009B0D32">
        <w:rPr>
          <w:rFonts w:eastAsia="Arial" w:cs="Arial"/>
          <w:spacing w:val="-1"/>
        </w:rPr>
        <w:t>e</w:t>
      </w:r>
      <w:r w:rsidRPr="009B0D32">
        <w:rPr>
          <w:rFonts w:eastAsia="Arial" w:cs="Arial"/>
          <w:spacing w:val="1"/>
        </w:rPr>
        <w:t>m</w:t>
      </w:r>
      <w:r w:rsidRPr="009B0D32">
        <w:rPr>
          <w:rFonts w:eastAsia="Arial" w:cs="Arial"/>
        </w:rPr>
        <w:t>os</w:t>
      </w:r>
      <w:r w:rsidRPr="009B0D32">
        <w:rPr>
          <w:rFonts w:eastAsia="Arial" w:cs="Arial"/>
          <w:spacing w:val="6"/>
        </w:rPr>
        <w:t xml:space="preserve"> </w:t>
      </w:r>
      <w:r w:rsidRPr="009B0D32">
        <w:rPr>
          <w:rFonts w:eastAsia="Arial" w:cs="Arial"/>
        </w:rPr>
        <w:t>d</w:t>
      </w:r>
      <w:r w:rsidRPr="009B0D32">
        <w:rPr>
          <w:rFonts w:eastAsia="Arial" w:cs="Arial"/>
          <w:spacing w:val="-1"/>
        </w:rPr>
        <w:t>i</w:t>
      </w:r>
      <w:r w:rsidRPr="009B0D32">
        <w:rPr>
          <w:rFonts w:eastAsia="Arial" w:cs="Arial"/>
          <w:spacing w:val="-2"/>
        </w:rPr>
        <w:t>v</w:t>
      </w:r>
      <w:r w:rsidRPr="009B0D32">
        <w:rPr>
          <w:rFonts w:eastAsia="Arial" w:cs="Arial"/>
          <w:spacing w:val="-1"/>
        </w:rPr>
        <w:t>i</w:t>
      </w:r>
      <w:r w:rsidRPr="009B0D32">
        <w:rPr>
          <w:rFonts w:eastAsia="Arial" w:cs="Arial"/>
        </w:rPr>
        <w:t>d</w:t>
      </w:r>
      <w:r w:rsidRPr="009B0D32">
        <w:rPr>
          <w:rFonts w:eastAsia="Arial" w:cs="Arial"/>
          <w:spacing w:val="-1"/>
        </w:rPr>
        <w:t>i</w:t>
      </w:r>
      <w:r w:rsidRPr="009B0D32">
        <w:rPr>
          <w:rFonts w:eastAsia="Arial" w:cs="Arial"/>
        </w:rPr>
        <w:t>do</w:t>
      </w:r>
      <w:r w:rsidRPr="009B0D32">
        <w:rPr>
          <w:rFonts w:eastAsia="Arial" w:cs="Arial"/>
          <w:spacing w:val="5"/>
        </w:rPr>
        <w:t xml:space="preserve"> </w:t>
      </w:r>
      <w:r w:rsidRPr="009B0D32">
        <w:rPr>
          <w:rFonts w:eastAsia="Arial" w:cs="Arial"/>
          <w:spacing w:val="-1"/>
        </w:rPr>
        <w:t>l</w:t>
      </w:r>
      <w:r w:rsidRPr="009B0D32">
        <w:rPr>
          <w:rFonts w:eastAsia="Arial" w:cs="Arial"/>
        </w:rPr>
        <w:t>a</w:t>
      </w:r>
      <w:r w:rsidRPr="009B0D32">
        <w:rPr>
          <w:rFonts w:eastAsia="Arial" w:cs="Arial"/>
          <w:spacing w:val="6"/>
        </w:rPr>
        <w:t xml:space="preserve"> </w:t>
      </w:r>
      <w:r w:rsidRPr="009B0D32">
        <w:rPr>
          <w:rFonts w:eastAsia="Arial" w:cs="Arial"/>
        </w:rPr>
        <w:t>su</w:t>
      </w:r>
      <w:r w:rsidRPr="009B0D32">
        <w:rPr>
          <w:rFonts w:eastAsia="Arial" w:cs="Arial"/>
          <w:spacing w:val="-1"/>
        </w:rPr>
        <w:t>p</w:t>
      </w:r>
      <w:r w:rsidRPr="009B0D32">
        <w:rPr>
          <w:rFonts w:eastAsia="Arial" w:cs="Arial"/>
        </w:rPr>
        <w:t>e</w:t>
      </w:r>
      <w:r w:rsidRPr="009B0D32">
        <w:rPr>
          <w:rFonts w:eastAsia="Arial" w:cs="Arial"/>
          <w:spacing w:val="-2"/>
        </w:rPr>
        <w:t>r</w:t>
      </w:r>
      <w:r w:rsidRPr="009B0D32">
        <w:rPr>
          <w:rFonts w:eastAsia="Arial" w:cs="Arial"/>
          <w:spacing w:val="4"/>
        </w:rPr>
        <w:t>f</w:t>
      </w:r>
      <w:r w:rsidRPr="009B0D32">
        <w:rPr>
          <w:rFonts w:eastAsia="Arial" w:cs="Arial"/>
          <w:spacing w:val="-1"/>
        </w:rPr>
        <w:t>i</w:t>
      </w:r>
      <w:r w:rsidRPr="009B0D32">
        <w:rPr>
          <w:rFonts w:eastAsia="Arial" w:cs="Arial"/>
        </w:rPr>
        <w:t>c</w:t>
      </w:r>
      <w:r w:rsidRPr="009B0D32">
        <w:rPr>
          <w:rFonts w:eastAsia="Arial" w:cs="Arial"/>
          <w:spacing w:val="-1"/>
        </w:rPr>
        <w:t>i</w:t>
      </w:r>
      <w:r w:rsidRPr="009B0D32">
        <w:rPr>
          <w:rFonts w:eastAsia="Arial" w:cs="Arial"/>
        </w:rPr>
        <w:t>e</w:t>
      </w:r>
      <w:r w:rsidRPr="009B0D32">
        <w:rPr>
          <w:rFonts w:eastAsia="Arial" w:cs="Arial"/>
          <w:spacing w:val="6"/>
        </w:rPr>
        <w:t xml:space="preserve"> </w:t>
      </w:r>
      <w:r w:rsidRPr="009B0D32">
        <w:rPr>
          <w:rFonts w:eastAsia="Arial" w:cs="Arial"/>
        </w:rPr>
        <w:t>de</w:t>
      </w:r>
      <w:r w:rsidRPr="009B0D32">
        <w:rPr>
          <w:rFonts w:eastAsia="Arial" w:cs="Arial"/>
          <w:spacing w:val="5"/>
        </w:rPr>
        <w:t xml:space="preserve"> </w:t>
      </w:r>
      <w:r w:rsidRPr="009B0D32">
        <w:rPr>
          <w:rFonts w:eastAsia="Arial" w:cs="Arial"/>
        </w:rPr>
        <w:t>cu</w:t>
      </w:r>
      <w:r w:rsidRPr="009B0D32">
        <w:rPr>
          <w:rFonts w:eastAsia="Arial" w:cs="Arial"/>
          <w:spacing w:val="-1"/>
        </w:rPr>
        <w:t>bi</w:t>
      </w:r>
      <w:r w:rsidRPr="009B0D32">
        <w:rPr>
          <w:rFonts w:eastAsia="Arial" w:cs="Arial"/>
        </w:rPr>
        <w:t>er</w:t>
      </w:r>
      <w:r w:rsidRPr="009B0D32">
        <w:rPr>
          <w:rFonts w:eastAsia="Arial" w:cs="Arial"/>
          <w:spacing w:val="1"/>
        </w:rPr>
        <w:t>t</w:t>
      </w:r>
      <w:r w:rsidRPr="009B0D32">
        <w:rPr>
          <w:rFonts w:eastAsia="Arial" w:cs="Arial"/>
        </w:rPr>
        <w:t>a</w:t>
      </w:r>
      <w:r w:rsidRPr="009B0D32">
        <w:rPr>
          <w:rFonts w:eastAsia="Arial" w:cs="Arial"/>
          <w:spacing w:val="6"/>
        </w:rPr>
        <w:t xml:space="preserve"> </w:t>
      </w:r>
      <w:r w:rsidR="00837435" w:rsidRPr="009B0D32">
        <w:rPr>
          <w:rFonts w:eastAsia="Arial" w:cs="Arial"/>
          <w:spacing w:val="6"/>
        </w:rPr>
        <w:t xml:space="preserve">del edificio de PB+2 </w:t>
      </w:r>
      <w:r w:rsidRPr="009B0D32">
        <w:rPr>
          <w:rFonts w:eastAsia="Arial" w:cs="Arial"/>
        </w:rPr>
        <w:t>en</w:t>
      </w:r>
      <w:r w:rsidRPr="009B0D32">
        <w:rPr>
          <w:rFonts w:eastAsia="Arial" w:cs="Arial"/>
          <w:spacing w:val="3"/>
        </w:rPr>
        <w:t xml:space="preserve"> </w:t>
      </w:r>
      <w:r w:rsidRPr="009B0D32">
        <w:rPr>
          <w:rFonts w:eastAsia="Arial" w:cs="Arial"/>
        </w:rPr>
        <w:t>secc</w:t>
      </w:r>
      <w:r w:rsidRPr="009B0D32">
        <w:rPr>
          <w:rFonts w:eastAsia="Arial" w:cs="Arial"/>
          <w:spacing w:val="-4"/>
        </w:rPr>
        <w:t>i</w:t>
      </w:r>
      <w:r w:rsidRPr="009B0D32">
        <w:rPr>
          <w:rFonts w:eastAsia="Arial" w:cs="Arial"/>
        </w:rPr>
        <w:t>o</w:t>
      </w:r>
      <w:r w:rsidRPr="009B0D32">
        <w:rPr>
          <w:rFonts w:eastAsia="Arial" w:cs="Arial"/>
          <w:spacing w:val="-1"/>
        </w:rPr>
        <w:t>n</w:t>
      </w:r>
      <w:r w:rsidRPr="009B0D32">
        <w:rPr>
          <w:rFonts w:eastAsia="Arial" w:cs="Arial"/>
        </w:rPr>
        <w:t>es</w:t>
      </w:r>
      <w:r w:rsidRPr="009B0D32">
        <w:rPr>
          <w:rFonts w:eastAsia="Arial" w:cs="Arial"/>
          <w:spacing w:val="6"/>
        </w:rPr>
        <w:t xml:space="preserve"> </w:t>
      </w:r>
      <w:r w:rsidRPr="009B0D32">
        <w:rPr>
          <w:rFonts w:eastAsia="Arial" w:cs="Arial"/>
        </w:rPr>
        <w:t>de</w:t>
      </w:r>
      <w:r w:rsidRPr="009B0D32">
        <w:rPr>
          <w:rFonts w:eastAsia="Arial" w:cs="Arial"/>
          <w:spacing w:val="5"/>
        </w:rPr>
        <w:t xml:space="preserve"> </w:t>
      </w:r>
      <w:r w:rsidRPr="009B0D32">
        <w:rPr>
          <w:rFonts w:eastAsia="Arial" w:cs="Arial"/>
          <w:spacing w:val="1"/>
        </w:rPr>
        <w:t>m</w:t>
      </w:r>
      <w:r w:rsidRPr="009B0D32">
        <w:rPr>
          <w:rFonts w:eastAsia="Arial" w:cs="Arial"/>
        </w:rPr>
        <w:t>e</w:t>
      </w:r>
      <w:r w:rsidRPr="009B0D32">
        <w:rPr>
          <w:rFonts w:eastAsia="Arial" w:cs="Arial"/>
          <w:spacing w:val="-1"/>
        </w:rPr>
        <w:t>n</w:t>
      </w:r>
      <w:r w:rsidRPr="009B0D32">
        <w:rPr>
          <w:rFonts w:eastAsia="Arial" w:cs="Arial"/>
          <w:spacing w:val="-3"/>
        </w:rPr>
        <w:t>o</w:t>
      </w:r>
      <w:r w:rsidRPr="009B0D32">
        <w:rPr>
          <w:rFonts w:eastAsia="Arial" w:cs="Arial"/>
        </w:rPr>
        <w:t>s</w:t>
      </w:r>
      <w:r w:rsidRPr="009B0D32">
        <w:rPr>
          <w:rFonts w:eastAsia="Arial" w:cs="Arial"/>
          <w:spacing w:val="6"/>
        </w:rPr>
        <w:t xml:space="preserve"> </w:t>
      </w:r>
      <w:r w:rsidR="00837435" w:rsidRPr="009B0D32">
        <w:rPr>
          <w:rFonts w:eastAsia="Arial" w:cs="Arial"/>
        </w:rPr>
        <w:t xml:space="preserve">de </w:t>
      </w:r>
      <w:r w:rsidR="00837435" w:rsidRPr="009B0D32">
        <w:rPr>
          <w:rFonts w:eastAsia="Arial" w:cs="Arial"/>
          <w:b/>
        </w:rPr>
        <w:t>122</w:t>
      </w:r>
      <w:r w:rsidRPr="009B0D32">
        <w:rPr>
          <w:rFonts w:eastAsia="Arial" w:cs="Arial"/>
          <w:b/>
          <w:spacing w:val="3"/>
        </w:rPr>
        <w:t xml:space="preserve"> </w:t>
      </w:r>
      <w:r w:rsidRPr="009B0D32">
        <w:rPr>
          <w:rFonts w:eastAsia="Arial" w:cs="Arial"/>
          <w:b/>
          <w:spacing w:val="1"/>
        </w:rPr>
        <w:t>m</w:t>
      </w:r>
      <w:r w:rsidRPr="009B0D32">
        <w:rPr>
          <w:rFonts w:eastAsia="Arial" w:cs="Arial"/>
          <w:b/>
          <w:vertAlign w:val="superscript"/>
        </w:rPr>
        <w:t>2</w:t>
      </w:r>
      <w:r w:rsidRPr="009B0D32">
        <w:rPr>
          <w:rFonts w:eastAsia="Arial" w:cs="Arial"/>
          <w:spacing w:val="-2"/>
        </w:rPr>
        <w:t xml:space="preserve"> </w:t>
      </w:r>
      <w:r w:rsidRPr="009B0D32">
        <w:rPr>
          <w:rFonts w:eastAsia="Arial" w:cs="Arial"/>
        </w:rPr>
        <w:t>cump</w:t>
      </w:r>
      <w:r w:rsidRPr="009B0D32">
        <w:rPr>
          <w:rFonts w:eastAsia="Arial" w:cs="Arial"/>
          <w:spacing w:val="-1"/>
        </w:rPr>
        <w:t>li</w:t>
      </w:r>
      <w:r w:rsidRPr="009B0D32">
        <w:rPr>
          <w:rFonts w:eastAsia="Arial" w:cs="Arial"/>
        </w:rPr>
        <w:t>é</w:t>
      </w:r>
      <w:r w:rsidRPr="009B0D32">
        <w:rPr>
          <w:rFonts w:eastAsia="Arial" w:cs="Arial"/>
          <w:spacing w:val="-1"/>
        </w:rPr>
        <w:t>n</w:t>
      </w:r>
      <w:r w:rsidRPr="009B0D32">
        <w:rPr>
          <w:rFonts w:eastAsia="Arial" w:cs="Arial"/>
        </w:rPr>
        <w:t>d</w:t>
      </w:r>
      <w:r w:rsidRPr="009B0D32">
        <w:rPr>
          <w:rFonts w:eastAsia="Arial" w:cs="Arial"/>
          <w:spacing w:val="-1"/>
        </w:rPr>
        <w:t>o</w:t>
      </w:r>
      <w:r w:rsidRPr="009B0D32">
        <w:rPr>
          <w:rFonts w:eastAsia="Arial" w:cs="Arial"/>
        </w:rPr>
        <w:t>se en</w:t>
      </w:r>
      <w:r w:rsidRPr="009B0D32">
        <w:rPr>
          <w:rFonts w:eastAsia="Arial" w:cs="Arial"/>
          <w:spacing w:val="-1"/>
        </w:rPr>
        <w:t xml:space="preserve"> </w:t>
      </w:r>
      <w:r w:rsidRPr="009B0D32">
        <w:rPr>
          <w:rFonts w:eastAsia="Arial" w:cs="Arial"/>
          <w:spacing w:val="1"/>
        </w:rPr>
        <w:t>t</w:t>
      </w:r>
      <w:r w:rsidRPr="009B0D32">
        <w:rPr>
          <w:rFonts w:eastAsia="Arial" w:cs="Arial"/>
        </w:rPr>
        <w:t>o</w:t>
      </w:r>
      <w:r w:rsidRPr="009B0D32">
        <w:rPr>
          <w:rFonts w:eastAsia="Arial" w:cs="Arial"/>
          <w:spacing w:val="-1"/>
        </w:rPr>
        <w:t>d</w:t>
      </w:r>
      <w:r w:rsidRPr="009B0D32">
        <w:rPr>
          <w:rFonts w:eastAsia="Arial" w:cs="Arial"/>
        </w:rPr>
        <w:t>os</w:t>
      </w:r>
      <w:r w:rsidRPr="009B0D32">
        <w:rPr>
          <w:rFonts w:eastAsia="Arial" w:cs="Arial"/>
          <w:spacing w:val="-2"/>
        </w:rPr>
        <w:t xml:space="preserve"> </w:t>
      </w:r>
      <w:r w:rsidRPr="009B0D32">
        <w:rPr>
          <w:rFonts w:eastAsia="Arial" w:cs="Arial"/>
          <w:spacing w:val="-1"/>
        </w:rPr>
        <w:t>l</w:t>
      </w:r>
      <w:r w:rsidRPr="009B0D32">
        <w:rPr>
          <w:rFonts w:eastAsia="Arial" w:cs="Arial"/>
        </w:rPr>
        <w:t>os casos</w:t>
      </w:r>
      <w:r w:rsidRPr="009B0D32">
        <w:rPr>
          <w:rFonts w:eastAsia="Arial" w:cs="Arial"/>
          <w:spacing w:val="-1"/>
        </w:rPr>
        <w:t xml:space="preserve"> l</w:t>
      </w:r>
      <w:r w:rsidRPr="009B0D32">
        <w:rPr>
          <w:rFonts w:eastAsia="Arial" w:cs="Arial"/>
        </w:rPr>
        <w:t>as i</w:t>
      </w:r>
      <w:r w:rsidRPr="009B0D32">
        <w:rPr>
          <w:rFonts w:eastAsia="Arial" w:cs="Arial"/>
          <w:spacing w:val="-1"/>
        </w:rPr>
        <w:t>n</w:t>
      </w:r>
      <w:r w:rsidRPr="009B0D32">
        <w:rPr>
          <w:rFonts w:eastAsia="Arial" w:cs="Arial"/>
        </w:rPr>
        <w:t>d</w:t>
      </w:r>
      <w:r w:rsidRPr="009B0D32">
        <w:rPr>
          <w:rFonts w:eastAsia="Arial" w:cs="Arial"/>
          <w:spacing w:val="-1"/>
        </w:rPr>
        <w:t>i</w:t>
      </w:r>
      <w:r w:rsidRPr="009B0D32">
        <w:rPr>
          <w:rFonts w:eastAsia="Arial" w:cs="Arial"/>
        </w:rPr>
        <w:t>cac</w:t>
      </w:r>
      <w:r w:rsidRPr="009B0D32">
        <w:rPr>
          <w:rFonts w:eastAsia="Arial" w:cs="Arial"/>
          <w:spacing w:val="-1"/>
        </w:rPr>
        <w:t>i</w:t>
      </w:r>
      <w:r w:rsidRPr="009B0D32">
        <w:rPr>
          <w:rFonts w:eastAsia="Arial" w:cs="Arial"/>
        </w:rPr>
        <w:t>o</w:t>
      </w:r>
      <w:r w:rsidRPr="009B0D32">
        <w:rPr>
          <w:rFonts w:eastAsia="Arial" w:cs="Arial"/>
          <w:spacing w:val="-1"/>
        </w:rPr>
        <w:t>n</w:t>
      </w:r>
      <w:r w:rsidRPr="009B0D32">
        <w:rPr>
          <w:rFonts w:eastAsia="Arial" w:cs="Arial"/>
        </w:rPr>
        <w:t>es de</w:t>
      </w:r>
      <w:r w:rsidRPr="009B0D32">
        <w:rPr>
          <w:rFonts w:eastAsia="Arial" w:cs="Arial"/>
          <w:spacing w:val="1"/>
        </w:rPr>
        <w:t xml:space="preserve"> </w:t>
      </w:r>
      <w:r w:rsidRPr="009B0D32">
        <w:rPr>
          <w:rFonts w:eastAsia="Arial" w:cs="Arial"/>
          <w:spacing w:val="-1"/>
        </w:rPr>
        <w:t>l</w:t>
      </w:r>
      <w:r w:rsidRPr="009B0D32">
        <w:rPr>
          <w:rFonts w:eastAsia="Arial" w:cs="Arial"/>
        </w:rPr>
        <w:t>a</w:t>
      </w:r>
      <w:r w:rsidRPr="009B0D32">
        <w:rPr>
          <w:rFonts w:eastAsia="Arial" w:cs="Arial"/>
          <w:spacing w:val="-2"/>
        </w:rPr>
        <w:t xml:space="preserve"> </w:t>
      </w:r>
      <w:r w:rsidRPr="009B0D32">
        <w:rPr>
          <w:rFonts w:eastAsia="Arial" w:cs="Arial"/>
          <w:spacing w:val="1"/>
        </w:rPr>
        <w:t>t</w:t>
      </w:r>
      <w:r w:rsidRPr="009B0D32">
        <w:rPr>
          <w:rFonts w:eastAsia="Arial" w:cs="Arial"/>
        </w:rPr>
        <w:t>a</w:t>
      </w:r>
      <w:r w:rsidRPr="009B0D32">
        <w:rPr>
          <w:rFonts w:eastAsia="Arial" w:cs="Arial"/>
          <w:spacing w:val="-1"/>
        </w:rPr>
        <w:t>bl</w:t>
      </w:r>
      <w:r w:rsidRPr="009B0D32">
        <w:rPr>
          <w:rFonts w:eastAsia="Arial" w:cs="Arial"/>
        </w:rPr>
        <w:t>a a</w:t>
      </w:r>
      <w:r w:rsidRPr="009B0D32">
        <w:rPr>
          <w:rFonts w:eastAsia="Arial" w:cs="Arial"/>
          <w:spacing w:val="-2"/>
        </w:rPr>
        <w:t>n</w:t>
      </w:r>
      <w:r w:rsidRPr="009B0D32">
        <w:rPr>
          <w:rFonts w:eastAsia="Arial" w:cs="Arial"/>
          <w:spacing w:val="1"/>
        </w:rPr>
        <w:t>t</w:t>
      </w:r>
      <w:r w:rsidRPr="009B0D32">
        <w:rPr>
          <w:rFonts w:eastAsia="Arial" w:cs="Arial"/>
        </w:rPr>
        <w:t>eri</w:t>
      </w:r>
      <w:r w:rsidRPr="009B0D32">
        <w:rPr>
          <w:rFonts w:eastAsia="Arial" w:cs="Arial"/>
          <w:spacing w:val="-1"/>
        </w:rPr>
        <w:t>o</w:t>
      </w:r>
      <w:r w:rsidRPr="009B0D32">
        <w:rPr>
          <w:rFonts w:eastAsia="Arial" w:cs="Arial"/>
          <w:spacing w:val="-2"/>
        </w:rPr>
        <w:t>r</w:t>
      </w:r>
      <w:r w:rsidRPr="009B0D32">
        <w:rPr>
          <w:rFonts w:eastAsia="Arial" w:cs="Arial"/>
        </w:rPr>
        <w:t>.</w:t>
      </w:r>
      <w:r w:rsidR="00FC3A3F" w:rsidRPr="009B0D32">
        <w:rPr>
          <w:rFonts w:eastAsia="Arial" w:cs="Arial"/>
        </w:rPr>
        <w:t xml:space="preserve"> De esta forma, resultan un total de </w:t>
      </w:r>
      <w:r w:rsidR="00FC3A3F" w:rsidRPr="009B0D32">
        <w:rPr>
          <w:rFonts w:eastAsia="Arial" w:cs="Arial"/>
          <w:b/>
        </w:rPr>
        <w:t>12 sumideros</w:t>
      </w:r>
      <w:r w:rsidR="00333B91" w:rsidRPr="009B0D32">
        <w:rPr>
          <w:rFonts w:eastAsia="Arial" w:cs="Arial"/>
          <w:b/>
        </w:rPr>
        <w:t>.</w:t>
      </w:r>
    </w:p>
    <w:p w:rsidR="00E22954" w:rsidRPr="009B0D32" w:rsidRDefault="00E22954" w:rsidP="00E22954">
      <w:pPr>
        <w:ind w:end="0.90pt"/>
        <w:rPr>
          <w:rFonts w:eastAsia="Arial" w:cs="Arial"/>
        </w:rPr>
      </w:pPr>
    </w:p>
    <w:p w:rsidR="00837435" w:rsidRPr="009B0D32" w:rsidRDefault="00837435" w:rsidP="00E22954">
      <w:pPr>
        <w:ind w:end="0.90pt"/>
        <w:rPr>
          <w:rFonts w:eastAsia="Arial" w:cs="Arial"/>
        </w:rPr>
      </w:pPr>
      <w:r w:rsidRPr="009B0D32">
        <w:rPr>
          <w:rFonts w:eastAsia="Arial" w:cs="Arial"/>
        </w:rPr>
        <w:t>En la zona de espacio polivalente y porche, con una superficie de 248 m</w:t>
      </w:r>
      <w:r w:rsidR="00FC3A3F" w:rsidRPr="009B0D32">
        <w:rPr>
          <w:rFonts w:eastAsia="Arial" w:cs="Arial"/>
        </w:rPr>
        <w:t xml:space="preserve">2, se han proyectado </w:t>
      </w:r>
      <w:r w:rsidR="00FC3A3F" w:rsidRPr="009B0D32">
        <w:rPr>
          <w:rFonts w:eastAsia="Arial" w:cs="Arial"/>
          <w:b/>
        </w:rPr>
        <w:t>4 sumideros.</w:t>
      </w:r>
    </w:p>
    <w:p w:rsidR="00E22954" w:rsidRPr="00B71E7E" w:rsidRDefault="00E22954" w:rsidP="006435A3">
      <w:pPr>
        <w:rPr>
          <w:rFonts w:cs="Arial"/>
          <w:b/>
        </w:rPr>
      </w:pPr>
    </w:p>
    <w:p w:rsidR="006435A3" w:rsidRPr="00B71E7E" w:rsidRDefault="006435A3" w:rsidP="006435A3">
      <w:pPr>
        <w:numPr>
          <w:ilvl w:val="1"/>
          <w:numId w:val="1"/>
        </w:numPr>
        <w:tabs>
          <w:tab w:val="clear" w:pos="18pt"/>
          <w:tab w:val="num" w:pos="27pt"/>
        </w:tabs>
        <w:ind w:start="27pt" w:hanging="27pt"/>
        <w:rPr>
          <w:rFonts w:cs="Arial"/>
          <w:b/>
          <w:sz w:val="20"/>
          <w:szCs w:val="20"/>
        </w:rPr>
      </w:pPr>
      <w:r w:rsidRPr="00B71E7E">
        <w:rPr>
          <w:rFonts w:cs="Arial"/>
          <w:b/>
          <w:sz w:val="20"/>
          <w:szCs w:val="20"/>
        </w:rPr>
        <w:t>Canalones</w:t>
      </w:r>
    </w:p>
    <w:p w:rsidR="006435A3" w:rsidRPr="00B71E7E" w:rsidRDefault="006435A3" w:rsidP="006435A3">
      <w:pPr>
        <w:rPr>
          <w:rFonts w:cs="Arial"/>
        </w:rPr>
      </w:pPr>
    </w:p>
    <w:p w:rsidR="00FC3A3F" w:rsidRDefault="00FC3A3F" w:rsidP="006435A3">
      <w:pPr>
        <w:tabs>
          <w:tab w:val="start" w:pos="198pt"/>
        </w:tabs>
        <w:rPr>
          <w:rFonts w:cs="Arial"/>
        </w:rPr>
      </w:pPr>
      <w:r>
        <w:rPr>
          <w:rFonts w:cs="Arial"/>
        </w:rPr>
        <w:t>Únicamente se plantean canalones en la zona zona de espacio polivalente y porche, en la zona de PB.</w:t>
      </w:r>
    </w:p>
    <w:p w:rsidR="00FC3A3F" w:rsidRDefault="00FC3A3F" w:rsidP="006435A3">
      <w:pPr>
        <w:tabs>
          <w:tab w:val="start" w:pos="198pt"/>
        </w:tabs>
        <w:rPr>
          <w:rFonts w:cs="Arial"/>
        </w:rPr>
      </w:pPr>
    </w:p>
    <w:p w:rsidR="006435A3" w:rsidRPr="00B71E7E" w:rsidRDefault="006435A3" w:rsidP="006435A3">
      <w:pPr>
        <w:tabs>
          <w:tab w:val="start" w:pos="198pt"/>
        </w:tabs>
        <w:rPr>
          <w:rFonts w:cs="Arial"/>
        </w:rPr>
      </w:pPr>
      <w:r w:rsidRPr="00B71E7E">
        <w:rPr>
          <w:rFonts w:cs="Arial"/>
        </w:rPr>
        <w:t>Zona pluviométrica según tabla B.1 Anexo B:</w:t>
      </w:r>
      <w:r w:rsidR="007F7C9B">
        <w:rPr>
          <w:rFonts w:cs="Arial"/>
        </w:rPr>
        <w:tab/>
      </w:r>
      <w:r w:rsidR="007F7C9B">
        <w:rPr>
          <w:rFonts w:cs="Arial"/>
        </w:rPr>
        <w:tab/>
      </w:r>
      <w:r w:rsidRPr="00B71E7E">
        <w:rPr>
          <w:rFonts w:cs="Arial"/>
        </w:rPr>
        <w:tab/>
        <w:t>A</w:t>
      </w:r>
    </w:p>
    <w:p w:rsidR="006435A3" w:rsidRPr="00B71E7E" w:rsidRDefault="006435A3" w:rsidP="006435A3">
      <w:pPr>
        <w:tabs>
          <w:tab w:val="start" w:pos="198pt"/>
        </w:tabs>
        <w:rPr>
          <w:rFonts w:cs="Arial"/>
        </w:rPr>
      </w:pPr>
      <w:r w:rsidRPr="00B71E7E">
        <w:rPr>
          <w:rFonts w:cs="Arial"/>
        </w:rPr>
        <w:t>Isoyeta según tabla B.1 Anexo B:</w:t>
      </w:r>
      <w:r w:rsidRPr="00B71E7E">
        <w:rPr>
          <w:rFonts w:cs="Arial"/>
        </w:rPr>
        <w:tab/>
      </w:r>
      <w:r w:rsidR="007F7C9B">
        <w:rPr>
          <w:rFonts w:cs="Arial"/>
        </w:rPr>
        <w:tab/>
      </w:r>
      <w:r w:rsidR="007F7C9B">
        <w:rPr>
          <w:rFonts w:cs="Arial"/>
        </w:rPr>
        <w:tab/>
      </w:r>
      <w:r w:rsidRPr="00B71E7E">
        <w:rPr>
          <w:rFonts w:cs="Arial"/>
        </w:rPr>
        <w:t>20-30</w:t>
      </w:r>
    </w:p>
    <w:p w:rsidR="006435A3" w:rsidRDefault="006435A3" w:rsidP="006435A3">
      <w:pPr>
        <w:tabs>
          <w:tab w:val="start" w:pos="198pt"/>
        </w:tabs>
        <w:rPr>
          <w:rFonts w:cs="Arial"/>
        </w:rPr>
      </w:pPr>
      <w:r w:rsidRPr="00B71E7E">
        <w:rPr>
          <w:rFonts w:cs="Arial"/>
        </w:rPr>
        <w:t>Intensidad pluviométrica de Zaragoza</w:t>
      </w:r>
      <w:r w:rsidR="007F7C9B">
        <w:rPr>
          <w:rFonts w:cs="Arial"/>
        </w:rPr>
        <w:t>-María de Huerva</w:t>
      </w:r>
      <w:r w:rsidRPr="00B71E7E">
        <w:rPr>
          <w:rFonts w:cs="Arial"/>
        </w:rPr>
        <w:t>:</w:t>
      </w:r>
      <w:r w:rsidRPr="00B71E7E">
        <w:rPr>
          <w:rFonts w:cs="Arial"/>
        </w:rPr>
        <w:tab/>
        <w:t>90 mm/h</w:t>
      </w:r>
      <w:r w:rsidR="00837435">
        <w:rPr>
          <w:rFonts w:cs="Arial"/>
        </w:rPr>
        <w:t>: factor de corrección f = i/100 = 90/100 = 0,90</w:t>
      </w:r>
    </w:p>
    <w:p w:rsidR="00E22954" w:rsidRPr="009B0D32" w:rsidRDefault="00E22954" w:rsidP="00E22954">
      <w:pPr>
        <w:widowControl w:val="0"/>
        <w:tabs>
          <w:tab w:val="start" w:pos="198pt"/>
        </w:tabs>
        <w:autoSpaceDE w:val="0"/>
        <w:autoSpaceDN w:val="0"/>
        <w:adjustRightInd w:val="0"/>
        <w:rPr>
          <w:rFonts w:cs="Arial"/>
          <w:szCs w:val="18"/>
        </w:rPr>
      </w:pPr>
      <w:r w:rsidRPr="009B0D32">
        <w:rPr>
          <w:rFonts w:cs="Arial"/>
          <w:szCs w:val="18"/>
        </w:rPr>
        <w:t xml:space="preserve">Superficie de cubierta a evacuar: </w:t>
      </w:r>
      <w:r w:rsidRPr="009B0D32">
        <w:rPr>
          <w:rFonts w:cs="Arial"/>
          <w:szCs w:val="18"/>
        </w:rPr>
        <w:tab/>
      </w:r>
      <w:r w:rsidR="007F7C9B" w:rsidRPr="009B0D32">
        <w:rPr>
          <w:rFonts w:cs="Arial"/>
          <w:szCs w:val="18"/>
        </w:rPr>
        <w:tab/>
      </w:r>
      <w:r w:rsidR="007F7C9B" w:rsidRPr="009B0D32">
        <w:rPr>
          <w:rFonts w:cs="Arial"/>
          <w:szCs w:val="18"/>
        </w:rPr>
        <w:tab/>
      </w:r>
      <w:r w:rsidR="00FD7C4C" w:rsidRPr="009B0D32">
        <w:rPr>
          <w:rFonts w:cs="Arial"/>
          <w:szCs w:val="18"/>
        </w:rPr>
        <w:t>248</w:t>
      </w:r>
      <w:r w:rsidRPr="009B0D32">
        <w:rPr>
          <w:rFonts w:cs="Arial"/>
          <w:szCs w:val="18"/>
        </w:rPr>
        <w:t xml:space="preserve"> m</w:t>
      </w:r>
      <w:r w:rsidRPr="009B0D32">
        <w:rPr>
          <w:rFonts w:cs="Arial"/>
          <w:szCs w:val="18"/>
          <w:vertAlign w:val="superscript"/>
        </w:rPr>
        <w:t>2</w:t>
      </w:r>
      <w:r w:rsidRPr="009B0D32">
        <w:rPr>
          <w:rFonts w:cs="Arial"/>
          <w:szCs w:val="18"/>
        </w:rPr>
        <w:t>.</w:t>
      </w:r>
    </w:p>
    <w:p w:rsidR="00837435" w:rsidRDefault="00837435" w:rsidP="00837435">
      <w:pPr>
        <w:rPr>
          <w:rFonts w:cs="Arial"/>
        </w:rPr>
      </w:pPr>
    </w:p>
    <w:p w:rsidR="00837435" w:rsidRDefault="00837435" w:rsidP="00837435">
      <w:pPr>
        <w:rPr>
          <w:rFonts w:cs="Arial"/>
        </w:rPr>
      </w:pPr>
      <w:r>
        <w:rPr>
          <w:rFonts w:cs="Arial"/>
        </w:rPr>
        <w:t>Con el factor f se corrige la superficie prevista:</w:t>
      </w:r>
    </w:p>
    <w:p w:rsidR="00837435" w:rsidRPr="00B71E7E" w:rsidRDefault="00837435" w:rsidP="00837435">
      <w:pPr>
        <w:rPr>
          <w:rFonts w:cs="Arial"/>
        </w:rPr>
      </w:pPr>
      <w:r w:rsidRPr="00837435">
        <w:rPr>
          <w:rFonts w:cs="Arial"/>
        </w:rPr>
        <w:t>Sc</w:t>
      </w:r>
      <w:r>
        <w:rPr>
          <w:rFonts w:cs="Arial"/>
        </w:rPr>
        <w:t xml:space="preserve"> = f x S = 0,90 x 248</w:t>
      </w:r>
      <w:r w:rsidRPr="00837435">
        <w:rPr>
          <w:rFonts w:cs="Arial"/>
        </w:rPr>
        <w:t xml:space="preserve"> m</w:t>
      </w:r>
      <w:r w:rsidRPr="00837435">
        <w:rPr>
          <w:rFonts w:cs="Arial"/>
          <w:vertAlign w:val="superscript"/>
        </w:rPr>
        <w:t>2</w:t>
      </w:r>
      <w:r>
        <w:rPr>
          <w:rFonts w:cs="Arial"/>
        </w:rPr>
        <w:t xml:space="preserve"> </w:t>
      </w:r>
      <w:r w:rsidRPr="00837435">
        <w:rPr>
          <w:rFonts w:cs="Arial"/>
        </w:rPr>
        <w:t>=</w:t>
      </w:r>
      <w:r>
        <w:rPr>
          <w:rFonts w:cs="Arial"/>
        </w:rPr>
        <w:t xml:space="preserve"> </w:t>
      </w:r>
      <w:r>
        <w:rPr>
          <w:b/>
          <w:bCs/>
        </w:rPr>
        <w:t>223</w:t>
      </w:r>
      <w:r w:rsidRPr="00837435">
        <w:rPr>
          <w:b/>
          <w:bCs/>
        </w:rPr>
        <w:t xml:space="preserve"> m</w:t>
      </w:r>
      <w:r w:rsidRPr="00837435">
        <w:rPr>
          <w:b/>
          <w:bCs/>
          <w:vertAlign w:val="superscript"/>
        </w:rPr>
        <w:t>2</w:t>
      </w:r>
    </w:p>
    <w:p w:rsidR="00E22954" w:rsidRPr="00B71E7E" w:rsidRDefault="00E22954" w:rsidP="006435A3">
      <w:pPr>
        <w:tabs>
          <w:tab w:val="start" w:pos="198pt"/>
        </w:tabs>
        <w:rPr>
          <w:rFonts w:cs="Arial"/>
        </w:rPr>
      </w:pPr>
    </w:p>
    <w:p w:rsidR="006435A3" w:rsidRPr="00B71E7E" w:rsidRDefault="006435A3" w:rsidP="006435A3">
      <w:pPr>
        <w:autoSpaceDE w:val="0"/>
        <w:autoSpaceDN w:val="0"/>
        <w:adjustRightInd w:val="0"/>
        <w:rPr>
          <w:rFonts w:cs="Arial"/>
          <w:szCs w:val="18"/>
        </w:rPr>
      </w:pPr>
      <w:r w:rsidRPr="00B71E7E">
        <w:rPr>
          <w:rFonts w:cs="Arial"/>
          <w:szCs w:val="18"/>
        </w:rPr>
        <w:t>El diámetro nominal de los canalones de evacuación de sección semicircular se ha calculado de acuerdo con la tabla 4.7, DB HS 5, en función de su pendiente y de la superficie a la que sirven.</w:t>
      </w:r>
    </w:p>
    <w:p w:rsidR="006435A3" w:rsidRPr="00B71E7E" w:rsidRDefault="006435A3" w:rsidP="006435A3">
      <w:pPr>
        <w:autoSpaceDE w:val="0"/>
        <w:autoSpaceDN w:val="0"/>
        <w:adjustRightInd w:val="0"/>
        <w:rPr>
          <w:rFonts w:cs="Arial"/>
          <w:szCs w:val="18"/>
        </w:rPr>
      </w:pPr>
    </w:p>
    <w:tbl>
      <w:tblPr>
        <w:tblW w:w="0pt" w:type="dxa"/>
        <w:jc w:val="center"/>
        <w:tblLayout w:type="fixed"/>
        <w:tblCellMar>
          <w:start w:w="3.50pt" w:type="dxa"/>
          <w:end w:w="3.50pt" w:type="dxa"/>
        </w:tblCellMar>
        <w:tblLook w:firstRow="0" w:lastRow="0" w:firstColumn="0" w:lastColumn="0" w:noHBand="0" w:noVBand="0"/>
      </w:tblPr>
      <w:tblGrid>
        <w:gridCol w:w="1318"/>
        <w:gridCol w:w="1318"/>
        <w:gridCol w:w="1251"/>
        <w:gridCol w:w="1391"/>
        <w:gridCol w:w="1361"/>
      </w:tblGrid>
      <w:tr w:rsidR="006435A3" w:rsidRPr="00B71E7E" w:rsidTr="006435A3">
        <w:trPr>
          <w:trHeight w:val="20"/>
          <w:jc w:val="center"/>
        </w:trPr>
        <w:tc>
          <w:tcPr>
            <w:tcW w:w="65.90pt" w:type="dxa"/>
            <w:vMerge w:val="restart"/>
            <w:tcBorders>
              <w:top w:val="single" w:sz="4" w:space="0" w:color="auto"/>
              <w:start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nominal del canalón (mm)</w:t>
            </w:r>
          </w:p>
        </w:tc>
        <w:tc>
          <w:tcPr>
            <w:tcW w:w="266.05pt" w:type="dxa"/>
            <w:gridSpan w:val="4"/>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Máxima superficie de cubierta en proyección horizontal (m²)</w:t>
            </w:r>
          </w:p>
        </w:tc>
      </w:tr>
      <w:tr w:rsidR="006435A3" w:rsidRPr="00B71E7E" w:rsidTr="006435A3">
        <w:trPr>
          <w:trHeight w:val="20"/>
          <w:jc w:val="center"/>
        </w:trPr>
        <w:tc>
          <w:tcPr>
            <w:tcW w:w="65.90pt" w:type="dxa"/>
            <w:vMerge/>
            <w:tcBorders>
              <w:start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266.05pt" w:type="dxa"/>
            <w:gridSpan w:val="4"/>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Pendiente del canalón</w:t>
            </w:r>
          </w:p>
        </w:tc>
      </w:tr>
      <w:tr w:rsidR="006435A3" w:rsidRPr="00B71E7E" w:rsidTr="006435A3">
        <w:trPr>
          <w:trHeight w:val="20"/>
          <w:jc w:val="center"/>
        </w:trPr>
        <w:tc>
          <w:tcPr>
            <w:tcW w:w="65.90pt" w:type="dxa"/>
            <w:vMerge/>
            <w:tcBorders>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65.90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r w:rsidRPr="00B71E7E">
              <w:rPr>
                <w:rFonts w:eastAsia="Arial Unicode MS" w:cs="Arial"/>
                <w:b/>
                <w:sz w:val="16"/>
              </w:rPr>
              <w:t>0,5 %</w:t>
            </w:r>
          </w:p>
        </w:tc>
        <w:tc>
          <w:tcPr>
            <w:tcW w:w="62.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1 %</w:t>
            </w:r>
          </w:p>
        </w:tc>
        <w:tc>
          <w:tcPr>
            <w:tcW w:w="69.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2 %</w:t>
            </w:r>
          </w:p>
        </w:tc>
        <w:tc>
          <w:tcPr>
            <w:tcW w:w="68.0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4 %</w:t>
            </w:r>
          </w:p>
        </w:tc>
      </w:tr>
      <w:tr w:rsidR="006435A3" w:rsidRPr="00B71E7E" w:rsidTr="006435A3">
        <w:trPr>
          <w:trHeight w:val="20"/>
          <w:jc w:val="center"/>
        </w:trPr>
        <w:tc>
          <w:tcPr>
            <w:tcW w:w="65.90pt" w:type="dxa"/>
            <w:tcBorders>
              <w:top w:val="single" w:sz="4" w:space="0" w:color="auto"/>
              <w:bottom w:val="single" w:sz="4" w:space="0" w:color="auto"/>
            </w:tcBorders>
            <w:vAlign w:val="center"/>
          </w:tcPr>
          <w:p w:rsidR="006435A3" w:rsidRPr="00B71E7E" w:rsidRDefault="006435A3" w:rsidP="006435A3">
            <w:pPr>
              <w:rPr>
                <w:rFonts w:eastAsia="Arial Unicode MS" w:cs="Arial"/>
                <w:sz w:val="8"/>
              </w:rPr>
            </w:pPr>
          </w:p>
        </w:tc>
        <w:tc>
          <w:tcPr>
            <w:tcW w:w="65.90pt" w:type="dxa"/>
            <w:tcBorders>
              <w:top w:val="single" w:sz="4" w:space="0" w:color="auto"/>
              <w:bottom w:val="single" w:sz="4" w:space="0" w:color="auto"/>
            </w:tcBorders>
            <w:vAlign w:val="center"/>
          </w:tcPr>
          <w:p w:rsidR="006435A3" w:rsidRPr="00B71E7E" w:rsidRDefault="006435A3" w:rsidP="006435A3">
            <w:pPr>
              <w:rPr>
                <w:rFonts w:eastAsia="Arial Unicode MS" w:cs="Arial"/>
                <w:sz w:val="8"/>
              </w:rPr>
            </w:pPr>
          </w:p>
        </w:tc>
        <w:tc>
          <w:tcPr>
            <w:tcW w:w="62.5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9.5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8.05pt" w:type="dxa"/>
            <w:tcBorders>
              <w:top w:val="single" w:sz="4" w:space="0" w:color="auto"/>
              <w:bottom w:val="single" w:sz="4" w:space="0" w:color="auto"/>
            </w:tcBorders>
            <w:vAlign w:val="center"/>
          </w:tcPr>
          <w:p w:rsidR="006435A3" w:rsidRPr="00B71E7E" w:rsidRDefault="006435A3" w:rsidP="006435A3">
            <w:pPr>
              <w:rPr>
                <w:rFonts w:cs="Arial"/>
                <w:sz w:val="8"/>
              </w:rPr>
            </w:pPr>
          </w:p>
        </w:tc>
      </w:tr>
      <w:tr w:rsidR="006435A3" w:rsidRPr="00B71E7E" w:rsidTr="006435A3">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38</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72</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105</w:t>
            </w:r>
          </w:p>
        </w:tc>
      </w:tr>
      <w:tr w:rsidR="006435A3" w:rsidRPr="00B71E7E" w:rsidTr="006435A3">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125</w:t>
            </w:r>
          </w:p>
        </w:tc>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66</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88</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127</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183</w:t>
            </w:r>
          </w:p>
        </w:tc>
      </w:tr>
      <w:tr w:rsidR="006435A3" w:rsidRPr="00B71E7E" w:rsidTr="006435A3">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150</w:t>
            </w:r>
          </w:p>
        </w:tc>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138</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194</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283</w:t>
            </w:r>
          </w:p>
        </w:tc>
      </w:tr>
      <w:tr w:rsidR="006435A3" w:rsidRPr="00B71E7E" w:rsidTr="006435A3">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200</w:t>
            </w:r>
          </w:p>
        </w:tc>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288</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411</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577</w:t>
            </w:r>
          </w:p>
        </w:tc>
      </w:tr>
      <w:tr w:rsidR="006435A3" w:rsidRPr="00B71E7E" w:rsidTr="006435A3">
        <w:trPr>
          <w:trHeight w:val="20"/>
          <w:jc w:val="center"/>
        </w:trPr>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250</w:t>
            </w:r>
          </w:p>
        </w:tc>
        <w:tc>
          <w:tcPr>
            <w:tcW w:w="65.90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372</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527</w:t>
            </w:r>
          </w:p>
        </w:tc>
        <w:tc>
          <w:tcPr>
            <w:tcW w:w="69.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744</w:t>
            </w:r>
          </w:p>
        </w:tc>
        <w:tc>
          <w:tcPr>
            <w:tcW w:w="68.0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1033</w:t>
            </w:r>
          </w:p>
        </w:tc>
      </w:tr>
    </w:tbl>
    <w:p w:rsidR="006435A3" w:rsidRPr="00B71E7E" w:rsidRDefault="006435A3" w:rsidP="006435A3">
      <w:pPr>
        <w:autoSpaceDE w:val="0"/>
        <w:autoSpaceDN w:val="0"/>
        <w:adjustRightInd w:val="0"/>
        <w:rPr>
          <w:rFonts w:cs="Arial"/>
          <w:szCs w:val="18"/>
        </w:rPr>
      </w:pPr>
    </w:p>
    <w:p w:rsidR="00FD7C4C" w:rsidRPr="009B0D32" w:rsidRDefault="00FD7C4C" w:rsidP="00E22954">
      <w:pPr>
        <w:widowControl w:val="0"/>
        <w:autoSpaceDE w:val="0"/>
        <w:autoSpaceDN w:val="0"/>
        <w:adjustRightInd w:val="0"/>
        <w:rPr>
          <w:rFonts w:cs="Arial"/>
          <w:szCs w:val="18"/>
        </w:rPr>
      </w:pPr>
      <w:r w:rsidRPr="009B0D32">
        <w:rPr>
          <w:rFonts w:cs="Arial"/>
          <w:szCs w:val="18"/>
        </w:rPr>
        <w:t>Al 0,5%, para una superficie inferior a 372 m</w:t>
      </w:r>
      <w:r w:rsidRPr="009B0D32">
        <w:rPr>
          <w:rFonts w:cs="Arial"/>
          <w:szCs w:val="18"/>
          <w:vertAlign w:val="superscript"/>
        </w:rPr>
        <w:t>2</w:t>
      </w:r>
      <w:r w:rsidRPr="009B0D32">
        <w:rPr>
          <w:rFonts w:cs="Arial"/>
          <w:szCs w:val="18"/>
        </w:rPr>
        <w:t>, se precisa un canalón de diámetro 250 mm. = 245 cm</w:t>
      </w:r>
      <w:r w:rsidRPr="009B0D32">
        <w:rPr>
          <w:rFonts w:cs="Arial"/>
          <w:szCs w:val="18"/>
          <w:vertAlign w:val="superscript"/>
        </w:rPr>
        <w:t>2</w:t>
      </w:r>
      <w:r w:rsidRPr="009B0D32">
        <w:rPr>
          <w:rFonts w:cs="Arial"/>
          <w:szCs w:val="18"/>
        </w:rPr>
        <w:t>.</w:t>
      </w:r>
    </w:p>
    <w:p w:rsidR="00FD7C4C" w:rsidRPr="009B0D32" w:rsidRDefault="00FD7C4C" w:rsidP="00E22954">
      <w:pPr>
        <w:widowControl w:val="0"/>
        <w:autoSpaceDE w:val="0"/>
        <w:autoSpaceDN w:val="0"/>
        <w:adjustRightInd w:val="0"/>
        <w:rPr>
          <w:rFonts w:cs="Arial"/>
          <w:szCs w:val="18"/>
        </w:rPr>
      </w:pPr>
    </w:p>
    <w:p w:rsidR="00E22954" w:rsidRPr="009B0D32" w:rsidRDefault="00E22954" w:rsidP="00E22954">
      <w:pPr>
        <w:widowControl w:val="0"/>
        <w:autoSpaceDE w:val="0"/>
        <w:autoSpaceDN w:val="0"/>
        <w:adjustRightInd w:val="0"/>
        <w:rPr>
          <w:rFonts w:cs="Arial"/>
          <w:szCs w:val="18"/>
        </w:rPr>
      </w:pPr>
      <w:r w:rsidRPr="009B0D32">
        <w:rPr>
          <w:rFonts w:cs="Arial"/>
          <w:szCs w:val="18"/>
        </w:rPr>
        <w:t>Para secciones cuadrangulares, la sección equivalente será un 10% superior a la obtenida como sección semicircular.</w:t>
      </w:r>
    </w:p>
    <w:p w:rsidR="00E22954" w:rsidRPr="009B0D32" w:rsidRDefault="00FD7C4C" w:rsidP="00E22954">
      <w:pPr>
        <w:widowControl w:val="0"/>
        <w:autoSpaceDE w:val="0"/>
        <w:autoSpaceDN w:val="0"/>
        <w:adjustRightInd w:val="0"/>
        <w:rPr>
          <w:rFonts w:cs="Arial"/>
          <w:szCs w:val="18"/>
          <w:vertAlign w:val="superscript"/>
        </w:rPr>
      </w:pPr>
      <w:r w:rsidRPr="009B0D32">
        <w:rPr>
          <w:rFonts w:cs="Arial"/>
          <w:szCs w:val="18"/>
        </w:rPr>
        <w:t>245 cm</w:t>
      </w:r>
      <w:r w:rsidRPr="009B0D32">
        <w:rPr>
          <w:rFonts w:cs="Arial"/>
          <w:szCs w:val="18"/>
          <w:vertAlign w:val="superscript"/>
        </w:rPr>
        <w:t>2</w:t>
      </w:r>
      <w:r w:rsidRPr="009B0D32">
        <w:rPr>
          <w:rFonts w:cs="Arial"/>
          <w:szCs w:val="18"/>
        </w:rPr>
        <w:t xml:space="preserve"> x 1,1 = 270</w:t>
      </w:r>
      <w:r w:rsidR="00E22954" w:rsidRPr="009B0D32">
        <w:rPr>
          <w:rFonts w:cs="Arial"/>
          <w:szCs w:val="18"/>
        </w:rPr>
        <w:t xml:space="preserve"> cm</w:t>
      </w:r>
      <w:r w:rsidR="00E22954" w:rsidRPr="009B0D32">
        <w:rPr>
          <w:rFonts w:cs="Arial"/>
          <w:szCs w:val="18"/>
          <w:vertAlign w:val="superscript"/>
        </w:rPr>
        <w:t>2.</w:t>
      </w:r>
    </w:p>
    <w:p w:rsidR="00E22954" w:rsidRPr="009B0D32" w:rsidRDefault="00E22954" w:rsidP="00E22954">
      <w:pPr>
        <w:widowControl w:val="0"/>
        <w:autoSpaceDE w:val="0"/>
        <w:autoSpaceDN w:val="0"/>
        <w:adjustRightInd w:val="0"/>
        <w:rPr>
          <w:rFonts w:cs="Arial"/>
          <w:szCs w:val="18"/>
        </w:rPr>
      </w:pPr>
    </w:p>
    <w:p w:rsidR="00E22954" w:rsidRPr="009B0D32" w:rsidRDefault="00E22954" w:rsidP="00E22954">
      <w:pPr>
        <w:widowControl w:val="0"/>
        <w:autoSpaceDE w:val="0"/>
        <w:autoSpaceDN w:val="0"/>
        <w:adjustRightInd w:val="0"/>
        <w:rPr>
          <w:rFonts w:cs="Arial"/>
          <w:szCs w:val="18"/>
        </w:rPr>
      </w:pPr>
      <w:r w:rsidRPr="009B0D32">
        <w:rPr>
          <w:rFonts w:cs="Arial"/>
          <w:szCs w:val="18"/>
        </w:rPr>
        <w:t>La sección de canalón adoptada en proyecto es de 300 cm</w:t>
      </w:r>
      <w:r w:rsidRPr="009B0D32">
        <w:rPr>
          <w:rFonts w:cs="Arial"/>
          <w:szCs w:val="18"/>
          <w:vertAlign w:val="superscript"/>
        </w:rPr>
        <w:t>2</w:t>
      </w:r>
      <w:r w:rsidRPr="009B0D32">
        <w:rPr>
          <w:rFonts w:cs="Arial"/>
          <w:szCs w:val="18"/>
        </w:rPr>
        <w:t xml:space="preserve"> (20x15 cm)</w:t>
      </w:r>
      <w:r w:rsidR="00FD7C4C" w:rsidRPr="009B0D32">
        <w:rPr>
          <w:rFonts w:cs="Arial"/>
          <w:szCs w:val="18"/>
        </w:rPr>
        <w:t>.</w:t>
      </w:r>
      <w:r w:rsidRPr="009B0D32">
        <w:rPr>
          <w:rFonts w:cs="Arial"/>
          <w:szCs w:val="18"/>
        </w:rPr>
        <w:t xml:space="preserve"> </w:t>
      </w:r>
    </w:p>
    <w:p w:rsidR="00E22954" w:rsidRPr="009B0D32" w:rsidRDefault="00E22954" w:rsidP="006435A3">
      <w:pPr>
        <w:rPr>
          <w:rFonts w:cs="Arial"/>
        </w:rPr>
      </w:pPr>
    </w:p>
    <w:p w:rsidR="00E22954" w:rsidRPr="00B71E7E" w:rsidRDefault="00E22954" w:rsidP="006435A3">
      <w:pPr>
        <w:rPr>
          <w:rFonts w:cs="Arial"/>
        </w:rPr>
      </w:pPr>
    </w:p>
    <w:p w:rsidR="006435A3" w:rsidRPr="00B71E7E" w:rsidRDefault="006435A3" w:rsidP="006435A3">
      <w:pPr>
        <w:numPr>
          <w:ilvl w:val="1"/>
          <w:numId w:val="1"/>
        </w:numPr>
        <w:tabs>
          <w:tab w:val="clear" w:pos="18pt"/>
          <w:tab w:val="num" w:pos="27pt"/>
        </w:tabs>
        <w:ind w:start="27pt" w:hanging="27pt"/>
        <w:rPr>
          <w:rFonts w:cs="Arial"/>
          <w:b/>
          <w:sz w:val="20"/>
          <w:szCs w:val="20"/>
        </w:rPr>
      </w:pPr>
      <w:r w:rsidRPr="00B71E7E">
        <w:rPr>
          <w:rFonts w:cs="Arial"/>
          <w:b/>
          <w:sz w:val="20"/>
          <w:szCs w:val="20"/>
        </w:rPr>
        <w:t>Bajantes</w:t>
      </w:r>
    </w:p>
    <w:p w:rsidR="00FC3A3F" w:rsidRDefault="00FC3A3F" w:rsidP="006435A3">
      <w:pPr>
        <w:rPr>
          <w:rFonts w:cs="Arial"/>
        </w:rPr>
      </w:pPr>
    </w:p>
    <w:p w:rsidR="00FC3A3F" w:rsidRPr="009B0D32" w:rsidRDefault="00FC3A3F" w:rsidP="006435A3">
      <w:pPr>
        <w:rPr>
          <w:rFonts w:cs="Arial"/>
          <w:u w:val="single"/>
        </w:rPr>
      </w:pPr>
      <w:r w:rsidRPr="009B0D32">
        <w:rPr>
          <w:rFonts w:cs="Arial"/>
          <w:u w:val="single"/>
        </w:rPr>
        <w:t>En la zona de PB+2:</w:t>
      </w:r>
    </w:p>
    <w:p w:rsidR="00FC3A3F" w:rsidRPr="009B0D32" w:rsidRDefault="00FC3A3F" w:rsidP="006435A3">
      <w:pPr>
        <w:rPr>
          <w:rFonts w:cs="Arial"/>
        </w:rPr>
      </w:pPr>
    </w:p>
    <w:p w:rsidR="006435A3" w:rsidRPr="009B0D32" w:rsidRDefault="00FC3A3F" w:rsidP="006435A3">
      <w:pPr>
        <w:rPr>
          <w:rFonts w:cs="Arial"/>
        </w:rPr>
      </w:pPr>
      <w:r w:rsidRPr="009B0D32">
        <w:rPr>
          <w:rFonts w:cs="Arial"/>
        </w:rPr>
        <w:t>e</w:t>
      </w:r>
      <w:r w:rsidR="006435A3" w:rsidRPr="009B0D32">
        <w:rPr>
          <w:rFonts w:cs="Arial"/>
        </w:rPr>
        <w:t>l diámetro nominal de las bajantes de pluviales se ha calculado de acuerdo con la tabla 4.8, DB HS 5, en función de la superficie de la cubierta en proyección horizontal</w:t>
      </w:r>
      <w:r w:rsidR="00E22954" w:rsidRPr="009B0D32">
        <w:rPr>
          <w:rFonts w:cs="Arial"/>
        </w:rPr>
        <w:t xml:space="preserve"> de </w:t>
      </w:r>
      <w:r w:rsidR="00837435" w:rsidRPr="009B0D32">
        <w:rPr>
          <w:rFonts w:cs="Arial"/>
        </w:rPr>
        <w:t>máxima de 112</w:t>
      </w:r>
      <w:r w:rsidR="00E22954" w:rsidRPr="009B0D32">
        <w:rPr>
          <w:rFonts w:cs="Arial"/>
        </w:rPr>
        <w:t xml:space="preserve"> m2</w:t>
      </w:r>
      <w:r w:rsidR="006435A3" w:rsidRPr="009B0D32">
        <w:rPr>
          <w:rFonts w:cs="Arial"/>
        </w:rPr>
        <w:t>, y para un régimen pluviométrico de 90 mm/h.</w:t>
      </w:r>
    </w:p>
    <w:p w:rsidR="00837435" w:rsidRPr="009B0D32" w:rsidRDefault="00837435" w:rsidP="006435A3">
      <w:pPr>
        <w:rPr>
          <w:rFonts w:cs="Arial"/>
        </w:rPr>
      </w:pPr>
      <w:r w:rsidRPr="009B0D32">
        <w:rPr>
          <w:rFonts w:cs="Arial"/>
        </w:rPr>
        <w:t>Con el factor f se corrige la superficie prevista:</w:t>
      </w:r>
    </w:p>
    <w:p w:rsidR="00837435" w:rsidRPr="009B0D32" w:rsidRDefault="00837435" w:rsidP="006435A3">
      <w:pPr>
        <w:rPr>
          <w:rFonts w:cs="Arial"/>
        </w:rPr>
      </w:pPr>
    </w:p>
    <w:p w:rsidR="00FC3A3F" w:rsidRPr="009B0D32" w:rsidRDefault="00837435" w:rsidP="006435A3">
      <w:pPr>
        <w:rPr>
          <w:b/>
          <w:bCs/>
          <w:vertAlign w:val="superscript"/>
        </w:rPr>
      </w:pPr>
      <w:r w:rsidRPr="009B0D32">
        <w:rPr>
          <w:rFonts w:cs="Arial"/>
        </w:rPr>
        <w:t>Sc= f x S = 0,90 x 112 m</w:t>
      </w:r>
      <w:r w:rsidRPr="009B0D32">
        <w:rPr>
          <w:rFonts w:cs="Arial"/>
          <w:vertAlign w:val="superscript"/>
        </w:rPr>
        <w:t>2</w:t>
      </w:r>
      <w:r w:rsidRPr="009B0D32">
        <w:rPr>
          <w:rFonts w:cs="Arial"/>
        </w:rPr>
        <w:t>=</w:t>
      </w:r>
      <w:r w:rsidRPr="009B0D32">
        <w:rPr>
          <w:b/>
          <w:bCs/>
        </w:rPr>
        <w:t>101 m</w:t>
      </w:r>
      <w:r w:rsidRPr="009B0D32">
        <w:rPr>
          <w:b/>
          <w:bCs/>
          <w:vertAlign w:val="superscript"/>
        </w:rPr>
        <w:t>2</w:t>
      </w:r>
      <w:r w:rsidR="00FC3A3F" w:rsidRPr="009B0D32">
        <w:rPr>
          <w:b/>
          <w:bCs/>
          <w:vertAlign w:val="superscript"/>
        </w:rPr>
        <w:br w:type="page"/>
      </w:r>
    </w:p>
    <w:p w:rsidR="00837435" w:rsidRPr="00B71E7E" w:rsidRDefault="00837435" w:rsidP="006435A3">
      <w:pPr>
        <w:rPr>
          <w:rFonts w:cs="Arial"/>
        </w:rPr>
      </w:pPr>
    </w:p>
    <w:p w:rsidR="006435A3" w:rsidRPr="00B71E7E" w:rsidRDefault="006435A3" w:rsidP="006435A3">
      <w:pPr>
        <w:rPr>
          <w:rFonts w:cs="Arial"/>
        </w:rPr>
      </w:pPr>
    </w:p>
    <w:tbl>
      <w:tblPr>
        <w:tblW w:w="0pt" w:type="dxa"/>
        <w:jc w:val="center"/>
        <w:tblLayout w:type="fixed"/>
        <w:tblCellMar>
          <w:start w:w="3.50pt" w:type="dxa"/>
          <w:end w:w="3.50pt" w:type="dxa"/>
        </w:tblCellMar>
        <w:tblLook w:firstRow="0" w:lastRow="0" w:firstColumn="0" w:lastColumn="0" w:noHBand="0" w:noVBand="0"/>
      </w:tblPr>
      <w:tblGrid>
        <w:gridCol w:w="1807"/>
        <w:gridCol w:w="2457"/>
      </w:tblGrid>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nominal de la bajante (mm)</w:t>
            </w:r>
          </w:p>
        </w:tc>
        <w:tc>
          <w:tcPr>
            <w:tcW w:w="122.8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Superficie de la cubierta en proyección horizontal (m²)</w:t>
            </w:r>
          </w:p>
        </w:tc>
      </w:tr>
      <w:tr w:rsidR="006435A3" w:rsidRPr="00B71E7E" w:rsidTr="006435A3">
        <w:trPr>
          <w:jc w:val="center"/>
        </w:trPr>
        <w:tc>
          <w:tcPr>
            <w:tcW w:w="90.35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c>
          <w:tcPr>
            <w:tcW w:w="122.85pt" w:type="dxa"/>
            <w:tcBorders>
              <w:top w:val="single" w:sz="4" w:space="0" w:color="auto"/>
              <w:bottom w:val="single" w:sz="4" w:space="0" w:color="auto"/>
            </w:tcBorders>
            <w:vAlign w:val="center"/>
          </w:tcPr>
          <w:p w:rsidR="006435A3" w:rsidRPr="00B71E7E" w:rsidRDefault="006435A3" w:rsidP="006435A3">
            <w:pPr>
              <w:jc w:val="center"/>
              <w:rPr>
                <w:rFonts w:cs="Arial"/>
                <w:sz w:val="8"/>
              </w:rPr>
            </w:pP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72</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63</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125</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75</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196</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90</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253</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110</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644</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125</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894</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160</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1.715</w:t>
            </w:r>
          </w:p>
        </w:tc>
      </w:tr>
      <w:tr w:rsidR="006435A3" w:rsidRPr="00B71E7E" w:rsidTr="006435A3">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200</w:t>
            </w:r>
          </w:p>
        </w:tc>
        <w:tc>
          <w:tcPr>
            <w:tcW w:w="122.8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3.000</w:t>
            </w:r>
          </w:p>
        </w:tc>
      </w:tr>
    </w:tbl>
    <w:p w:rsidR="00FD7C4C" w:rsidRDefault="00FD7C4C" w:rsidP="006435A3">
      <w:pPr>
        <w:rPr>
          <w:rFonts w:cs="Arial"/>
        </w:rPr>
      </w:pPr>
    </w:p>
    <w:p w:rsidR="00837435" w:rsidRDefault="00837435">
      <w:pPr>
        <w:jc w:val="start"/>
        <w:rPr>
          <w:rFonts w:cs="Arial"/>
        </w:rPr>
      </w:pPr>
    </w:p>
    <w:p w:rsidR="00FC3A3F" w:rsidRPr="009B0D32" w:rsidRDefault="00837435">
      <w:pPr>
        <w:jc w:val="start"/>
        <w:rPr>
          <w:rFonts w:cs="Arial"/>
        </w:rPr>
      </w:pPr>
      <w:r w:rsidRPr="009B0D32">
        <w:rPr>
          <w:rFonts w:cs="Arial"/>
        </w:rPr>
        <w:t xml:space="preserve">Para dicha superficie, se obtiene un diámetro nominal </w:t>
      </w:r>
      <w:r w:rsidRPr="009B0D32">
        <w:rPr>
          <w:rFonts w:cs="Arial"/>
          <w:u w:val="single"/>
        </w:rPr>
        <w:t>mínimo</w:t>
      </w:r>
      <w:r w:rsidRPr="009B0D32">
        <w:rPr>
          <w:rFonts w:cs="Arial"/>
        </w:rPr>
        <w:t xml:space="preserve"> de la bajante de 63 mm.</w:t>
      </w:r>
      <w:r w:rsidR="00333B91" w:rsidRPr="009B0D32">
        <w:rPr>
          <w:rFonts w:cs="Arial"/>
        </w:rPr>
        <w:t xml:space="preserve"> Se ha contemplado un diámetro de bajante mínimo de 110 mm., por lo que se cumple con el mínimo requerido.</w:t>
      </w:r>
    </w:p>
    <w:p w:rsidR="00FC3A3F" w:rsidRPr="009B0D32" w:rsidRDefault="00FC3A3F">
      <w:pPr>
        <w:jc w:val="start"/>
        <w:rPr>
          <w:rFonts w:cs="Arial"/>
        </w:rPr>
      </w:pPr>
    </w:p>
    <w:p w:rsidR="00FC3A3F" w:rsidRPr="009B0D32" w:rsidRDefault="00FC3A3F" w:rsidP="00FC3A3F">
      <w:pPr>
        <w:rPr>
          <w:rFonts w:cs="Arial"/>
          <w:u w:val="single"/>
        </w:rPr>
      </w:pPr>
      <w:r w:rsidRPr="009B0D32">
        <w:rPr>
          <w:rFonts w:cs="Arial"/>
          <w:u w:val="single"/>
        </w:rPr>
        <w:t>En la zona de PB:</w:t>
      </w:r>
    </w:p>
    <w:p w:rsidR="00FC3A3F" w:rsidRPr="009B0D32" w:rsidRDefault="00FC3A3F" w:rsidP="00FC3A3F">
      <w:pPr>
        <w:rPr>
          <w:rFonts w:cs="Arial"/>
        </w:rPr>
      </w:pPr>
    </w:p>
    <w:p w:rsidR="00FC3A3F" w:rsidRPr="009B0D32" w:rsidRDefault="00333B91" w:rsidP="00FC3A3F">
      <w:pPr>
        <w:rPr>
          <w:rFonts w:cs="Arial"/>
        </w:rPr>
      </w:pPr>
      <w:r w:rsidRPr="009B0D32">
        <w:rPr>
          <w:rFonts w:cs="Arial"/>
        </w:rPr>
        <w:t>S</w:t>
      </w:r>
      <w:r w:rsidR="00FC3A3F" w:rsidRPr="009B0D32">
        <w:rPr>
          <w:rFonts w:cs="Arial"/>
        </w:rPr>
        <w:t>obre el espacio polivalente, el diámetro nominal de las bajantes de pluviales se ha calculado de acuerdo con la tabla 4.8, DB HS 5, en función de la superficie de la cubierta en proyección horizontal de máxima de 248 m2, y para un régimen pluviométrico de 90 mm/h.</w:t>
      </w:r>
    </w:p>
    <w:p w:rsidR="00FC3A3F" w:rsidRPr="009B0D32" w:rsidRDefault="00FC3A3F" w:rsidP="00FC3A3F">
      <w:pPr>
        <w:rPr>
          <w:rFonts w:cs="Arial"/>
        </w:rPr>
      </w:pPr>
      <w:r w:rsidRPr="009B0D32">
        <w:rPr>
          <w:rFonts w:cs="Arial"/>
        </w:rPr>
        <w:t>Con el factor f se corrige la superficie prevista:</w:t>
      </w:r>
    </w:p>
    <w:p w:rsidR="00FC3A3F" w:rsidRPr="009B0D32" w:rsidRDefault="00FC3A3F" w:rsidP="00FC3A3F">
      <w:pPr>
        <w:rPr>
          <w:rFonts w:cs="Arial"/>
        </w:rPr>
      </w:pPr>
    </w:p>
    <w:p w:rsidR="00FC3A3F" w:rsidRPr="009B0D32" w:rsidRDefault="00FC3A3F" w:rsidP="00FC3A3F">
      <w:pPr>
        <w:rPr>
          <w:rFonts w:cs="Arial"/>
        </w:rPr>
      </w:pPr>
      <w:r w:rsidRPr="009B0D32">
        <w:rPr>
          <w:rFonts w:cs="Arial"/>
        </w:rPr>
        <w:t>Sc= f x S = 0,90 x 248 m</w:t>
      </w:r>
      <w:r w:rsidRPr="009B0D32">
        <w:rPr>
          <w:rFonts w:cs="Arial"/>
          <w:vertAlign w:val="superscript"/>
        </w:rPr>
        <w:t>2</w:t>
      </w:r>
      <w:r w:rsidRPr="009B0D32">
        <w:rPr>
          <w:rFonts w:cs="Arial"/>
        </w:rPr>
        <w:t>=</w:t>
      </w:r>
      <w:r w:rsidRPr="009B0D32">
        <w:rPr>
          <w:rFonts w:cs="Arial"/>
          <w:b/>
        </w:rPr>
        <w:t>223</w:t>
      </w:r>
      <w:r w:rsidRPr="009B0D32">
        <w:rPr>
          <w:b/>
          <w:bCs/>
        </w:rPr>
        <w:t xml:space="preserve"> m</w:t>
      </w:r>
      <w:r w:rsidRPr="009B0D32">
        <w:rPr>
          <w:b/>
          <w:bCs/>
          <w:vertAlign w:val="superscript"/>
        </w:rPr>
        <w:t>2</w:t>
      </w:r>
    </w:p>
    <w:p w:rsidR="00FC3A3F" w:rsidRPr="009B0D32" w:rsidRDefault="00FC3A3F" w:rsidP="00FC3A3F">
      <w:pPr>
        <w:rPr>
          <w:rFonts w:cs="Arial"/>
        </w:rPr>
      </w:pPr>
    </w:p>
    <w:p w:rsidR="00FC3A3F" w:rsidRPr="009B0D32" w:rsidRDefault="00FC3A3F" w:rsidP="00FC3A3F">
      <w:pPr>
        <w:rPr>
          <w:rFonts w:cs="Arial"/>
        </w:rPr>
      </w:pPr>
      <w:r w:rsidRPr="009B0D32">
        <w:rPr>
          <w:rFonts w:cs="Arial"/>
        </w:rPr>
        <w:t xml:space="preserve">Se plantean </w:t>
      </w:r>
      <w:r w:rsidRPr="009B0D32">
        <w:rPr>
          <w:rFonts w:cs="Arial"/>
          <w:b/>
        </w:rPr>
        <w:t>dos bajantes</w:t>
      </w:r>
      <w:r w:rsidR="00282CBC" w:rsidRPr="009B0D32">
        <w:rPr>
          <w:rFonts w:cs="Arial"/>
        </w:rPr>
        <w:t xml:space="preserve"> para esta zona</w:t>
      </w:r>
      <w:r w:rsidRPr="009B0D32">
        <w:rPr>
          <w:rFonts w:cs="Arial"/>
        </w:rPr>
        <w:t>, por lo que cada una de ellas recibirá 112 m</w:t>
      </w:r>
      <w:r w:rsidRPr="009B0D32">
        <w:rPr>
          <w:rFonts w:cs="Arial"/>
          <w:vertAlign w:val="superscript"/>
        </w:rPr>
        <w:t>2</w:t>
      </w:r>
      <w:r w:rsidRPr="009B0D32">
        <w:rPr>
          <w:rFonts w:cs="Arial"/>
        </w:rPr>
        <w:t xml:space="preserve"> de cubierta.</w:t>
      </w:r>
    </w:p>
    <w:p w:rsidR="00FC3A3F" w:rsidRPr="009B0D32" w:rsidRDefault="00FC3A3F" w:rsidP="00FC3A3F">
      <w:pPr>
        <w:rPr>
          <w:rFonts w:cs="Arial"/>
        </w:rPr>
      </w:pPr>
    </w:p>
    <w:p w:rsidR="00FC3A3F" w:rsidRPr="009B0D32" w:rsidRDefault="00FC3A3F" w:rsidP="00FC3A3F">
      <w:pPr>
        <w:rPr>
          <w:rFonts w:cs="Arial"/>
        </w:rPr>
      </w:pPr>
    </w:p>
    <w:tbl>
      <w:tblPr>
        <w:tblW w:w="0pt" w:type="dxa"/>
        <w:jc w:val="center"/>
        <w:tblLayout w:type="fixed"/>
        <w:tblCellMar>
          <w:start w:w="3.50pt" w:type="dxa"/>
          <w:end w:w="3.50pt" w:type="dxa"/>
        </w:tblCellMar>
        <w:tblLook w:firstRow="0" w:lastRow="0" w:firstColumn="0" w:lastColumn="0" w:noHBand="0" w:noVBand="0"/>
      </w:tblPr>
      <w:tblGrid>
        <w:gridCol w:w="1807"/>
        <w:gridCol w:w="2457"/>
      </w:tblGrid>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shd w:val="clear" w:color="auto" w:fill="CCCCCC"/>
            <w:vAlign w:val="center"/>
          </w:tcPr>
          <w:p w:rsidR="00FC3A3F" w:rsidRPr="00B71E7E" w:rsidRDefault="00FC3A3F" w:rsidP="0067660C">
            <w:pPr>
              <w:jc w:val="center"/>
              <w:rPr>
                <w:rFonts w:cs="Arial"/>
                <w:b/>
                <w:sz w:val="16"/>
              </w:rPr>
            </w:pPr>
            <w:r w:rsidRPr="00B71E7E">
              <w:rPr>
                <w:rFonts w:cs="Arial"/>
                <w:b/>
                <w:sz w:val="16"/>
              </w:rPr>
              <w:t>Diámetro nominal de la bajante (mm)</w:t>
            </w:r>
          </w:p>
        </w:tc>
        <w:tc>
          <w:tcPr>
            <w:tcW w:w="122.85pt" w:type="dxa"/>
            <w:tcBorders>
              <w:top w:val="single" w:sz="4" w:space="0" w:color="auto"/>
              <w:start w:val="single" w:sz="4" w:space="0" w:color="auto"/>
              <w:bottom w:val="single" w:sz="4" w:space="0" w:color="auto"/>
              <w:end w:val="single" w:sz="4" w:space="0" w:color="auto"/>
            </w:tcBorders>
            <w:shd w:val="clear" w:color="auto" w:fill="CCCCCC"/>
            <w:vAlign w:val="center"/>
          </w:tcPr>
          <w:p w:rsidR="00FC3A3F" w:rsidRPr="00B71E7E" w:rsidRDefault="00FC3A3F" w:rsidP="0067660C">
            <w:pPr>
              <w:jc w:val="center"/>
              <w:rPr>
                <w:rFonts w:cs="Arial"/>
                <w:b/>
                <w:sz w:val="16"/>
              </w:rPr>
            </w:pPr>
            <w:r w:rsidRPr="00B71E7E">
              <w:rPr>
                <w:rFonts w:cs="Arial"/>
                <w:b/>
                <w:sz w:val="16"/>
              </w:rPr>
              <w:t>Superficie de la cubierta en proyección horizontal (m²)</w:t>
            </w:r>
          </w:p>
        </w:tc>
      </w:tr>
      <w:tr w:rsidR="00FC3A3F" w:rsidRPr="00B71E7E" w:rsidTr="0067660C">
        <w:trPr>
          <w:jc w:val="center"/>
        </w:trPr>
        <w:tc>
          <w:tcPr>
            <w:tcW w:w="90.35pt" w:type="dxa"/>
            <w:tcBorders>
              <w:top w:val="single" w:sz="4" w:space="0" w:color="auto"/>
              <w:bottom w:val="single" w:sz="4" w:space="0" w:color="auto"/>
            </w:tcBorders>
            <w:vAlign w:val="center"/>
          </w:tcPr>
          <w:p w:rsidR="00FC3A3F" w:rsidRPr="00B71E7E" w:rsidRDefault="00FC3A3F" w:rsidP="0067660C">
            <w:pPr>
              <w:jc w:val="center"/>
              <w:rPr>
                <w:rFonts w:cs="Arial"/>
                <w:sz w:val="8"/>
              </w:rPr>
            </w:pPr>
          </w:p>
        </w:tc>
        <w:tc>
          <w:tcPr>
            <w:tcW w:w="122.85pt" w:type="dxa"/>
            <w:tcBorders>
              <w:top w:val="single" w:sz="4" w:space="0" w:color="auto"/>
              <w:bottom w:val="single" w:sz="4" w:space="0" w:color="auto"/>
            </w:tcBorders>
            <w:vAlign w:val="center"/>
          </w:tcPr>
          <w:p w:rsidR="00FC3A3F" w:rsidRPr="00B71E7E" w:rsidRDefault="00FC3A3F" w:rsidP="0067660C">
            <w:pPr>
              <w:jc w:val="center"/>
              <w:rPr>
                <w:rFonts w:cs="Arial"/>
                <w:sz w:val="8"/>
              </w:rPr>
            </w:pP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50</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72</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63</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125</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75</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196</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90</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253</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110</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644</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125</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894</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160</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1.715</w:t>
            </w:r>
          </w:p>
        </w:tc>
      </w:tr>
      <w:tr w:rsidR="00FC3A3F" w:rsidRPr="00B71E7E" w:rsidTr="0067660C">
        <w:trPr>
          <w:jc w:val="center"/>
        </w:trPr>
        <w:tc>
          <w:tcPr>
            <w:tcW w:w="90.3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200</w:t>
            </w:r>
          </w:p>
        </w:tc>
        <w:tc>
          <w:tcPr>
            <w:tcW w:w="122.85pt" w:type="dxa"/>
            <w:tcBorders>
              <w:top w:val="single" w:sz="4" w:space="0" w:color="auto"/>
              <w:start w:val="single" w:sz="4" w:space="0" w:color="auto"/>
              <w:bottom w:val="single" w:sz="4" w:space="0" w:color="auto"/>
              <w:end w:val="single" w:sz="4" w:space="0" w:color="auto"/>
            </w:tcBorders>
            <w:vAlign w:val="center"/>
          </w:tcPr>
          <w:p w:rsidR="00FC3A3F" w:rsidRPr="00B71E7E" w:rsidRDefault="00FC3A3F" w:rsidP="0067660C">
            <w:pPr>
              <w:jc w:val="center"/>
              <w:rPr>
                <w:rFonts w:cs="Arial"/>
                <w:sz w:val="16"/>
              </w:rPr>
            </w:pPr>
            <w:r w:rsidRPr="00B71E7E">
              <w:rPr>
                <w:rFonts w:cs="Arial"/>
                <w:sz w:val="16"/>
              </w:rPr>
              <w:t>3.000</w:t>
            </w:r>
          </w:p>
        </w:tc>
      </w:tr>
    </w:tbl>
    <w:p w:rsidR="00FC3A3F" w:rsidRDefault="00FC3A3F">
      <w:pPr>
        <w:jc w:val="start"/>
        <w:rPr>
          <w:rFonts w:cs="Arial"/>
        </w:rPr>
      </w:pPr>
    </w:p>
    <w:p w:rsidR="00333B91" w:rsidRPr="009B0D32" w:rsidRDefault="00FC3A3F" w:rsidP="00333B91">
      <w:pPr>
        <w:jc w:val="start"/>
        <w:rPr>
          <w:rFonts w:cs="Arial"/>
        </w:rPr>
      </w:pPr>
      <w:r w:rsidRPr="009B0D32">
        <w:rPr>
          <w:rFonts w:cs="Arial"/>
        </w:rPr>
        <w:t xml:space="preserve">Para dicha superficie, se obtiene un diámetro nominal </w:t>
      </w:r>
      <w:r w:rsidRPr="009B0D32">
        <w:rPr>
          <w:rFonts w:cs="Arial"/>
          <w:u w:val="single"/>
        </w:rPr>
        <w:t>mínimo</w:t>
      </w:r>
      <w:r w:rsidRPr="009B0D32">
        <w:rPr>
          <w:rFonts w:cs="Arial"/>
        </w:rPr>
        <w:t xml:space="preserve"> de la bajante de 63 mm.</w:t>
      </w:r>
      <w:r w:rsidR="00333B91" w:rsidRPr="009B0D32">
        <w:rPr>
          <w:rFonts w:cs="Arial"/>
        </w:rPr>
        <w:t xml:space="preserve"> Se ha contemplado un diámetro de bajante mínimo de 110 mm., por lo que se cumple con el mínimo requerido.</w:t>
      </w:r>
    </w:p>
    <w:p w:rsidR="00FC3A3F" w:rsidRPr="009B0D32" w:rsidRDefault="00FC3A3F" w:rsidP="00FC3A3F">
      <w:pPr>
        <w:jc w:val="start"/>
        <w:rPr>
          <w:rFonts w:cs="Arial"/>
        </w:rPr>
      </w:pPr>
    </w:p>
    <w:p w:rsidR="00FC3A3F" w:rsidRDefault="00FC3A3F">
      <w:pPr>
        <w:jc w:val="start"/>
        <w:rPr>
          <w:rFonts w:cs="Arial"/>
        </w:rPr>
      </w:pPr>
    </w:p>
    <w:p w:rsidR="00FC3A3F" w:rsidRDefault="00FC3A3F">
      <w:pPr>
        <w:jc w:val="start"/>
        <w:rPr>
          <w:rFonts w:cs="Arial"/>
        </w:rPr>
      </w:pPr>
    </w:p>
    <w:p w:rsidR="006435A3" w:rsidRPr="00B71E7E" w:rsidRDefault="006435A3" w:rsidP="006435A3">
      <w:pPr>
        <w:numPr>
          <w:ilvl w:val="1"/>
          <w:numId w:val="1"/>
        </w:numPr>
        <w:tabs>
          <w:tab w:val="clear" w:pos="18pt"/>
          <w:tab w:val="num" w:pos="27pt"/>
        </w:tabs>
        <w:ind w:start="27pt" w:hanging="27pt"/>
        <w:rPr>
          <w:rFonts w:cs="Arial"/>
          <w:b/>
          <w:sz w:val="20"/>
          <w:szCs w:val="20"/>
        </w:rPr>
      </w:pPr>
      <w:r w:rsidRPr="00B71E7E">
        <w:rPr>
          <w:rFonts w:cs="Arial"/>
          <w:b/>
          <w:sz w:val="20"/>
          <w:szCs w:val="20"/>
        </w:rPr>
        <w:t>Colectores</w:t>
      </w:r>
    </w:p>
    <w:p w:rsidR="006435A3" w:rsidRPr="00B71E7E" w:rsidRDefault="006435A3" w:rsidP="006435A3">
      <w:pPr>
        <w:rPr>
          <w:rFonts w:cs="Arial"/>
        </w:rPr>
      </w:pPr>
    </w:p>
    <w:p w:rsidR="006435A3" w:rsidRPr="009B0D32" w:rsidRDefault="006435A3" w:rsidP="006435A3">
      <w:pPr>
        <w:rPr>
          <w:rFonts w:cs="Arial"/>
        </w:rPr>
      </w:pPr>
      <w:r w:rsidRPr="009B0D32">
        <w:rPr>
          <w:rFonts w:cs="Arial"/>
        </w:rPr>
        <w:t xml:space="preserve">El diámetro nominal de los colectores de aguas pluviales se ha calculado de acuerdo con la tabla 4.9, DB HS 5, en función de su pendiente, de la superficie de cubierta a la que sirve y para un régimen pluviométrico de </w:t>
      </w:r>
      <w:r w:rsidRPr="009B0D32">
        <w:rPr>
          <w:rFonts w:cs="Arial"/>
          <w:szCs w:val="18"/>
        </w:rPr>
        <w:t>90 mm/h.</w:t>
      </w:r>
      <w:r w:rsidRPr="009B0D32">
        <w:rPr>
          <w:rFonts w:cs="Arial"/>
        </w:rPr>
        <w:t xml:space="preserve"> Se calculan a sección llena en régimen permanente.</w:t>
      </w:r>
    </w:p>
    <w:p w:rsidR="006435A3" w:rsidRPr="00B71E7E" w:rsidRDefault="006435A3" w:rsidP="006435A3">
      <w:pPr>
        <w:rPr>
          <w:rFonts w:cs="Arial"/>
        </w:rPr>
      </w:pPr>
    </w:p>
    <w:tbl>
      <w:tblPr>
        <w:tblW w:w="0pt" w:type="dxa"/>
        <w:jc w:val="center"/>
        <w:tblLayout w:type="fixed"/>
        <w:tblCellMar>
          <w:start w:w="3.50pt" w:type="dxa"/>
          <w:end w:w="3.50pt" w:type="dxa"/>
        </w:tblCellMar>
        <w:tblLook w:firstRow="0" w:lastRow="0" w:firstColumn="0" w:lastColumn="0" w:noHBand="0" w:noVBand="0"/>
      </w:tblPr>
      <w:tblGrid>
        <w:gridCol w:w="1559"/>
        <w:gridCol w:w="1251"/>
        <w:gridCol w:w="1265"/>
        <w:gridCol w:w="1349"/>
        <w:gridCol w:w="12"/>
      </w:tblGrid>
      <w:tr w:rsidR="006435A3" w:rsidRPr="00B71E7E" w:rsidTr="006435A3">
        <w:trPr>
          <w:gridAfter w:val="1"/>
          <w:wAfter w:w="0.60pt" w:type="dxa"/>
          <w:trHeight w:val="20"/>
          <w:jc w:val="center"/>
        </w:trPr>
        <w:tc>
          <w:tcPr>
            <w:tcW w:w="77.95pt" w:type="dxa"/>
            <w:vMerge w:val="restart"/>
            <w:tcBorders>
              <w:top w:val="single" w:sz="4" w:space="0" w:color="auto"/>
              <w:start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Diámetro nominal del colector (mm)</w:t>
            </w:r>
          </w:p>
        </w:tc>
        <w:tc>
          <w:tcPr>
            <w:tcW w:w="193.2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Superficie proyectada (m²)</w:t>
            </w:r>
          </w:p>
        </w:tc>
      </w:tr>
      <w:tr w:rsidR="006435A3" w:rsidRPr="00B71E7E" w:rsidTr="006435A3">
        <w:trPr>
          <w:gridAfter w:val="1"/>
          <w:wAfter w:w="0.60pt" w:type="dxa"/>
          <w:trHeight w:val="20"/>
          <w:jc w:val="center"/>
        </w:trPr>
        <w:tc>
          <w:tcPr>
            <w:tcW w:w="77.95pt" w:type="dxa"/>
            <w:vMerge/>
            <w:tcBorders>
              <w:start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193.25pt" w:type="dxa"/>
            <w:gridSpan w:val="3"/>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Pendiente del colector</w:t>
            </w:r>
          </w:p>
        </w:tc>
      </w:tr>
      <w:tr w:rsidR="006435A3" w:rsidRPr="00B71E7E" w:rsidTr="006435A3">
        <w:trPr>
          <w:trHeight w:val="20"/>
          <w:jc w:val="center"/>
        </w:trPr>
        <w:tc>
          <w:tcPr>
            <w:tcW w:w="77.95pt" w:type="dxa"/>
            <w:vMerge/>
            <w:tcBorders>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eastAsia="Arial Unicode MS" w:cs="Arial"/>
                <w:b/>
                <w:sz w:val="16"/>
              </w:rPr>
            </w:pPr>
          </w:p>
        </w:tc>
        <w:tc>
          <w:tcPr>
            <w:tcW w:w="62.5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1 %</w:t>
            </w:r>
          </w:p>
        </w:tc>
        <w:tc>
          <w:tcPr>
            <w:tcW w:w="63.25pt" w:type="dxa"/>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2 %</w:t>
            </w:r>
          </w:p>
        </w:tc>
        <w:tc>
          <w:tcPr>
            <w:tcW w:w="68.05pt" w:type="dxa"/>
            <w:gridSpan w:val="2"/>
            <w:tcBorders>
              <w:top w:val="single" w:sz="4" w:space="0" w:color="auto"/>
              <w:start w:val="single" w:sz="4" w:space="0" w:color="auto"/>
              <w:bottom w:val="single" w:sz="4" w:space="0" w:color="auto"/>
              <w:end w:val="single" w:sz="4" w:space="0" w:color="auto"/>
            </w:tcBorders>
            <w:shd w:val="clear" w:color="auto" w:fill="CCCCCC"/>
            <w:vAlign w:val="center"/>
          </w:tcPr>
          <w:p w:rsidR="006435A3" w:rsidRPr="00B71E7E" w:rsidRDefault="006435A3" w:rsidP="006435A3">
            <w:pPr>
              <w:jc w:val="center"/>
              <w:rPr>
                <w:rFonts w:cs="Arial"/>
                <w:b/>
                <w:sz w:val="16"/>
              </w:rPr>
            </w:pPr>
            <w:r w:rsidRPr="00B71E7E">
              <w:rPr>
                <w:rFonts w:cs="Arial"/>
                <w:b/>
                <w:sz w:val="16"/>
              </w:rPr>
              <w:t>4 %</w:t>
            </w:r>
          </w:p>
        </w:tc>
      </w:tr>
      <w:tr w:rsidR="006435A3" w:rsidRPr="00B71E7E" w:rsidTr="006435A3">
        <w:trPr>
          <w:trHeight w:val="20"/>
          <w:jc w:val="center"/>
        </w:trPr>
        <w:tc>
          <w:tcPr>
            <w:tcW w:w="77.95pt" w:type="dxa"/>
            <w:tcBorders>
              <w:top w:val="single" w:sz="4" w:space="0" w:color="auto"/>
              <w:bottom w:val="single" w:sz="4" w:space="0" w:color="auto"/>
            </w:tcBorders>
            <w:vAlign w:val="center"/>
          </w:tcPr>
          <w:p w:rsidR="006435A3" w:rsidRPr="00B71E7E" w:rsidRDefault="006435A3" w:rsidP="006435A3">
            <w:pPr>
              <w:rPr>
                <w:rFonts w:eastAsia="Arial Unicode MS" w:cs="Arial"/>
                <w:sz w:val="8"/>
              </w:rPr>
            </w:pPr>
          </w:p>
        </w:tc>
        <w:tc>
          <w:tcPr>
            <w:tcW w:w="62.5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3.25pt" w:type="dxa"/>
            <w:tcBorders>
              <w:top w:val="single" w:sz="4" w:space="0" w:color="auto"/>
              <w:bottom w:val="single" w:sz="4" w:space="0" w:color="auto"/>
            </w:tcBorders>
            <w:vAlign w:val="center"/>
          </w:tcPr>
          <w:p w:rsidR="006435A3" w:rsidRPr="00B71E7E" w:rsidRDefault="006435A3" w:rsidP="006435A3">
            <w:pPr>
              <w:rPr>
                <w:rFonts w:cs="Arial"/>
                <w:sz w:val="8"/>
              </w:rPr>
            </w:pPr>
          </w:p>
        </w:tc>
        <w:tc>
          <w:tcPr>
            <w:tcW w:w="68.05pt" w:type="dxa"/>
            <w:gridSpan w:val="2"/>
            <w:tcBorders>
              <w:top w:val="single" w:sz="4" w:space="0" w:color="auto"/>
              <w:bottom w:val="single" w:sz="4" w:space="0" w:color="auto"/>
            </w:tcBorders>
            <w:vAlign w:val="center"/>
          </w:tcPr>
          <w:p w:rsidR="006435A3" w:rsidRPr="00B71E7E" w:rsidRDefault="006435A3" w:rsidP="006435A3">
            <w:pPr>
              <w:rPr>
                <w:rFonts w:cs="Arial"/>
                <w:sz w:val="8"/>
              </w:rPr>
            </w:pP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90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138</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197</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281</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110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254</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358</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508</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125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344</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488</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688</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682</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957</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1.364</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200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1.188</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1.677</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2.377</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250</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2.133</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3.011</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4.277</w:t>
            </w:r>
          </w:p>
        </w:tc>
      </w:tr>
      <w:tr w:rsidR="006435A3" w:rsidRPr="00B71E7E" w:rsidTr="006435A3">
        <w:trPr>
          <w:trHeight w:val="20"/>
          <w:jc w:val="center"/>
        </w:trPr>
        <w:tc>
          <w:tcPr>
            <w:tcW w:w="77.9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315</w:t>
            </w:r>
          </w:p>
        </w:tc>
        <w:tc>
          <w:tcPr>
            <w:tcW w:w="62.5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2.240</w:t>
            </w:r>
          </w:p>
        </w:tc>
        <w:tc>
          <w:tcPr>
            <w:tcW w:w="63.25pt" w:type="dxa"/>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5.098</w:t>
            </w:r>
          </w:p>
        </w:tc>
        <w:tc>
          <w:tcPr>
            <w:tcW w:w="68.05pt" w:type="dxa"/>
            <w:gridSpan w:val="2"/>
            <w:tcBorders>
              <w:top w:val="single" w:sz="4" w:space="0" w:color="auto"/>
              <w:start w:val="single" w:sz="4" w:space="0" w:color="auto"/>
              <w:bottom w:val="single" w:sz="4" w:space="0" w:color="auto"/>
              <w:end w:val="single" w:sz="4" w:space="0" w:color="auto"/>
            </w:tcBorders>
            <w:vAlign w:val="center"/>
          </w:tcPr>
          <w:p w:rsidR="006435A3" w:rsidRPr="00B71E7E" w:rsidRDefault="006435A3" w:rsidP="006435A3">
            <w:pPr>
              <w:jc w:val="center"/>
              <w:rPr>
                <w:rFonts w:cs="Arial"/>
                <w:sz w:val="16"/>
              </w:rPr>
            </w:pPr>
            <w:r w:rsidRPr="00B71E7E">
              <w:rPr>
                <w:rFonts w:cs="Arial"/>
                <w:sz w:val="16"/>
              </w:rPr>
              <w:t>7.222</w:t>
            </w:r>
          </w:p>
        </w:tc>
      </w:tr>
    </w:tbl>
    <w:p w:rsidR="006435A3" w:rsidRPr="00B71E7E" w:rsidRDefault="006435A3" w:rsidP="006435A3">
      <w:pPr>
        <w:rPr>
          <w:rFonts w:cs="Arial"/>
        </w:rPr>
      </w:pPr>
    </w:p>
    <w:p w:rsidR="006435A3" w:rsidRPr="00B71E7E" w:rsidRDefault="006435A3" w:rsidP="006435A3">
      <w:pPr>
        <w:tabs>
          <w:tab w:val="start" w:pos="27pt"/>
        </w:tabs>
        <w:rPr>
          <w:rFonts w:cs="Arial"/>
          <w:b/>
          <w:sz w:val="22"/>
          <w:szCs w:val="22"/>
        </w:rPr>
      </w:pPr>
    </w:p>
    <w:p w:rsidR="00411115" w:rsidRPr="0060157B" w:rsidRDefault="00411115" w:rsidP="00411115">
      <w:pPr>
        <w:ind w:end="0.75pt"/>
        <w:rPr>
          <w:rFonts w:eastAsia="Arial" w:cs="Arial"/>
        </w:rPr>
      </w:pPr>
      <w:r w:rsidRPr="0060157B">
        <w:rPr>
          <w:rFonts w:eastAsia="Arial" w:cs="Arial"/>
          <w:spacing w:val="-1"/>
        </w:rPr>
        <w:t>S</w:t>
      </w:r>
      <w:r w:rsidRPr="0060157B">
        <w:rPr>
          <w:rFonts w:eastAsia="Arial" w:cs="Arial"/>
        </w:rPr>
        <w:t>e</w:t>
      </w:r>
      <w:r w:rsidRPr="0060157B">
        <w:rPr>
          <w:rFonts w:eastAsia="Arial" w:cs="Arial"/>
          <w:spacing w:val="13"/>
        </w:rPr>
        <w:t xml:space="preserve"> </w:t>
      </w:r>
      <w:r w:rsidRPr="0060157B">
        <w:rPr>
          <w:rFonts w:eastAsia="Arial" w:cs="Arial"/>
        </w:rPr>
        <w:t>a</w:t>
      </w:r>
      <w:r w:rsidRPr="0060157B">
        <w:rPr>
          <w:rFonts w:eastAsia="Arial" w:cs="Arial"/>
          <w:spacing w:val="-1"/>
        </w:rPr>
        <w:t>pli</w:t>
      </w:r>
      <w:r w:rsidRPr="0060157B">
        <w:rPr>
          <w:rFonts w:eastAsia="Arial" w:cs="Arial"/>
        </w:rPr>
        <w:t>ca</w:t>
      </w:r>
      <w:r w:rsidRPr="0060157B">
        <w:rPr>
          <w:rFonts w:eastAsia="Arial" w:cs="Arial"/>
          <w:spacing w:val="13"/>
        </w:rPr>
        <w:t xml:space="preserve"> </w:t>
      </w:r>
      <w:r w:rsidRPr="0060157B">
        <w:rPr>
          <w:rFonts w:eastAsia="Arial" w:cs="Arial"/>
        </w:rPr>
        <w:t>un</w:t>
      </w:r>
      <w:r w:rsidRPr="0060157B">
        <w:rPr>
          <w:rFonts w:eastAsia="Arial" w:cs="Arial"/>
          <w:spacing w:val="15"/>
        </w:rPr>
        <w:t xml:space="preserve"> </w:t>
      </w:r>
      <w:r w:rsidRPr="0060157B">
        <w:rPr>
          <w:rFonts w:eastAsia="Arial" w:cs="Arial"/>
        </w:rPr>
        <w:t>proceso</w:t>
      </w:r>
      <w:r w:rsidRPr="0060157B">
        <w:rPr>
          <w:rFonts w:eastAsia="Arial" w:cs="Arial"/>
          <w:spacing w:val="12"/>
        </w:rPr>
        <w:t xml:space="preserve"> </w:t>
      </w:r>
      <w:r w:rsidRPr="0060157B">
        <w:rPr>
          <w:rFonts w:eastAsia="Arial" w:cs="Arial"/>
        </w:rPr>
        <w:t>de</w:t>
      </w:r>
      <w:r w:rsidRPr="0060157B">
        <w:rPr>
          <w:rFonts w:eastAsia="Arial" w:cs="Arial"/>
          <w:spacing w:val="12"/>
        </w:rPr>
        <w:t xml:space="preserve"> </w:t>
      </w:r>
      <w:r w:rsidRPr="0060157B">
        <w:rPr>
          <w:rFonts w:eastAsia="Arial" w:cs="Arial"/>
        </w:rPr>
        <w:t>cá</w:t>
      </w:r>
      <w:r w:rsidRPr="0060157B">
        <w:rPr>
          <w:rFonts w:eastAsia="Arial" w:cs="Arial"/>
          <w:spacing w:val="-1"/>
        </w:rPr>
        <w:t>l</w:t>
      </w:r>
      <w:r w:rsidRPr="0060157B">
        <w:rPr>
          <w:rFonts w:eastAsia="Arial" w:cs="Arial"/>
        </w:rPr>
        <w:t>cu</w:t>
      </w:r>
      <w:r w:rsidRPr="0060157B">
        <w:rPr>
          <w:rFonts w:eastAsia="Arial" w:cs="Arial"/>
          <w:spacing w:val="-1"/>
        </w:rPr>
        <w:t>l</w:t>
      </w:r>
      <w:r w:rsidRPr="0060157B">
        <w:rPr>
          <w:rFonts w:eastAsia="Arial" w:cs="Arial"/>
        </w:rPr>
        <w:t>o</w:t>
      </w:r>
      <w:r w:rsidRPr="0060157B">
        <w:rPr>
          <w:rFonts w:eastAsia="Arial" w:cs="Arial"/>
          <w:spacing w:val="13"/>
        </w:rPr>
        <w:t xml:space="preserve"> </w:t>
      </w:r>
      <w:r w:rsidRPr="0060157B">
        <w:rPr>
          <w:rFonts w:eastAsia="Arial" w:cs="Arial"/>
        </w:rPr>
        <w:t>p</w:t>
      </w:r>
      <w:r w:rsidRPr="0060157B">
        <w:rPr>
          <w:rFonts w:eastAsia="Arial" w:cs="Arial"/>
          <w:spacing w:val="-1"/>
        </w:rPr>
        <w:t>a</w:t>
      </w:r>
      <w:r w:rsidRPr="0060157B">
        <w:rPr>
          <w:rFonts w:eastAsia="Arial" w:cs="Arial"/>
          <w:spacing w:val="1"/>
        </w:rPr>
        <w:t>r</w:t>
      </w:r>
      <w:r w:rsidRPr="0060157B">
        <w:rPr>
          <w:rFonts w:eastAsia="Arial" w:cs="Arial"/>
        </w:rPr>
        <w:t>a</w:t>
      </w:r>
      <w:r w:rsidRPr="0060157B">
        <w:rPr>
          <w:rFonts w:eastAsia="Arial" w:cs="Arial"/>
          <w:spacing w:val="13"/>
        </w:rPr>
        <w:t xml:space="preserve"> </w:t>
      </w:r>
      <w:r w:rsidRPr="0060157B">
        <w:rPr>
          <w:rFonts w:eastAsia="Arial" w:cs="Arial"/>
        </w:rPr>
        <w:t>un</w:t>
      </w:r>
      <w:r w:rsidRPr="0060157B">
        <w:rPr>
          <w:rFonts w:eastAsia="Arial" w:cs="Arial"/>
          <w:spacing w:val="12"/>
        </w:rPr>
        <w:t xml:space="preserve"> </w:t>
      </w:r>
      <w:r w:rsidRPr="0060157B">
        <w:rPr>
          <w:rFonts w:eastAsia="Arial" w:cs="Arial"/>
        </w:rPr>
        <w:t>s</w:t>
      </w:r>
      <w:r w:rsidRPr="0060157B">
        <w:rPr>
          <w:rFonts w:eastAsia="Arial" w:cs="Arial"/>
          <w:spacing w:val="-1"/>
        </w:rPr>
        <w:t>i</w:t>
      </w:r>
      <w:r w:rsidRPr="0060157B">
        <w:rPr>
          <w:rFonts w:eastAsia="Arial" w:cs="Arial"/>
        </w:rPr>
        <w:t>s</w:t>
      </w:r>
      <w:r w:rsidRPr="0060157B">
        <w:rPr>
          <w:rFonts w:eastAsia="Arial" w:cs="Arial"/>
          <w:spacing w:val="1"/>
        </w:rPr>
        <w:t>t</w:t>
      </w:r>
      <w:r w:rsidRPr="0060157B">
        <w:rPr>
          <w:rFonts w:eastAsia="Arial" w:cs="Arial"/>
        </w:rPr>
        <w:t>ema</w:t>
      </w:r>
      <w:r w:rsidRPr="0060157B">
        <w:rPr>
          <w:rFonts w:eastAsia="Arial" w:cs="Arial"/>
          <w:spacing w:val="13"/>
        </w:rPr>
        <w:t xml:space="preserve"> </w:t>
      </w:r>
      <w:r w:rsidRPr="0060157B">
        <w:rPr>
          <w:rFonts w:eastAsia="Arial" w:cs="Arial"/>
        </w:rPr>
        <w:t>s</w:t>
      </w:r>
      <w:r w:rsidRPr="0060157B">
        <w:rPr>
          <w:rFonts w:eastAsia="Arial" w:cs="Arial"/>
          <w:spacing w:val="3"/>
        </w:rPr>
        <w:t>e</w:t>
      </w:r>
      <w:r w:rsidRPr="0060157B">
        <w:rPr>
          <w:rFonts w:eastAsia="Arial" w:cs="Arial"/>
        </w:rPr>
        <w:t>p</w:t>
      </w:r>
      <w:r w:rsidRPr="0060157B">
        <w:rPr>
          <w:rFonts w:eastAsia="Arial" w:cs="Arial"/>
          <w:spacing w:val="-1"/>
        </w:rPr>
        <w:t>a</w:t>
      </w:r>
      <w:r w:rsidRPr="0060157B">
        <w:rPr>
          <w:rFonts w:eastAsia="Arial" w:cs="Arial"/>
          <w:spacing w:val="1"/>
        </w:rPr>
        <w:t>r</w:t>
      </w:r>
      <w:r w:rsidRPr="0060157B">
        <w:rPr>
          <w:rFonts w:eastAsia="Arial" w:cs="Arial"/>
        </w:rPr>
        <w:t>ati</w:t>
      </w:r>
      <w:r w:rsidRPr="0060157B">
        <w:rPr>
          <w:rFonts w:eastAsia="Arial" w:cs="Arial"/>
          <w:spacing w:val="-3"/>
        </w:rPr>
        <w:t>v</w:t>
      </w:r>
      <w:r w:rsidRPr="0060157B">
        <w:rPr>
          <w:rFonts w:eastAsia="Arial" w:cs="Arial"/>
        </w:rPr>
        <w:t>o,</w:t>
      </w:r>
      <w:r w:rsidRPr="0060157B">
        <w:rPr>
          <w:rFonts w:eastAsia="Arial" w:cs="Arial"/>
          <w:spacing w:val="14"/>
        </w:rPr>
        <w:t xml:space="preserve"> </w:t>
      </w:r>
      <w:r w:rsidRPr="0060157B">
        <w:rPr>
          <w:rFonts w:eastAsia="Arial" w:cs="Arial"/>
        </w:rPr>
        <w:t>es</w:t>
      </w:r>
      <w:r w:rsidRPr="0060157B">
        <w:rPr>
          <w:rFonts w:eastAsia="Arial" w:cs="Arial"/>
          <w:spacing w:val="13"/>
        </w:rPr>
        <w:t xml:space="preserve"> </w:t>
      </w:r>
      <w:r w:rsidRPr="0060157B">
        <w:rPr>
          <w:rFonts w:eastAsia="Arial" w:cs="Arial"/>
        </w:rPr>
        <w:t>d</w:t>
      </w:r>
      <w:r w:rsidRPr="0060157B">
        <w:rPr>
          <w:rFonts w:eastAsia="Arial" w:cs="Arial"/>
          <w:spacing w:val="-1"/>
        </w:rPr>
        <w:t>e</w:t>
      </w:r>
      <w:r w:rsidRPr="0060157B">
        <w:rPr>
          <w:rFonts w:eastAsia="Arial" w:cs="Arial"/>
        </w:rPr>
        <w:t>c</w:t>
      </w:r>
      <w:r w:rsidRPr="0060157B">
        <w:rPr>
          <w:rFonts w:eastAsia="Arial" w:cs="Arial"/>
          <w:spacing w:val="-1"/>
        </w:rPr>
        <w:t>i</w:t>
      </w:r>
      <w:r w:rsidRPr="0060157B">
        <w:rPr>
          <w:rFonts w:eastAsia="Arial" w:cs="Arial"/>
          <w:spacing w:val="1"/>
        </w:rPr>
        <w:t>r</w:t>
      </w:r>
      <w:r w:rsidRPr="0060157B">
        <w:rPr>
          <w:rFonts w:eastAsia="Arial" w:cs="Arial"/>
        </w:rPr>
        <w:t>,</w:t>
      </w:r>
      <w:r w:rsidRPr="0060157B">
        <w:rPr>
          <w:rFonts w:eastAsia="Arial" w:cs="Arial"/>
          <w:spacing w:val="14"/>
        </w:rPr>
        <w:t xml:space="preserve"> </w:t>
      </w:r>
      <w:r w:rsidRPr="0060157B">
        <w:rPr>
          <w:rFonts w:eastAsia="Arial" w:cs="Arial"/>
        </w:rPr>
        <w:t>se</w:t>
      </w:r>
      <w:r w:rsidRPr="0060157B">
        <w:rPr>
          <w:rFonts w:eastAsia="Arial" w:cs="Arial"/>
          <w:spacing w:val="13"/>
        </w:rPr>
        <w:t xml:space="preserve"> </w:t>
      </w:r>
      <w:r w:rsidRPr="0060157B">
        <w:rPr>
          <w:rFonts w:eastAsia="Arial" w:cs="Arial"/>
        </w:rPr>
        <w:t>d</w:t>
      </w:r>
      <w:r w:rsidRPr="0060157B">
        <w:rPr>
          <w:rFonts w:eastAsia="Arial" w:cs="Arial"/>
          <w:spacing w:val="-1"/>
        </w:rPr>
        <w:t>i</w:t>
      </w:r>
      <w:r w:rsidRPr="0060157B">
        <w:rPr>
          <w:rFonts w:eastAsia="Arial" w:cs="Arial"/>
          <w:spacing w:val="1"/>
        </w:rPr>
        <w:t>m</w:t>
      </w:r>
      <w:r w:rsidRPr="0060157B">
        <w:rPr>
          <w:rFonts w:eastAsia="Arial" w:cs="Arial"/>
        </w:rPr>
        <w:t>e</w:t>
      </w:r>
      <w:r w:rsidRPr="0060157B">
        <w:rPr>
          <w:rFonts w:eastAsia="Arial" w:cs="Arial"/>
          <w:spacing w:val="-1"/>
        </w:rPr>
        <w:t>n</w:t>
      </w:r>
      <w:r w:rsidRPr="0060157B">
        <w:rPr>
          <w:rFonts w:eastAsia="Arial" w:cs="Arial"/>
        </w:rPr>
        <w:t>s</w:t>
      </w:r>
      <w:r w:rsidRPr="0060157B">
        <w:rPr>
          <w:rFonts w:eastAsia="Arial" w:cs="Arial"/>
          <w:spacing w:val="-1"/>
        </w:rPr>
        <w:t>i</w:t>
      </w:r>
      <w:r w:rsidRPr="0060157B">
        <w:rPr>
          <w:rFonts w:eastAsia="Arial" w:cs="Arial"/>
        </w:rPr>
        <w:t>o</w:t>
      </w:r>
      <w:r w:rsidRPr="0060157B">
        <w:rPr>
          <w:rFonts w:eastAsia="Arial" w:cs="Arial"/>
          <w:spacing w:val="-1"/>
        </w:rPr>
        <w:t>n</w:t>
      </w:r>
      <w:r w:rsidRPr="0060157B">
        <w:rPr>
          <w:rFonts w:eastAsia="Arial" w:cs="Arial"/>
        </w:rPr>
        <w:t>a</w:t>
      </w:r>
      <w:r w:rsidRPr="0060157B">
        <w:rPr>
          <w:rFonts w:eastAsia="Arial" w:cs="Arial"/>
          <w:spacing w:val="13"/>
        </w:rPr>
        <w:t xml:space="preserve"> </w:t>
      </w:r>
      <w:r w:rsidRPr="0060157B">
        <w:rPr>
          <w:rFonts w:eastAsia="Arial" w:cs="Arial"/>
          <w:spacing w:val="-1"/>
        </w:rPr>
        <w:t>l</w:t>
      </w:r>
      <w:r w:rsidRPr="0060157B">
        <w:rPr>
          <w:rFonts w:eastAsia="Arial" w:cs="Arial"/>
        </w:rPr>
        <w:t>a</w:t>
      </w:r>
      <w:r w:rsidRPr="0060157B">
        <w:rPr>
          <w:rFonts w:eastAsia="Arial" w:cs="Arial"/>
          <w:spacing w:val="13"/>
        </w:rPr>
        <w:t xml:space="preserve"> </w:t>
      </w:r>
      <w:r w:rsidRPr="0060157B">
        <w:rPr>
          <w:rFonts w:eastAsia="Arial" w:cs="Arial"/>
          <w:spacing w:val="1"/>
        </w:rPr>
        <w:t>r</w:t>
      </w:r>
      <w:r w:rsidRPr="0060157B">
        <w:rPr>
          <w:rFonts w:eastAsia="Arial" w:cs="Arial"/>
        </w:rPr>
        <w:t>ed de</w:t>
      </w:r>
      <w:r w:rsidRPr="0060157B">
        <w:rPr>
          <w:rFonts w:eastAsia="Arial" w:cs="Arial"/>
          <w:spacing w:val="5"/>
        </w:rPr>
        <w:t xml:space="preserve"> </w:t>
      </w:r>
      <w:r w:rsidRPr="0060157B">
        <w:rPr>
          <w:rFonts w:eastAsia="Arial" w:cs="Arial"/>
        </w:rPr>
        <w:t>a</w:t>
      </w:r>
      <w:r w:rsidRPr="0060157B">
        <w:rPr>
          <w:rFonts w:eastAsia="Arial" w:cs="Arial"/>
          <w:spacing w:val="2"/>
        </w:rPr>
        <w:t>g</w:t>
      </w:r>
      <w:r w:rsidRPr="0060157B">
        <w:rPr>
          <w:rFonts w:eastAsia="Arial" w:cs="Arial"/>
        </w:rPr>
        <w:t>u</w:t>
      </w:r>
      <w:r w:rsidRPr="0060157B">
        <w:rPr>
          <w:rFonts w:eastAsia="Arial" w:cs="Arial"/>
          <w:spacing w:val="-3"/>
        </w:rPr>
        <w:t>a</w:t>
      </w:r>
      <w:r w:rsidRPr="0060157B">
        <w:rPr>
          <w:rFonts w:eastAsia="Arial" w:cs="Arial"/>
        </w:rPr>
        <w:t>s</w:t>
      </w:r>
      <w:r w:rsidRPr="0060157B">
        <w:rPr>
          <w:rFonts w:eastAsia="Arial" w:cs="Arial"/>
          <w:spacing w:val="6"/>
        </w:rPr>
        <w:t xml:space="preserve"> </w:t>
      </w:r>
      <w:r w:rsidRPr="0060157B">
        <w:rPr>
          <w:rFonts w:eastAsia="Arial" w:cs="Arial"/>
          <w:spacing w:val="1"/>
        </w:rPr>
        <w:t>r</w:t>
      </w:r>
      <w:r w:rsidRPr="0060157B">
        <w:rPr>
          <w:rFonts w:eastAsia="Arial" w:cs="Arial"/>
        </w:rPr>
        <w:t>es</w:t>
      </w:r>
      <w:r w:rsidRPr="0060157B">
        <w:rPr>
          <w:rFonts w:eastAsia="Arial" w:cs="Arial"/>
          <w:spacing w:val="-1"/>
        </w:rPr>
        <w:t>i</w:t>
      </w:r>
      <w:r w:rsidRPr="0060157B">
        <w:rPr>
          <w:rFonts w:eastAsia="Arial" w:cs="Arial"/>
        </w:rPr>
        <w:t>d</w:t>
      </w:r>
      <w:r w:rsidRPr="0060157B">
        <w:rPr>
          <w:rFonts w:eastAsia="Arial" w:cs="Arial"/>
          <w:spacing w:val="-1"/>
        </w:rPr>
        <w:t>u</w:t>
      </w:r>
      <w:r w:rsidRPr="0060157B">
        <w:rPr>
          <w:rFonts w:eastAsia="Arial" w:cs="Arial"/>
        </w:rPr>
        <w:t>a</w:t>
      </w:r>
      <w:r w:rsidRPr="0060157B">
        <w:rPr>
          <w:rFonts w:eastAsia="Arial" w:cs="Arial"/>
          <w:spacing w:val="-1"/>
        </w:rPr>
        <w:t>l</w:t>
      </w:r>
      <w:r w:rsidRPr="0060157B">
        <w:rPr>
          <w:rFonts w:eastAsia="Arial" w:cs="Arial"/>
        </w:rPr>
        <w:t>es</w:t>
      </w:r>
      <w:r w:rsidRPr="0060157B">
        <w:rPr>
          <w:rFonts w:eastAsia="Arial" w:cs="Arial"/>
          <w:spacing w:val="7"/>
        </w:rPr>
        <w:t xml:space="preserve"> </w:t>
      </w:r>
      <w:r w:rsidRPr="0060157B">
        <w:rPr>
          <w:rFonts w:eastAsia="Arial" w:cs="Arial"/>
        </w:rPr>
        <w:t>p</w:t>
      </w:r>
      <w:r w:rsidRPr="0060157B">
        <w:rPr>
          <w:rFonts w:eastAsia="Arial" w:cs="Arial"/>
          <w:spacing w:val="-3"/>
        </w:rPr>
        <w:t>o</w:t>
      </w:r>
      <w:r w:rsidRPr="0060157B">
        <w:rPr>
          <w:rFonts w:eastAsia="Arial" w:cs="Arial"/>
        </w:rPr>
        <w:t>r</w:t>
      </w:r>
      <w:r w:rsidRPr="0060157B">
        <w:rPr>
          <w:rFonts w:eastAsia="Arial" w:cs="Arial"/>
          <w:spacing w:val="4"/>
        </w:rPr>
        <w:t xml:space="preserve"> </w:t>
      </w:r>
      <w:r w:rsidRPr="0060157B">
        <w:rPr>
          <w:rFonts w:eastAsia="Arial" w:cs="Arial"/>
        </w:rPr>
        <w:t>un</w:t>
      </w:r>
      <w:r w:rsidRPr="0060157B">
        <w:rPr>
          <w:rFonts w:eastAsia="Arial" w:cs="Arial"/>
          <w:spacing w:val="5"/>
        </w:rPr>
        <w:t xml:space="preserve"> </w:t>
      </w:r>
      <w:r w:rsidRPr="0060157B">
        <w:rPr>
          <w:rFonts w:eastAsia="Arial" w:cs="Arial"/>
          <w:spacing w:val="-1"/>
        </w:rPr>
        <w:t>l</w:t>
      </w:r>
      <w:r w:rsidRPr="0060157B">
        <w:rPr>
          <w:rFonts w:eastAsia="Arial" w:cs="Arial"/>
        </w:rPr>
        <w:t>a</w:t>
      </w:r>
      <w:r w:rsidRPr="0060157B">
        <w:rPr>
          <w:rFonts w:eastAsia="Arial" w:cs="Arial"/>
          <w:spacing w:val="-1"/>
        </w:rPr>
        <w:t>d</w:t>
      </w:r>
      <w:r w:rsidRPr="0060157B">
        <w:rPr>
          <w:rFonts w:eastAsia="Arial" w:cs="Arial"/>
        </w:rPr>
        <w:t>o</w:t>
      </w:r>
      <w:r w:rsidRPr="0060157B">
        <w:rPr>
          <w:rFonts w:eastAsia="Arial" w:cs="Arial"/>
          <w:spacing w:val="5"/>
        </w:rPr>
        <w:t xml:space="preserve"> </w:t>
      </w:r>
      <w:r w:rsidRPr="0060157B">
        <w:rPr>
          <w:rFonts w:eastAsia="Arial" w:cs="Arial"/>
        </w:rPr>
        <w:t>y</w:t>
      </w:r>
      <w:r w:rsidRPr="0060157B">
        <w:rPr>
          <w:rFonts w:eastAsia="Arial" w:cs="Arial"/>
          <w:spacing w:val="3"/>
        </w:rPr>
        <w:t xml:space="preserve"> </w:t>
      </w:r>
      <w:r w:rsidRPr="0060157B">
        <w:rPr>
          <w:rFonts w:eastAsia="Arial" w:cs="Arial"/>
          <w:spacing w:val="-1"/>
        </w:rPr>
        <w:t>l</w:t>
      </w:r>
      <w:r w:rsidRPr="0060157B">
        <w:rPr>
          <w:rFonts w:eastAsia="Arial" w:cs="Arial"/>
        </w:rPr>
        <w:t>a</w:t>
      </w:r>
      <w:r w:rsidRPr="0060157B">
        <w:rPr>
          <w:rFonts w:eastAsia="Arial" w:cs="Arial"/>
          <w:spacing w:val="5"/>
        </w:rPr>
        <w:t xml:space="preserve"> </w:t>
      </w:r>
      <w:r w:rsidRPr="0060157B">
        <w:rPr>
          <w:rFonts w:eastAsia="Arial" w:cs="Arial"/>
          <w:spacing w:val="1"/>
        </w:rPr>
        <w:t>r</w:t>
      </w:r>
      <w:r w:rsidRPr="0060157B">
        <w:rPr>
          <w:rFonts w:eastAsia="Arial" w:cs="Arial"/>
        </w:rPr>
        <w:t>ed</w:t>
      </w:r>
      <w:r w:rsidRPr="0060157B">
        <w:rPr>
          <w:rFonts w:eastAsia="Arial" w:cs="Arial"/>
          <w:spacing w:val="5"/>
        </w:rPr>
        <w:t xml:space="preserve"> </w:t>
      </w:r>
      <w:r w:rsidRPr="0060157B">
        <w:rPr>
          <w:rFonts w:eastAsia="Arial" w:cs="Arial"/>
        </w:rPr>
        <w:t>de</w:t>
      </w:r>
      <w:r w:rsidRPr="0060157B">
        <w:rPr>
          <w:rFonts w:eastAsia="Arial" w:cs="Arial"/>
          <w:spacing w:val="5"/>
        </w:rPr>
        <w:t xml:space="preserve"> </w:t>
      </w:r>
      <w:r w:rsidRPr="0060157B">
        <w:rPr>
          <w:rFonts w:eastAsia="Arial" w:cs="Arial"/>
          <w:spacing w:val="-3"/>
        </w:rPr>
        <w:t>a</w:t>
      </w:r>
      <w:r w:rsidRPr="0060157B">
        <w:rPr>
          <w:rFonts w:eastAsia="Arial" w:cs="Arial"/>
          <w:spacing w:val="2"/>
        </w:rPr>
        <w:t>g</w:t>
      </w:r>
      <w:r w:rsidRPr="0060157B">
        <w:rPr>
          <w:rFonts w:eastAsia="Arial" w:cs="Arial"/>
          <w:spacing w:val="-3"/>
        </w:rPr>
        <w:t>u</w:t>
      </w:r>
      <w:r w:rsidRPr="0060157B">
        <w:rPr>
          <w:rFonts w:eastAsia="Arial" w:cs="Arial"/>
        </w:rPr>
        <w:t>as</w:t>
      </w:r>
      <w:r w:rsidRPr="0060157B">
        <w:rPr>
          <w:rFonts w:eastAsia="Arial" w:cs="Arial"/>
          <w:spacing w:val="5"/>
        </w:rPr>
        <w:t xml:space="preserve"> </w:t>
      </w:r>
      <w:r w:rsidRPr="0060157B">
        <w:rPr>
          <w:rFonts w:eastAsia="Arial" w:cs="Arial"/>
        </w:rPr>
        <w:t>p</w:t>
      </w:r>
      <w:r w:rsidRPr="0060157B">
        <w:rPr>
          <w:rFonts w:eastAsia="Arial" w:cs="Arial"/>
          <w:spacing w:val="-1"/>
        </w:rPr>
        <w:t>l</w:t>
      </w:r>
      <w:r w:rsidRPr="0060157B">
        <w:rPr>
          <w:rFonts w:eastAsia="Arial" w:cs="Arial"/>
        </w:rPr>
        <w:t>u</w:t>
      </w:r>
      <w:r w:rsidRPr="0060157B">
        <w:rPr>
          <w:rFonts w:eastAsia="Arial" w:cs="Arial"/>
          <w:spacing w:val="-3"/>
        </w:rPr>
        <w:t>v</w:t>
      </w:r>
      <w:r w:rsidRPr="0060157B">
        <w:rPr>
          <w:rFonts w:eastAsia="Arial" w:cs="Arial"/>
          <w:spacing w:val="-1"/>
        </w:rPr>
        <w:t>i</w:t>
      </w:r>
      <w:r w:rsidRPr="0060157B">
        <w:rPr>
          <w:rFonts w:eastAsia="Arial" w:cs="Arial"/>
        </w:rPr>
        <w:t>a</w:t>
      </w:r>
      <w:r w:rsidRPr="0060157B">
        <w:rPr>
          <w:rFonts w:eastAsia="Arial" w:cs="Arial"/>
          <w:spacing w:val="-1"/>
        </w:rPr>
        <w:t>l</w:t>
      </w:r>
      <w:r w:rsidRPr="0060157B">
        <w:rPr>
          <w:rFonts w:eastAsia="Arial" w:cs="Arial"/>
        </w:rPr>
        <w:t>es</w:t>
      </w:r>
      <w:r w:rsidRPr="0060157B">
        <w:rPr>
          <w:rFonts w:eastAsia="Arial" w:cs="Arial"/>
          <w:spacing w:val="5"/>
        </w:rPr>
        <w:t xml:space="preserve"> </w:t>
      </w:r>
      <w:r w:rsidRPr="0060157B">
        <w:rPr>
          <w:rFonts w:eastAsia="Arial" w:cs="Arial"/>
        </w:rPr>
        <w:t>p</w:t>
      </w:r>
      <w:r w:rsidRPr="0060157B">
        <w:rPr>
          <w:rFonts w:eastAsia="Arial" w:cs="Arial"/>
          <w:spacing w:val="-1"/>
        </w:rPr>
        <w:t>o</w:t>
      </w:r>
      <w:r w:rsidRPr="0060157B">
        <w:rPr>
          <w:rFonts w:eastAsia="Arial" w:cs="Arial"/>
        </w:rPr>
        <w:t>r</w:t>
      </w:r>
      <w:r w:rsidRPr="0060157B">
        <w:rPr>
          <w:rFonts w:eastAsia="Arial" w:cs="Arial"/>
          <w:spacing w:val="7"/>
        </w:rPr>
        <w:t xml:space="preserve"> </w:t>
      </w:r>
      <w:r w:rsidRPr="0060157B">
        <w:rPr>
          <w:rFonts w:eastAsia="Arial" w:cs="Arial"/>
        </w:rPr>
        <w:t>ot</w:t>
      </w:r>
      <w:r w:rsidRPr="0060157B">
        <w:rPr>
          <w:rFonts w:eastAsia="Arial" w:cs="Arial"/>
          <w:spacing w:val="1"/>
        </w:rPr>
        <w:t>r</w:t>
      </w:r>
      <w:r w:rsidRPr="0060157B">
        <w:rPr>
          <w:rFonts w:eastAsia="Arial" w:cs="Arial"/>
        </w:rPr>
        <w:t>o,</w:t>
      </w:r>
      <w:r w:rsidRPr="0060157B">
        <w:rPr>
          <w:rFonts w:eastAsia="Arial" w:cs="Arial"/>
          <w:spacing w:val="4"/>
        </w:rPr>
        <w:t xml:space="preserve"> </w:t>
      </w:r>
      <w:r w:rsidRPr="0060157B">
        <w:rPr>
          <w:rFonts w:eastAsia="Arial" w:cs="Arial"/>
        </w:rPr>
        <w:t xml:space="preserve">de </w:t>
      </w:r>
      <w:r w:rsidRPr="0060157B">
        <w:rPr>
          <w:rFonts w:eastAsia="Arial" w:cs="Arial"/>
          <w:spacing w:val="3"/>
        </w:rPr>
        <w:t>f</w:t>
      </w:r>
      <w:r w:rsidRPr="0060157B">
        <w:rPr>
          <w:rFonts w:eastAsia="Arial" w:cs="Arial"/>
        </w:rPr>
        <w:t>o</w:t>
      </w:r>
      <w:r w:rsidRPr="0060157B">
        <w:rPr>
          <w:rFonts w:eastAsia="Arial" w:cs="Arial"/>
          <w:spacing w:val="-2"/>
        </w:rPr>
        <w:t>r</w:t>
      </w:r>
      <w:r w:rsidRPr="0060157B">
        <w:rPr>
          <w:rFonts w:eastAsia="Arial" w:cs="Arial"/>
          <w:spacing w:val="1"/>
        </w:rPr>
        <w:t>m</w:t>
      </w:r>
      <w:r w:rsidRPr="0060157B">
        <w:rPr>
          <w:rFonts w:eastAsia="Arial" w:cs="Arial"/>
        </w:rPr>
        <w:t>a</w:t>
      </w:r>
      <w:r w:rsidRPr="0060157B">
        <w:rPr>
          <w:rFonts w:eastAsia="Arial" w:cs="Arial"/>
          <w:spacing w:val="5"/>
        </w:rPr>
        <w:t xml:space="preserve"> </w:t>
      </w:r>
      <w:r w:rsidRPr="0060157B">
        <w:rPr>
          <w:rFonts w:eastAsia="Arial" w:cs="Arial"/>
        </w:rPr>
        <w:t>se</w:t>
      </w:r>
      <w:r w:rsidRPr="0060157B">
        <w:rPr>
          <w:rFonts w:eastAsia="Arial" w:cs="Arial"/>
          <w:spacing w:val="-1"/>
        </w:rPr>
        <w:t>p</w:t>
      </w:r>
      <w:r w:rsidRPr="0060157B">
        <w:rPr>
          <w:rFonts w:eastAsia="Arial" w:cs="Arial"/>
          <w:spacing w:val="-3"/>
        </w:rPr>
        <w:t>a</w:t>
      </w:r>
      <w:r w:rsidRPr="0060157B">
        <w:rPr>
          <w:rFonts w:eastAsia="Arial" w:cs="Arial"/>
          <w:spacing w:val="1"/>
        </w:rPr>
        <w:t>r</w:t>
      </w:r>
      <w:r w:rsidRPr="0060157B">
        <w:rPr>
          <w:rFonts w:eastAsia="Arial" w:cs="Arial"/>
        </w:rPr>
        <w:t>a</w:t>
      </w:r>
      <w:r w:rsidRPr="0060157B">
        <w:rPr>
          <w:rFonts w:eastAsia="Arial" w:cs="Arial"/>
          <w:spacing w:val="-1"/>
        </w:rPr>
        <w:t>d</w:t>
      </w:r>
      <w:r w:rsidRPr="0060157B">
        <w:rPr>
          <w:rFonts w:eastAsia="Arial" w:cs="Arial"/>
        </w:rPr>
        <w:t>a</w:t>
      </w:r>
      <w:r w:rsidRPr="0060157B">
        <w:rPr>
          <w:rFonts w:eastAsia="Arial" w:cs="Arial"/>
          <w:spacing w:val="5"/>
        </w:rPr>
        <w:t xml:space="preserve"> </w:t>
      </w:r>
      <w:r w:rsidRPr="0060157B">
        <w:rPr>
          <w:rFonts w:eastAsia="Arial" w:cs="Arial"/>
        </w:rPr>
        <w:t xml:space="preserve">e </w:t>
      </w:r>
      <w:r w:rsidRPr="0060157B">
        <w:rPr>
          <w:rFonts w:eastAsia="Arial" w:cs="Arial"/>
          <w:spacing w:val="-1"/>
        </w:rPr>
        <w:t>i</w:t>
      </w:r>
      <w:r w:rsidRPr="0060157B">
        <w:rPr>
          <w:rFonts w:eastAsia="Arial" w:cs="Arial"/>
        </w:rPr>
        <w:t>n</w:t>
      </w:r>
      <w:r w:rsidRPr="0060157B">
        <w:rPr>
          <w:rFonts w:eastAsia="Arial" w:cs="Arial"/>
          <w:spacing w:val="-1"/>
        </w:rPr>
        <w:t>d</w:t>
      </w:r>
      <w:r w:rsidRPr="0060157B">
        <w:rPr>
          <w:rFonts w:eastAsia="Arial" w:cs="Arial"/>
        </w:rPr>
        <w:t>e</w:t>
      </w:r>
      <w:r w:rsidRPr="0060157B">
        <w:rPr>
          <w:rFonts w:eastAsia="Arial" w:cs="Arial"/>
          <w:spacing w:val="-1"/>
        </w:rPr>
        <w:t>p</w:t>
      </w:r>
      <w:r w:rsidRPr="0060157B">
        <w:rPr>
          <w:rFonts w:eastAsia="Arial" w:cs="Arial"/>
        </w:rPr>
        <w:t>e</w:t>
      </w:r>
      <w:r w:rsidRPr="0060157B">
        <w:rPr>
          <w:rFonts w:eastAsia="Arial" w:cs="Arial"/>
          <w:spacing w:val="-1"/>
        </w:rPr>
        <w:t>n</w:t>
      </w:r>
      <w:r w:rsidRPr="0060157B">
        <w:rPr>
          <w:rFonts w:eastAsia="Arial" w:cs="Arial"/>
        </w:rPr>
        <w:t>d</w:t>
      </w:r>
      <w:r w:rsidRPr="0060157B">
        <w:rPr>
          <w:rFonts w:eastAsia="Arial" w:cs="Arial"/>
          <w:spacing w:val="-1"/>
        </w:rPr>
        <w:t>i</w:t>
      </w:r>
      <w:r w:rsidRPr="0060157B">
        <w:rPr>
          <w:rFonts w:eastAsia="Arial" w:cs="Arial"/>
        </w:rPr>
        <w:t>e</w:t>
      </w:r>
      <w:r w:rsidRPr="0060157B">
        <w:rPr>
          <w:rFonts w:eastAsia="Arial" w:cs="Arial"/>
          <w:spacing w:val="-1"/>
        </w:rPr>
        <w:t>n</w:t>
      </w:r>
      <w:r w:rsidRPr="0060157B">
        <w:rPr>
          <w:rFonts w:eastAsia="Arial" w:cs="Arial"/>
          <w:spacing w:val="1"/>
        </w:rPr>
        <w:t>t</w:t>
      </w:r>
      <w:r w:rsidRPr="0060157B">
        <w:rPr>
          <w:rFonts w:eastAsia="Arial" w:cs="Arial"/>
        </w:rPr>
        <w:t>e.</w:t>
      </w:r>
    </w:p>
    <w:p w:rsidR="00411115" w:rsidRPr="0060157B" w:rsidRDefault="00411115" w:rsidP="00411115">
      <w:pPr>
        <w:ind w:end="0.75pt"/>
        <w:rPr>
          <w:rFonts w:cs="Arial"/>
          <w:sz w:val="20"/>
          <w:szCs w:val="20"/>
        </w:rPr>
      </w:pPr>
    </w:p>
    <w:p w:rsidR="00411115" w:rsidRPr="0060157B" w:rsidRDefault="00411115" w:rsidP="00411115">
      <w:pPr>
        <w:ind w:end="0.75pt"/>
        <w:rPr>
          <w:rFonts w:eastAsia="Arial" w:cs="Arial"/>
        </w:rPr>
      </w:pPr>
      <w:r w:rsidRPr="0060157B">
        <w:rPr>
          <w:rFonts w:eastAsia="Arial" w:cs="Arial"/>
          <w:spacing w:val="-1"/>
        </w:rPr>
        <w:t>S</w:t>
      </w:r>
      <w:r w:rsidRPr="0060157B">
        <w:rPr>
          <w:rFonts w:eastAsia="Arial" w:cs="Arial"/>
        </w:rPr>
        <w:t>e</w:t>
      </w:r>
      <w:r w:rsidRPr="0060157B">
        <w:rPr>
          <w:rFonts w:eastAsia="Arial" w:cs="Arial"/>
          <w:spacing w:val="1"/>
        </w:rPr>
        <w:t xml:space="preserve"> </w:t>
      </w:r>
      <w:r w:rsidRPr="0060157B">
        <w:rPr>
          <w:rFonts w:eastAsia="Arial" w:cs="Arial"/>
        </w:rPr>
        <w:t>ha</w:t>
      </w:r>
      <w:r w:rsidRPr="0060157B">
        <w:rPr>
          <w:rFonts w:eastAsia="Arial" w:cs="Arial"/>
          <w:spacing w:val="1"/>
        </w:rPr>
        <w:t xml:space="preserve"> </w:t>
      </w:r>
      <w:r w:rsidRPr="0060157B">
        <w:rPr>
          <w:rFonts w:eastAsia="Arial" w:cs="Arial"/>
        </w:rPr>
        <w:t>u</w:t>
      </w:r>
      <w:r w:rsidRPr="0060157B">
        <w:rPr>
          <w:rFonts w:eastAsia="Arial" w:cs="Arial"/>
          <w:spacing w:val="1"/>
        </w:rPr>
        <w:t>t</w:t>
      </w:r>
      <w:r w:rsidRPr="0060157B">
        <w:rPr>
          <w:rFonts w:eastAsia="Arial" w:cs="Arial"/>
          <w:spacing w:val="-1"/>
        </w:rPr>
        <w:t>il</w:t>
      </w:r>
      <w:r w:rsidRPr="0060157B">
        <w:rPr>
          <w:rFonts w:eastAsia="Arial" w:cs="Arial"/>
          <w:spacing w:val="1"/>
        </w:rPr>
        <w:t>i</w:t>
      </w:r>
      <w:r w:rsidRPr="0060157B">
        <w:rPr>
          <w:rFonts w:eastAsia="Arial" w:cs="Arial"/>
          <w:spacing w:val="-2"/>
        </w:rPr>
        <w:t>z</w:t>
      </w:r>
      <w:r w:rsidRPr="0060157B">
        <w:rPr>
          <w:rFonts w:eastAsia="Arial" w:cs="Arial"/>
        </w:rPr>
        <w:t>a</w:t>
      </w:r>
      <w:r w:rsidRPr="0060157B">
        <w:rPr>
          <w:rFonts w:eastAsia="Arial" w:cs="Arial"/>
          <w:spacing w:val="-1"/>
        </w:rPr>
        <w:t>d</w:t>
      </w:r>
      <w:r w:rsidRPr="0060157B">
        <w:rPr>
          <w:rFonts w:eastAsia="Arial" w:cs="Arial"/>
        </w:rPr>
        <w:t>o</w:t>
      </w:r>
      <w:r w:rsidRPr="0060157B">
        <w:rPr>
          <w:rFonts w:eastAsia="Arial" w:cs="Arial"/>
          <w:spacing w:val="3"/>
        </w:rPr>
        <w:t xml:space="preserve"> </w:t>
      </w:r>
      <w:r w:rsidRPr="0060157B">
        <w:rPr>
          <w:rFonts w:eastAsia="Arial" w:cs="Arial"/>
        </w:rPr>
        <w:t xml:space="preserve">el </w:t>
      </w:r>
      <w:r w:rsidRPr="0060157B">
        <w:rPr>
          <w:rFonts w:eastAsia="Arial" w:cs="Arial"/>
          <w:spacing w:val="1"/>
        </w:rPr>
        <w:t>m</w:t>
      </w:r>
      <w:r w:rsidRPr="0060157B">
        <w:rPr>
          <w:rFonts w:eastAsia="Arial" w:cs="Arial"/>
        </w:rPr>
        <w:t>étodo</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rPr>
        <w:t>a</w:t>
      </w:r>
      <w:r w:rsidRPr="0060157B">
        <w:rPr>
          <w:rFonts w:eastAsia="Arial" w:cs="Arial"/>
          <w:spacing w:val="-1"/>
        </w:rPr>
        <w:t>d</w:t>
      </w:r>
      <w:r w:rsidRPr="0060157B">
        <w:rPr>
          <w:rFonts w:eastAsia="Arial" w:cs="Arial"/>
          <w:spacing w:val="1"/>
        </w:rPr>
        <w:t>j</w:t>
      </w:r>
      <w:r w:rsidRPr="0060157B">
        <w:rPr>
          <w:rFonts w:eastAsia="Arial" w:cs="Arial"/>
        </w:rPr>
        <w:t>u</w:t>
      </w:r>
      <w:r w:rsidRPr="0060157B">
        <w:rPr>
          <w:rFonts w:eastAsia="Arial" w:cs="Arial"/>
          <w:spacing w:val="-1"/>
        </w:rPr>
        <w:t>di</w:t>
      </w:r>
      <w:r w:rsidRPr="0060157B">
        <w:rPr>
          <w:rFonts w:eastAsia="Arial" w:cs="Arial"/>
        </w:rPr>
        <w:t>cac</w:t>
      </w:r>
      <w:r w:rsidRPr="0060157B">
        <w:rPr>
          <w:rFonts w:eastAsia="Arial" w:cs="Arial"/>
          <w:spacing w:val="-1"/>
        </w:rPr>
        <w:t>i</w:t>
      </w:r>
      <w:r w:rsidRPr="0060157B">
        <w:rPr>
          <w:rFonts w:eastAsia="Arial" w:cs="Arial"/>
        </w:rPr>
        <w:t>ón</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rPr>
        <w:t>un</w:t>
      </w:r>
      <w:r w:rsidRPr="0060157B">
        <w:rPr>
          <w:rFonts w:eastAsia="Arial" w:cs="Arial"/>
          <w:spacing w:val="3"/>
        </w:rPr>
        <w:t xml:space="preserve"> </w:t>
      </w:r>
      <w:r w:rsidRPr="0060157B">
        <w:rPr>
          <w:rFonts w:eastAsia="Arial" w:cs="Arial"/>
        </w:rPr>
        <w:t>n</w:t>
      </w:r>
      <w:r w:rsidRPr="0060157B">
        <w:rPr>
          <w:rFonts w:eastAsia="Arial" w:cs="Arial"/>
          <w:spacing w:val="-1"/>
        </w:rPr>
        <w:t>ú</w:t>
      </w:r>
      <w:r w:rsidRPr="0060157B">
        <w:rPr>
          <w:rFonts w:eastAsia="Arial" w:cs="Arial"/>
          <w:spacing w:val="1"/>
        </w:rPr>
        <w:t>m</w:t>
      </w:r>
      <w:r w:rsidRPr="0060157B">
        <w:rPr>
          <w:rFonts w:eastAsia="Arial" w:cs="Arial"/>
        </w:rPr>
        <w:t>ero</w:t>
      </w:r>
      <w:r w:rsidRPr="0060157B">
        <w:rPr>
          <w:rFonts w:eastAsia="Arial" w:cs="Arial"/>
          <w:spacing w:val="1"/>
        </w:rPr>
        <w:t xml:space="preserve"> </w:t>
      </w:r>
      <w:r w:rsidRPr="0060157B">
        <w:rPr>
          <w:rFonts w:eastAsia="Arial" w:cs="Arial"/>
        </w:rPr>
        <w:t>de</w:t>
      </w:r>
      <w:r w:rsidRPr="0060157B">
        <w:rPr>
          <w:rFonts w:eastAsia="Arial" w:cs="Arial"/>
          <w:spacing w:val="1"/>
        </w:rPr>
        <w:t xml:space="preserve"> </w:t>
      </w:r>
      <w:r w:rsidRPr="0060157B">
        <w:rPr>
          <w:rFonts w:eastAsia="Arial" w:cs="Arial"/>
          <w:spacing w:val="-1"/>
        </w:rPr>
        <w:t>U</w:t>
      </w:r>
      <w:r w:rsidRPr="0060157B">
        <w:rPr>
          <w:rFonts w:eastAsia="Arial" w:cs="Arial"/>
        </w:rPr>
        <w:t>n</w:t>
      </w:r>
      <w:r w:rsidRPr="0060157B">
        <w:rPr>
          <w:rFonts w:eastAsia="Arial" w:cs="Arial"/>
          <w:spacing w:val="-1"/>
        </w:rPr>
        <w:t>i</w:t>
      </w:r>
      <w:r w:rsidRPr="0060157B">
        <w:rPr>
          <w:rFonts w:eastAsia="Arial" w:cs="Arial"/>
        </w:rPr>
        <w:t>d</w:t>
      </w:r>
      <w:r w:rsidRPr="0060157B">
        <w:rPr>
          <w:rFonts w:eastAsia="Arial" w:cs="Arial"/>
          <w:spacing w:val="-1"/>
        </w:rPr>
        <w:t>a</w:t>
      </w:r>
      <w:r w:rsidRPr="0060157B">
        <w:rPr>
          <w:rFonts w:eastAsia="Arial" w:cs="Arial"/>
        </w:rPr>
        <w:t>d</w:t>
      </w:r>
      <w:r w:rsidRPr="0060157B">
        <w:rPr>
          <w:rFonts w:eastAsia="Arial" w:cs="Arial"/>
          <w:spacing w:val="-1"/>
        </w:rPr>
        <w:t>e</w:t>
      </w:r>
      <w:r w:rsidRPr="0060157B">
        <w:rPr>
          <w:rFonts w:eastAsia="Arial" w:cs="Arial"/>
        </w:rPr>
        <w:t>s</w:t>
      </w:r>
      <w:r w:rsidRPr="0060157B">
        <w:rPr>
          <w:rFonts w:eastAsia="Arial" w:cs="Arial"/>
          <w:spacing w:val="1"/>
        </w:rPr>
        <w:t xml:space="preserve"> </w:t>
      </w:r>
      <w:r w:rsidRPr="0060157B">
        <w:rPr>
          <w:rFonts w:eastAsia="Arial" w:cs="Arial"/>
          <w:spacing w:val="2"/>
        </w:rPr>
        <w:t>d</w:t>
      </w:r>
      <w:r w:rsidRPr="0060157B">
        <w:rPr>
          <w:rFonts w:eastAsia="Arial" w:cs="Arial"/>
        </w:rPr>
        <w:t>e</w:t>
      </w:r>
      <w:r w:rsidRPr="0060157B">
        <w:rPr>
          <w:rFonts w:eastAsia="Arial" w:cs="Arial"/>
          <w:spacing w:val="1"/>
        </w:rPr>
        <w:t xml:space="preserve"> </w:t>
      </w:r>
      <w:r w:rsidRPr="0060157B">
        <w:rPr>
          <w:rFonts w:eastAsia="Arial" w:cs="Arial"/>
          <w:spacing w:val="-1"/>
        </w:rPr>
        <w:t>D</w:t>
      </w:r>
      <w:r w:rsidRPr="0060157B">
        <w:rPr>
          <w:rFonts w:eastAsia="Arial" w:cs="Arial"/>
        </w:rPr>
        <w:t>es</w:t>
      </w:r>
      <w:r w:rsidRPr="0060157B">
        <w:rPr>
          <w:rFonts w:eastAsia="Arial" w:cs="Arial"/>
          <w:spacing w:val="-1"/>
        </w:rPr>
        <w:t>a</w:t>
      </w:r>
      <w:r w:rsidRPr="0060157B">
        <w:rPr>
          <w:rFonts w:eastAsia="Arial" w:cs="Arial"/>
          <w:spacing w:val="2"/>
        </w:rPr>
        <w:t>g</w:t>
      </w:r>
      <w:r w:rsidRPr="0060157B">
        <w:rPr>
          <w:rFonts w:eastAsia="Arial" w:cs="Arial"/>
        </w:rPr>
        <w:t>üe</w:t>
      </w:r>
      <w:r w:rsidRPr="0060157B">
        <w:rPr>
          <w:rFonts w:eastAsia="Arial" w:cs="Arial"/>
          <w:spacing w:val="1"/>
        </w:rPr>
        <w:t xml:space="preserve"> </w:t>
      </w:r>
      <w:r w:rsidRPr="0060157B">
        <w:rPr>
          <w:rFonts w:eastAsia="Arial" w:cs="Arial"/>
        </w:rPr>
        <w:t>a</w:t>
      </w:r>
      <w:r w:rsidRPr="0060157B">
        <w:rPr>
          <w:rFonts w:eastAsia="Arial" w:cs="Arial"/>
          <w:spacing w:val="1"/>
        </w:rPr>
        <w:t xml:space="preserve"> </w:t>
      </w:r>
      <w:r w:rsidRPr="0060157B">
        <w:rPr>
          <w:rFonts w:eastAsia="Arial" w:cs="Arial"/>
        </w:rPr>
        <w:t>ca</w:t>
      </w:r>
      <w:r w:rsidRPr="0060157B">
        <w:rPr>
          <w:rFonts w:eastAsia="Arial" w:cs="Arial"/>
          <w:spacing w:val="-1"/>
        </w:rPr>
        <w:t>d</w:t>
      </w:r>
      <w:r w:rsidRPr="0060157B">
        <w:rPr>
          <w:rFonts w:eastAsia="Arial" w:cs="Arial"/>
        </w:rPr>
        <w:t>a a</w:t>
      </w:r>
      <w:r w:rsidRPr="0060157B">
        <w:rPr>
          <w:rFonts w:eastAsia="Arial" w:cs="Arial"/>
          <w:spacing w:val="-1"/>
        </w:rPr>
        <w:t>p</w:t>
      </w:r>
      <w:r w:rsidRPr="0060157B">
        <w:rPr>
          <w:rFonts w:eastAsia="Arial" w:cs="Arial"/>
        </w:rPr>
        <w:t>ara</w:t>
      </w:r>
      <w:r w:rsidRPr="0060157B">
        <w:rPr>
          <w:rFonts w:eastAsia="Arial" w:cs="Arial"/>
          <w:spacing w:val="1"/>
        </w:rPr>
        <w:t>t</w:t>
      </w:r>
      <w:r w:rsidRPr="0060157B">
        <w:rPr>
          <w:rFonts w:eastAsia="Arial" w:cs="Arial"/>
        </w:rPr>
        <w:t>o</w:t>
      </w:r>
      <w:r w:rsidRPr="0060157B">
        <w:rPr>
          <w:rFonts w:eastAsia="Arial" w:cs="Arial"/>
          <w:spacing w:val="29"/>
        </w:rPr>
        <w:t xml:space="preserve"> </w:t>
      </w:r>
      <w:r w:rsidRPr="0060157B">
        <w:rPr>
          <w:rFonts w:eastAsia="Arial" w:cs="Arial"/>
        </w:rPr>
        <w:t>sa</w:t>
      </w:r>
      <w:r w:rsidRPr="0060157B">
        <w:rPr>
          <w:rFonts w:eastAsia="Arial" w:cs="Arial"/>
          <w:spacing w:val="-1"/>
        </w:rPr>
        <w:t>ni</w:t>
      </w:r>
      <w:r w:rsidRPr="0060157B">
        <w:rPr>
          <w:rFonts w:eastAsia="Arial" w:cs="Arial"/>
          <w:spacing w:val="1"/>
        </w:rPr>
        <w:t>t</w:t>
      </w:r>
      <w:r w:rsidRPr="0060157B">
        <w:rPr>
          <w:rFonts w:eastAsia="Arial" w:cs="Arial"/>
          <w:spacing w:val="-3"/>
        </w:rPr>
        <w:t>a</w:t>
      </w:r>
      <w:r w:rsidRPr="0060157B">
        <w:rPr>
          <w:rFonts w:eastAsia="Arial" w:cs="Arial"/>
          <w:spacing w:val="1"/>
        </w:rPr>
        <w:t>r</w:t>
      </w:r>
      <w:r w:rsidRPr="0060157B">
        <w:rPr>
          <w:rFonts w:eastAsia="Arial" w:cs="Arial"/>
          <w:spacing w:val="-1"/>
        </w:rPr>
        <w:t>i</w:t>
      </w:r>
      <w:r w:rsidRPr="0060157B">
        <w:rPr>
          <w:rFonts w:eastAsia="Arial" w:cs="Arial"/>
        </w:rPr>
        <w:t>o</w:t>
      </w:r>
      <w:r w:rsidRPr="0060157B">
        <w:rPr>
          <w:rFonts w:eastAsia="Arial" w:cs="Arial"/>
          <w:spacing w:val="29"/>
        </w:rPr>
        <w:t xml:space="preserve"> </w:t>
      </w:r>
      <w:r w:rsidRPr="0060157B">
        <w:rPr>
          <w:rFonts w:eastAsia="Arial" w:cs="Arial"/>
        </w:rPr>
        <w:t>y</w:t>
      </w:r>
      <w:r w:rsidRPr="0060157B">
        <w:rPr>
          <w:rFonts w:eastAsia="Arial" w:cs="Arial"/>
          <w:spacing w:val="27"/>
        </w:rPr>
        <w:t xml:space="preserve"> </w:t>
      </w:r>
      <w:r w:rsidRPr="0060157B">
        <w:rPr>
          <w:rFonts w:eastAsia="Arial" w:cs="Arial"/>
        </w:rPr>
        <w:t>se</w:t>
      </w:r>
      <w:r w:rsidRPr="0060157B">
        <w:rPr>
          <w:rFonts w:eastAsia="Arial" w:cs="Arial"/>
          <w:spacing w:val="29"/>
        </w:rPr>
        <w:t xml:space="preserve"> </w:t>
      </w:r>
      <w:r w:rsidRPr="0060157B">
        <w:rPr>
          <w:rFonts w:eastAsia="Arial" w:cs="Arial"/>
          <w:spacing w:val="2"/>
        </w:rPr>
        <w:t>c</w:t>
      </w:r>
      <w:r w:rsidRPr="0060157B">
        <w:rPr>
          <w:rFonts w:eastAsia="Arial" w:cs="Arial"/>
        </w:rPr>
        <w:t>o</w:t>
      </w:r>
      <w:r w:rsidRPr="0060157B">
        <w:rPr>
          <w:rFonts w:eastAsia="Arial" w:cs="Arial"/>
          <w:spacing w:val="-1"/>
        </w:rPr>
        <w:t>n</w:t>
      </w:r>
      <w:r w:rsidRPr="0060157B">
        <w:rPr>
          <w:rFonts w:eastAsia="Arial" w:cs="Arial"/>
        </w:rPr>
        <w:t>s</w:t>
      </w:r>
      <w:r w:rsidRPr="0060157B">
        <w:rPr>
          <w:rFonts w:eastAsia="Arial" w:cs="Arial"/>
          <w:spacing w:val="-1"/>
        </w:rPr>
        <w:t>i</w:t>
      </w:r>
      <w:r w:rsidRPr="0060157B">
        <w:rPr>
          <w:rFonts w:eastAsia="Arial" w:cs="Arial"/>
        </w:rPr>
        <w:t>d</w:t>
      </w:r>
      <w:r w:rsidRPr="0060157B">
        <w:rPr>
          <w:rFonts w:eastAsia="Arial" w:cs="Arial"/>
          <w:spacing w:val="-1"/>
        </w:rPr>
        <w:t>e</w:t>
      </w:r>
      <w:r w:rsidRPr="0060157B">
        <w:rPr>
          <w:rFonts w:eastAsia="Arial" w:cs="Arial"/>
          <w:spacing w:val="1"/>
        </w:rPr>
        <w:t>r</w:t>
      </w:r>
      <w:r w:rsidRPr="0060157B">
        <w:rPr>
          <w:rFonts w:eastAsia="Arial" w:cs="Arial"/>
        </w:rPr>
        <w:t>ará</w:t>
      </w:r>
      <w:r w:rsidRPr="0060157B">
        <w:rPr>
          <w:rFonts w:eastAsia="Arial" w:cs="Arial"/>
          <w:spacing w:val="30"/>
        </w:rPr>
        <w:t xml:space="preserve"> </w:t>
      </w:r>
      <w:r w:rsidRPr="0060157B">
        <w:rPr>
          <w:rFonts w:eastAsia="Arial" w:cs="Arial"/>
          <w:spacing w:val="-1"/>
        </w:rPr>
        <w:t>l</w:t>
      </w:r>
      <w:r w:rsidRPr="0060157B">
        <w:rPr>
          <w:rFonts w:eastAsia="Arial" w:cs="Arial"/>
        </w:rPr>
        <w:t>a</w:t>
      </w:r>
      <w:r w:rsidRPr="0060157B">
        <w:rPr>
          <w:rFonts w:eastAsia="Arial" w:cs="Arial"/>
          <w:spacing w:val="29"/>
        </w:rPr>
        <w:t xml:space="preserve"> </w:t>
      </w:r>
      <w:r w:rsidRPr="0060157B">
        <w:rPr>
          <w:rFonts w:eastAsia="Arial" w:cs="Arial"/>
        </w:rPr>
        <w:t>a</w:t>
      </w:r>
      <w:r w:rsidRPr="0060157B">
        <w:rPr>
          <w:rFonts w:eastAsia="Arial" w:cs="Arial"/>
          <w:spacing w:val="-1"/>
        </w:rPr>
        <w:t>pli</w:t>
      </w:r>
      <w:r w:rsidRPr="0060157B">
        <w:rPr>
          <w:rFonts w:eastAsia="Arial" w:cs="Arial"/>
        </w:rPr>
        <w:t>cac</w:t>
      </w:r>
      <w:r w:rsidRPr="0060157B">
        <w:rPr>
          <w:rFonts w:eastAsia="Arial" w:cs="Arial"/>
          <w:spacing w:val="-1"/>
        </w:rPr>
        <w:t>i</w:t>
      </w:r>
      <w:r w:rsidRPr="0060157B">
        <w:rPr>
          <w:rFonts w:eastAsia="Arial" w:cs="Arial"/>
        </w:rPr>
        <w:t>ón</w:t>
      </w:r>
      <w:r w:rsidRPr="0060157B">
        <w:rPr>
          <w:rFonts w:eastAsia="Arial" w:cs="Arial"/>
          <w:spacing w:val="31"/>
        </w:rPr>
        <w:t xml:space="preserve"> </w:t>
      </w:r>
      <w:r w:rsidRPr="0060157B">
        <w:rPr>
          <w:rFonts w:eastAsia="Arial" w:cs="Arial"/>
        </w:rPr>
        <w:t>d</w:t>
      </w:r>
      <w:r w:rsidRPr="0060157B">
        <w:rPr>
          <w:rFonts w:eastAsia="Arial" w:cs="Arial"/>
          <w:spacing w:val="-1"/>
        </w:rPr>
        <w:t>e</w:t>
      </w:r>
      <w:r w:rsidRPr="0060157B">
        <w:rPr>
          <w:rFonts w:eastAsia="Arial" w:cs="Arial"/>
        </w:rPr>
        <w:t>l</w:t>
      </w:r>
      <w:r w:rsidRPr="0060157B">
        <w:rPr>
          <w:rFonts w:eastAsia="Arial" w:cs="Arial"/>
          <w:spacing w:val="29"/>
        </w:rPr>
        <w:t xml:space="preserve"> </w:t>
      </w:r>
      <w:r w:rsidRPr="0060157B">
        <w:rPr>
          <w:rFonts w:eastAsia="Arial" w:cs="Arial"/>
        </w:rPr>
        <w:t>c</w:t>
      </w:r>
      <w:r w:rsidRPr="0060157B">
        <w:rPr>
          <w:rFonts w:eastAsia="Arial" w:cs="Arial"/>
          <w:spacing w:val="1"/>
        </w:rPr>
        <w:t>r</w:t>
      </w:r>
      <w:r w:rsidRPr="0060157B">
        <w:rPr>
          <w:rFonts w:eastAsia="Arial" w:cs="Arial"/>
          <w:spacing w:val="-1"/>
        </w:rPr>
        <w:t>i</w:t>
      </w:r>
      <w:r w:rsidRPr="0060157B">
        <w:rPr>
          <w:rFonts w:eastAsia="Arial" w:cs="Arial"/>
          <w:spacing w:val="1"/>
        </w:rPr>
        <w:t>t</w:t>
      </w:r>
      <w:r w:rsidRPr="0060157B">
        <w:rPr>
          <w:rFonts w:eastAsia="Arial" w:cs="Arial"/>
        </w:rPr>
        <w:t>erio</w:t>
      </w:r>
      <w:r w:rsidRPr="0060157B">
        <w:rPr>
          <w:rFonts w:eastAsia="Arial" w:cs="Arial"/>
          <w:spacing w:val="29"/>
        </w:rPr>
        <w:t xml:space="preserve"> </w:t>
      </w:r>
      <w:r w:rsidRPr="0060157B">
        <w:rPr>
          <w:rFonts w:eastAsia="Arial" w:cs="Arial"/>
        </w:rPr>
        <w:t>de</w:t>
      </w:r>
      <w:r w:rsidRPr="0060157B">
        <w:rPr>
          <w:rFonts w:eastAsia="Arial" w:cs="Arial"/>
          <w:spacing w:val="29"/>
        </w:rPr>
        <w:t xml:space="preserve"> </w:t>
      </w:r>
      <w:r w:rsidRPr="0060157B">
        <w:rPr>
          <w:rFonts w:eastAsia="Arial" w:cs="Arial"/>
        </w:rPr>
        <w:t>s</w:t>
      </w:r>
      <w:r w:rsidRPr="0060157B">
        <w:rPr>
          <w:rFonts w:eastAsia="Arial" w:cs="Arial"/>
          <w:spacing w:val="-1"/>
        </w:rPr>
        <w:t>i</w:t>
      </w:r>
      <w:r w:rsidRPr="0060157B">
        <w:rPr>
          <w:rFonts w:eastAsia="Arial" w:cs="Arial"/>
          <w:spacing w:val="1"/>
        </w:rPr>
        <w:t>m</w:t>
      </w:r>
      <w:r w:rsidRPr="0060157B">
        <w:rPr>
          <w:rFonts w:eastAsia="Arial" w:cs="Arial"/>
        </w:rPr>
        <w:t>u</w:t>
      </w:r>
      <w:r w:rsidRPr="0060157B">
        <w:rPr>
          <w:rFonts w:eastAsia="Arial" w:cs="Arial"/>
          <w:spacing w:val="-1"/>
        </w:rPr>
        <w:t>l</w:t>
      </w:r>
      <w:r w:rsidRPr="0060157B">
        <w:rPr>
          <w:rFonts w:eastAsia="Arial" w:cs="Arial"/>
          <w:spacing w:val="1"/>
        </w:rPr>
        <w:t>t</w:t>
      </w:r>
      <w:r w:rsidRPr="0060157B">
        <w:rPr>
          <w:rFonts w:eastAsia="Arial" w:cs="Arial"/>
        </w:rPr>
        <w:t>a</w:t>
      </w:r>
      <w:r w:rsidRPr="0060157B">
        <w:rPr>
          <w:rFonts w:eastAsia="Arial" w:cs="Arial"/>
          <w:spacing w:val="-1"/>
        </w:rPr>
        <w:t>n</w:t>
      </w:r>
      <w:r w:rsidRPr="0060157B">
        <w:rPr>
          <w:rFonts w:eastAsia="Arial" w:cs="Arial"/>
        </w:rPr>
        <w:t>e</w:t>
      </w:r>
      <w:r w:rsidRPr="0060157B">
        <w:rPr>
          <w:rFonts w:eastAsia="Arial" w:cs="Arial"/>
          <w:spacing w:val="-1"/>
        </w:rPr>
        <w:t>i</w:t>
      </w:r>
      <w:r w:rsidRPr="0060157B">
        <w:rPr>
          <w:rFonts w:eastAsia="Arial" w:cs="Arial"/>
        </w:rPr>
        <w:t>d</w:t>
      </w:r>
      <w:r w:rsidRPr="0060157B">
        <w:rPr>
          <w:rFonts w:eastAsia="Arial" w:cs="Arial"/>
          <w:spacing w:val="-1"/>
        </w:rPr>
        <w:t>a</w:t>
      </w:r>
      <w:r w:rsidRPr="0060157B">
        <w:rPr>
          <w:rFonts w:eastAsia="Arial" w:cs="Arial"/>
        </w:rPr>
        <w:t>d</w:t>
      </w:r>
      <w:r w:rsidRPr="0060157B">
        <w:rPr>
          <w:rFonts w:eastAsia="Arial" w:cs="Arial"/>
          <w:spacing w:val="29"/>
        </w:rPr>
        <w:t xml:space="preserve"> </w:t>
      </w:r>
      <w:r w:rsidRPr="0060157B">
        <w:rPr>
          <w:rFonts w:eastAsia="Arial" w:cs="Arial"/>
        </w:rPr>
        <w:t>estimando</w:t>
      </w:r>
      <w:r w:rsidRPr="0060157B">
        <w:rPr>
          <w:rFonts w:eastAsia="Arial" w:cs="Arial"/>
          <w:spacing w:val="29"/>
        </w:rPr>
        <w:t xml:space="preserve"> </w:t>
      </w:r>
      <w:r w:rsidRPr="0060157B">
        <w:rPr>
          <w:rFonts w:eastAsia="Arial" w:cs="Arial"/>
        </w:rPr>
        <w:t xml:space="preserve">el </w:t>
      </w:r>
      <w:r w:rsidRPr="0060157B">
        <w:rPr>
          <w:rFonts w:eastAsia="Arial" w:cs="Arial"/>
          <w:spacing w:val="2"/>
        </w:rPr>
        <w:t>q</w:t>
      </w:r>
      <w:r w:rsidRPr="0060157B">
        <w:rPr>
          <w:rFonts w:eastAsia="Arial" w:cs="Arial"/>
        </w:rPr>
        <w:t>ue</w:t>
      </w:r>
      <w:r w:rsidRPr="0060157B">
        <w:rPr>
          <w:rFonts w:eastAsia="Arial" w:cs="Arial"/>
          <w:spacing w:val="-2"/>
        </w:rPr>
        <w:t xml:space="preserve"> </w:t>
      </w:r>
      <w:r w:rsidRPr="0060157B">
        <w:rPr>
          <w:rFonts w:eastAsia="Arial" w:cs="Arial"/>
        </w:rPr>
        <w:t>su uso</w:t>
      </w:r>
      <w:r w:rsidRPr="0060157B">
        <w:rPr>
          <w:rFonts w:eastAsia="Arial" w:cs="Arial"/>
          <w:spacing w:val="-1"/>
        </w:rPr>
        <w:t xml:space="preserve"> </w:t>
      </w:r>
      <w:r w:rsidRPr="0060157B">
        <w:rPr>
          <w:rFonts w:eastAsia="Arial" w:cs="Arial"/>
        </w:rPr>
        <w:t>es</w:t>
      </w:r>
      <w:r w:rsidRPr="0060157B">
        <w:rPr>
          <w:rFonts w:eastAsia="Arial" w:cs="Arial"/>
          <w:spacing w:val="-2"/>
        </w:rPr>
        <w:t xml:space="preserve"> </w:t>
      </w:r>
      <w:r w:rsidRPr="0060157B">
        <w:rPr>
          <w:rFonts w:eastAsia="Arial" w:cs="Arial"/>
        </w:rPr>
        <w:t>p</w:t>
      </w:r>
      <w:r w:rsidRPr="0060157B">
        <w:rPr>
          <w:rFonts w:eastAsia="Arial" w:cs="Arial"/>
          <w:spacing w:val="-1"/>
        </w:rPr>
        <w:t>ú</w:t>
      </w:r>
      <w:r w:rsidRPr="0060157B">
        <w:rPr>
          <w:rFonts w:eastAsia="Arial" w:cs="Arial"/>
        </w:rPr>
        <w:t>b</w:t>
      </w:r>
      <w:r w:rsidRPr="0060157B">
        <w:rPr>
          <w:rFonts w:eastAsia="Arial" w:cs="Arial"/>
          <w:spacing w:val="-1"/>
        </w:rPr>
        <w:t>li</w:t>
      </w:r>
      <w:r w:rsidRPr="0060157B">
        <w:rPr>
          <w:rFonts w:eastAsia="Arial" w:cs="Arial"/>
        </w:rPr>
        <w:t>co en</w:t>
      </w:r>
      <w:r w:rsidRPr="0060157B">
        <w:rPr>
          <w:rFonts w:eastAsia="Arial" w:cs="Arial"/>
          <w:spacing w:val="-1"/>
        </w:rPr>
        <w:t xml:space="preserve"> </w:t>
      </w:r>
      <w:r w:rsidRPr="0060157B">
        <w:rPr>
          <w:rFonts w:eastAsia="Arial" w:cs="Arial"/>
        </w:rPr>
        <w:t>este</w:t>
      </w:r>
      <w:r w:rsidRPr="0060157B">
        <w:rPr>
          <w:rFonts w:eastAsia="Arial" w:cs="Arial"/>
          <w:spacing w:val="-1"/>
        </w:rPr>
        <w:t xml:space="preserve"> </w:t>
      </w:r>
      <w:r w:rsidRPr="0060157B">
        <w:rPr>
          <w:rFonts w:eastAsia="Arial" w:cs="Arial"/>
        </w:rPr>
        <w:t>cas</w:t>
      </w:r>
      <w:r w:rsidRPr="0060157B">
        <w:rPr>
          <w:rFonts w:eastAsia="Arial" w:cs="Arial"/>
          <w:spacing w:val="-3"/>
        </w:rPr>
        <w:t>o</w:t>
      </w:r>
      <w:r w:rsidRPr="0060157B">
        <w:rPr>
          <w:rFonts w:eastAsia="Arial" w:cs="Arial"/>
        </w:rPr>
        <w:t>.</w:t>
      </w:r>
    </w:p>
    <w:p w:rsidR="00411115" w:rsidRPr="0060157B" w:rsidRDefault="00411115" w:rsidP="00411115">
      <w:pPr>
        <w:ind w:end="0.75pt"/>
        <w:rPr>
          <w:rFonts w:cs="Arial"/>
          <w:sz w:val="20"/>
          <w:szCs w:val="20"/>
        </w:rPr>
      </w:pPr>
    </w:p>
    <w:p w:rsidR="00411115" w:rsidRPr="0060157B" w:rsidRDefault="00411115" w:rsidP="00411115">
      <w:pPr>
        <w:ind w:end="0.75pt"/>
        <w:rPr>
          <w:rFonts w:eastAsia="Arial" w:cs="Arial"/>
        </w:rPr>
      </w:pPr>
      <w:r w:rsidRPr="0060157B">
        <w:rPr>
          <w:rFonts w:eastAsia="Arial" w:cs="Arial"/>
        </w:rPr>
        <w:t>L</w:t>
      </w:r>
      <w:r w:rsidRPr="0060157B">
        <w:rPr>
          <w:rFonts w:eastAsia="Arial" w:cs="Arial"/>
          <w:spacing w:val="-1"/>
        </w:rPr>
        <w:t>o</w:t>
      </w:r>
      <w:r w:rsidRPr="0060157B">
        <w:rPr>
          <w:rFonts w:eastAsia="Arial" w:cs="Arial"/>
        </w:rPr>
        <w:t>s</w:t>
      </w:r>
      <w:r w:rsidRPr="0060157B">
        <w:rPr>
          <w:rFonts w:eastAsia="Arial" w:cs="Arial"/>
          <w:spacing w:val="3"/>
        </w:rPr>
        <w:t xml:space="preserve"> </w:t>
      </w:r>
      <w:r w:rsidRPr="0060157B">
        <w:rPr>
          <w:rFonts w:eastAsia="Arial" w:cs="Arial"/>
        </w:rPr>
        <w:t>d</w:t>
      </w:r>
      <w:r w:rsidRPr="0060157B">
        <w:rPr>
          <w:rFonts w:eastAsia="Arial" w:cs="Arial"/>
          <w:spacing w:val="-1"/>
        </w:rPr>
        <w:t>i</w:t>
      </w:r>
      <w:r w:rsidRPr="0060157B">
        <w:rPr>
          <w:rFonts w:eastAsia="Arial" w:cs="Arial"/>
        </w:rPr>
        <w:t>áme</w:t>
      </w:r>
      <w:r w:rsidRPr="0060157B">
        <w:rPr>
          <w:rFonts w:eastAsia="Arial" w:cs="Arial"/>
          <w:spacing w:val="-1"/>
        </w:rPr>
        <w:t>t</w:t>
      </w:r>
      <w:r w:rsidRPr="0060157B">
        <w:rPr>
          <w:rFonts w:eastAsia="Arial" w:cs="Arial"/>
          <w:spacing w:val="1"/>
        </w:rPr>
        <w:t>r</w:t>
      </w:r>
      <w:r w:rsidRPr="0060157B">
        <w:rPr>
          <w:rFonts w:eastAsia="Arial" w:cs="Arial"/>
        </w:rPr>
        <w:t>os</w:t>
      </w:r>
      <w:r w:rsidRPr="0060157B">
        <w:rPr>
          <w:rFonts w:eastAsia="Arial" w:cs="Arial"/>
          <w:spacing w:val="2"/>
        </w:rPr>
        <w:t xml:space="preserve"> </w:t>
      </w:r>
      <w:r w:rsidRPr="0060157B">
        <w:rPr>
          <w:rFonts w:eastAsia="Arial" w:cs="Arial"/>
        </w:rPr>
        <w:t>uti</w:t>
      </w:r>
      <w:r w:rsidRPr="0060157B">
        <w:rPr>
          <w:rFonts w:eastAsia="Arial" w:cs="Arial"/>
          <w:spacing w:val="-1"/>
        </w:rPr>
        <w:t>li</w:t>
      </w:r>
      <w:r w:rsidRPr="0060157B">
        <w:rPr>
          <w:rFonts w:eastAsia="Arial" w:cs="Arial"/>
          <w:spacing w:val="-2"/>
        </w:rPr>
        <w:t>z</w:t>
      </w:r>
      <w:r w:rsidRPr="0060157B">
        <w:rPr>
          <w:rFonts w:eastAsia="Arial" w:cs="Arial"/>
        </w:rPr>
        <w:t>a</w:t>
      </w:r>
      <w:r w:rsidRPr="0060157B">
        <w:rPr>
          <w:rFonts w:eastAsia="Arial" w:cs="Arial"/>
          <w:spacing w:val="-1"/>
        </w:rPr>
        <w:t>d</w:t>
      </w:r>
      <w:r w:rsidRPr="0060157B">
        <w:rPr>
          <w:rFonts w:eastAsia="Arial" w:cs="Arial"/>
        </w:rPr>
        <w:t>os</w:t>
      </w:r>
      <w:r w:rsidRPr="0060157B">
        <w:rPr>
          <w:rFonts w:eastAsia="Arial" w:cs="Arial"/>
          <w:spacing w:val="2"/>
        </w:rPr>
        <w:t xml:space="preserve"> </w:t>
      </w:r>
      <w:r w:rsidRPr="0060157B">
        <w:rPr>
          <w:rFonts w:eastAsia="Arial" w:cs="Arial"/>
          <w:spacing w:val="1"/>
        </w:rPr>
        <w:t>r</w:t>
      </w:r>
      <w:r w:rsidRPr="0060157B">
        <w:rPr>
          <w:rFonts w:eastAsia="Arial" w:cs="Arial"/>
        </w:rPr>
        <w:t>es</w:t>
      </w:r>
      <w:r w:rsidRPr="0060157B">
        <w:rPr>
          <w:rFonts w:eastAsia="Arial" w:cs="Arial"/>
          <w:spacing w:val="-1"/>
        </w:rPr>
        <w:t>p</w:t>
      </w:r>
      <w:r w:rsidRPr="0060157B">
        <w:rPr>
          <w:rFonts w:eastAsia="Arial" w:cs="Arial"/>
        </w:rPr>
        <w:t>o</w:t>
      </w:r>
      <w:r w:rsidRPr="0060157B">
        <w:rPr>
          <w:rFonts w:eastAsia="Arial" w:cs="Arial"/>
          <w:spacing w:val="-1"/>
        </w:rPr>
        <w:t>n</w:t>
      </w:r>
      <w:r w:rsidRPr="0060157B">
        <w:rPr>
          <w:rFonts w:eastAsia="Arial" w:cs="Arial"/>
        </w:rPr>
        <w:t>d</w:t>
      </w:r>
      <w:r w:rsidRPr="0060157B">
        <w:rPr>
          <w:rFonts w:eastAsia="Arial" w:cs="Arial"/>
          <w:spacing w:val="-1"/>
        </w:rPr>
        <w:t>e</w:t>
      </w:r>
      <w:r w:rsidRPr="0060157B">
        <w:rPr>
          <w:rFonts w:eastAsia="Arial" w:cs="Arial"/>
        </w:rPr>
        <w:t>n</w:t>
      </w:r>
      <w:r w:rsidRPr="0060157B">
        <w:rPr>
          <w:rFonts w:eastAsia="Arial" w:cs="Arial"/>
          <w:spacing w:val="2"/>
        </w:rPr>
        <w:t xml:space="preserve"> </w:t>
      </w:r>
      <w:r w:rsidRPr="0060157B">
        <w:rPr>
          <w:rFonts w:eastAsia="Arial" w:cs="Arial"/>
        </w:rPr>
        <w:t>a</w:t>
      </w:r>
      <w:r w:rsidRPr="0060157B">
        <w:rPr>
          <w:rFonts w:eastAsia="Arial" w:cs="Arial"/>
          <w:spacing w:val="2"/>
        </w:rPr>
        <w:t xml:space="preserve"> </w:t>
      </w:r>
      <w:r w:rsidRPr="0060157B">
        <w:rPr>
          <w:rFonts w:eastAsia="Arial" w:cs="Arial"/>
        </w:rPr>
        <w:t>u</w:t>
      </w:r>
      <w:r w:rsidRPr="0060157B">
        <w:rPr>
          <w:rFonts w:eastAsia="Arial" w:cs="Arial"/>
          <w:spacing w:val="-1"/>
        </w:rPr>
        <w:t>n</w:t>
      </w:r>
      <w:r w:rsidRPr="0060157B">
        <w:rPr>
          <w:rFonts w:eastAsia="Arial" w:cs="Arial"/>
        </w:rPr>
        <w:t>a</w:t>
      </w:r>
      <w:r w:rsidRPr="0060157B">
        <w:rPr>
          <w:rFonts w:eastAsia="Arial" w:cs="Arial"/>
          <w:spacing w:val="2"/>
        </w:rPr>
        <w:t xml:space="preserve"> </w:t>
      </w:r>
      <w:r w:rsidRPr="0060157B">
        <w:rPr>
          <w:rFonts w:eastAsia="Arial" w:cs="Arial"/>
        </w:rPr>
        <w:t>s</w:t>
      </w:r>
      <w:r w:rsidRPr="0060157B">
        <w:rPr>
          <w:rFonts w:eastAsia="Arial" w:cs="Arial"/>
          <w:spacing w:val="-3"/>
        </w:rPr>
        <w:t>e</w:t>
      </w:r>
      <w:r w:rsidRPr="0060157B">
        <w:rPr>
          <w:rFonts w:eastAsia="Arial" w:cs="Arial"/>
          <w:spacing w:val="1"/>
        </w:rPr>
        <w:t>r</w:t>
      </w:r>
      <w:r w:rsidRPr="0060157B">
        <w:rPr>
          <w:rFonts w:eastAsia="Arial" w:cs="Arial"/>
          <w:spacing w:val="-1"/>
        </w:rPr>
        <w:t>i</w:t>
      </w:r>
      <w:r w:rsidRPr="0060157B">
        <w:rPr>
          <w:rFonts w:eastAsia="Arial" w:cs="Arial"/>
        </w:rPr>
        <w:t>ac</w:t>
      </w:r>
      <w:r w:rsidRPr="0060157B">
        <w:rPr>
          <w:rFonts w:eastAsia="Arial" w:cs="Arial"/>
          <w:spacing w:val="-1"/>
        </w:rPr>
        <w:t>i</w:t>
      </w:r>
      <w:r w:rsidRPr="0060157B">
        <w:rPr>
          <w:rFonts w:eastAsia="Arial" w:cs="Arial"/>
          <w:spacing w:val="2"/>
        </w:rPr>
        <w:t>ó</w:t>
      </w:r>
      <w:r w:rsidRPr="0060157B">
        <w:rPr>
          <w:rFonts w:eastAsia="Arial" w:cs="Arial"/>
        </w:rPr>
        <w:t>n</w:t>
      </w:r>
      <w:r w:rsidRPr="0060157B">
        <w:rPr>
          <w:rFonts w:eastAsia="Arial" w:cs="Arial"/>
          <w:spacing w:val="2"/>
        </w:rPr>
        <w:t xml:space="preserve"> </w:t>
      </w:r>
      <w:r w:rsidRPr="0060157B">
        <w:rPr>
          <w:rFonts w:eastAsia="Arial" w:cs="Arial"/>
          <w:spacing w:val="1"/>
        </w:rPr>
        <w:t>t</w:t>
      </w:r>
      <w:r w:rsidRPr="0060157B">
        <w:rPr>
          <w:rFonts w:eastAsia="Arial" w:cs="Arial"/>
        </w:rPr>
        <w:t>e</w:t>
      </w:r>
      <w:r w:rsidRPr="0060157B">
        <w:rPr>
          <w:rFonts w:eastAsia="Arial" w:cs="Arial"/>
          <w:spacing w:val="-1"/>
        </w:rPr>
        <w:t>ó</w:t>
      </w:r>
      <w:r w:rsidRPr="0060157B">
        <w:rPr>
          <w:rFonts w:eastAsia="Arial" w:cs="Arial"/>
          <w:spacing w:val="1"/>
        </w:rPr>
        <w:t>r</w:t>
      </w:r>
      <w:r w:rsidRPr="0060157B">
        <w:rPr>
          <w:rFonts w:eastAsia="Arial" w:cs="Arial"/>
          <w:spacing w:val="-1"/>
        </w:rPr>
        <w:t>i</w:t>
      </w:r>
      <w:r w:rsidRPr="0060157B">
        <w:rPr>
          <w:rFonts w:eastAsia="Arial" w:cs="Arial"/>
        </w:rPr>
        <w:t xml:space="preserve">ca </w:t>
      </w:r>
      <w:r w:rsidRPr="0060157B">
        <w:rPr>
          <w:rFonts w:eastAsia="Arial" w:cs="Arial"/>
          <w:spacing w:val="2"/>
        </w:rPr>
        <w:t>q</w:t>
      </w:r>
      <w:r w:rsidRPr="0060157B">
        <w:rPr>
          <w:rFonts w:eastAsia="Arial" w:cs="Arial"/>
        </w:rPr>
        <w:t>ue</w:t>
      </w:r>
      <w:r w:rsidRPr="0060157B">
        <w:rPr>
          <w:rFonts w:eastAsia="Arial" w:cs="Arial"/>
          <w:spacing w:val="2"/>
        </w:rPr>
        <w:t xml:space="preserve"> </w:t>
      </w:r>
      <w:r w:rsidRPr="0060157B">
        <w:rPr>
          <w:rFonts w:eastAsia="Arial" w:cs="Arial"/>
        </w:rPr>
        <w:t>p</w:t>
      </w:r>
      <w:r w:rsidRPr="0060157B">
        <w:rPr>
          <w:rFonts w:eastAsia="Arial" w:cs="Arial"/>
          <w:spacing w:val="-1"/>
        </w:rPr>
        <w:t>u</w:t>
      </w:r>
      <w:r w:rsidRPr="0060157B">
        <w:rPr>
          <w:rFonts w:eastAsia="Arial" w:cs="Arial"/>
        </w:rPr>
        <w:t>e</w:t>
      </w:r>
      <w:r w:rsidRPr="0060157B">
        <w:rPr>
          <w:rFonts w:eastAsia="Arial" w:cs="Arial"/>
          <w:spacing w:val="-1"/>
        </w:rPr>
        <w:t>d</w:t>
      </w:r>
      <w:r w:rsidRPr="0060157B">
        <w:rPr>
          <w:rFonts w:eastAsia="Arial" w:cs="Arial"/>
        </w:rPr>
        <w:t>e</w:t>
      </w:r>
      <w:r w:rsidRPr="0060157B">
        <w:rPr>
          <w:rFonts w:eastAsia="Arial" w:cs="Arial"/>
          <w:spacing w:val="2"/>
        </w:rPr>
        <w:t xml:space="preserve"> </w:t>
      </w:r>
      <w:r w:rsidRPr="0060157B">
        <w:rPr>
          <w:rFonts w:eastAsia="Arial" w:cs="Arial"/>
          <w:spacing w:val="-2"/>
        </w:rPr>
        <w:t>s</w:t>
      </w:r>
      <w:r w:rsidRPr="0060157B">
        <w:rPr>
          <w:rFonts w:eastAsia="Arial" w:cs="Arial"/>
        </w:rPr>
        <w:t>er</w:t>
      </w:r>
      <w:r w:rsidRPr="0060157B">
        <w:rPr>
          <w:rFonts w:eastAsia="Arial" w:cs="Arial"/>
          <w:spacing w:val="3"/>
        </w:rPr>
        <w:t xml:space="preserve"> </w:t>
      </w:r>
      <w:r w:rsidRPr="0060157B">
        <w:rPr>
          <w:rFonts w:eastAsia="Arial" w:cs="Arial"/>
          <w:spacing w:val="-2"/>
        </w:rPr>
        <w:t>v</w:t>
      </w:r>
      <w:r w:rsidRPr="0060157B">
        <w:rPr>
          <w:rFonts w:eastAsia="Arial" w:cs="Arial"/>
        </w:rPr>
        <w:t>á</w:t>
      </w:r>
      <w:r w:rsidRPr="0060157B">
        <w:rPr>
          <w:rFonts w:eastAsia="Arial" w:cs="Arial"/>
          <w:spacing w:val="-1"/>
        </w:rPr>
        <w:t>li</w:t>
      </w:r>
      <w:r w:rsidRPr="0060157B">
        <w:rPr>
          <w:rFonts w:eastAsia="Arial" w:cs="Arial"/>
        </w:rPr>
        <w:t>da</w:t>
      </w:r>
      <w:r w:rsidRPr="0060157B">
        <w:rPr>
          <w:rFonts w:eastAsia="Arial" w:cs="Arial"/>
          <w:spacing w:val="2"/>
        </w:rPr>
        <w:t xml:space="preserve"> </w:t>
      </w:r>
      <w:r w:rsidRPr="0060157B">
        <w:rPr>
          <w:rFonts w:eastAsia="Arial" w:cs="Arial"/>
        </w:rPr>
        <w:t>de</w:t>
      </w:r>
      <w:r w:rsidRPr="0060157B">
        <w:rPr>
          <w:rFonts w:eastAsia="Arial" w:cs="Arial"/>
          <w:spacing w:val="2"/>
        </w:rPr>
        <w:t xml:space="preserve"> </w:t>
      </w:r>
      <w:r w:rsidRPr="0060157B">
        <w:rPr>
          <w:rFonts w:eastAsia="Arial" w:cs="Arial"/>
          <w:spacing w:val="3"/>
        </w:rPr>
        <w:t>f</w:t>
      </w:r>
      <w:r w:rsidRPr="0060157B">
        <w:rPr>
          <w:rFonts w:eastAsia="Arial" w:cs="Arial"/>
        </w:rPr>
        <w:t>o</w:t>
      </w:r>
      <w:r w:rsidRPr="0060157B">
        <w:rPr>
          <w:rFonts w:eastAsia="Arial" w:cs="Arial"/>
          <w:spacing w:val="-2"/>
        </w:rPr>
        <w:t>r</w:t>
      </w:r>
      <w:r w:rsidRPr="0060157B">
        <w:rPr>
          <w:rFonts w:eastAsia="Arial" w:cs="Arial"/>
          <w:spacing w:val="1"/>
        </w:rPr>
        <w:t>m</w:t>
      </w:r>
      <w:r w:rsidRPr="0060157B">
        <w:rPr>
          <w:rFonts w:eastAsia="Arial" w:cs="Arial"/>
        </w:rPr>
        <w:t>a a</w:t>
      </w:r>
      <w:r w:rsidRPr="0060157B">
        <w:rPr>
          <w:rFonts w:eastAsia="Arial" w:cs="Arial"/>
          <w:spacing w:val="-1"/>
        </w:rPr>
        <w:t>p</w:t>
      </w:r>
      <w:r w:rsidRPr="0060157B">
        <w:rPr>
          <w:rFonts w:eastAsia="Arial" w:cs="Arial"/>
          <w:spacing w:val="1"/>
        </w:rPr>
        <w:t>r</w:t>
      </w:r>
      <w:r w:rsidRPr="0060157B">
        <w:rPr>
          <w:rFonts w:eastAsia="Arial" w:cs="Arial"/>
        </w:rPr>
        <w:t>o</w:t>
      </w:r>
      <w:r w:rsidRPr="0060157B">
        <w:rPr>
          <w:rFonts w:eastAsia="Arial" w:cs="Arial"/>
          <w:spacing w:val="-3"/>
        </w:rPr>
        <w:t>x</w:t>
      </w:r>
      <w:r w:rsidRPr="0060157B">
        <w:rPr>
          <w:rFonts w:eastAsia="Arial" w:cs="Arial"/>
          <w:spacing w:val="-1"/>
        </w:rPr>
        <w:t>i</w:t>
      </w:r>
      <w:r w:rsidRPr="0060157B">
        <w:rPr>
          <w:rFonts w:eastAsia="Arial" w:cs="Arial"/>
          <w:spacing w:val="1"/>
        </w:rPr>
        <w:t>m</w:t>
      </w:r>
      <w:r w:rsidRPr="0060157B">
        <w:rPr>
          <w:rFonts w:eastAsia="Arial" w:cs="Arial"/>
        </w:rPr>
        <w:t>a</w:t>
      </w:r>
      <w:r w:rsidRPr="0060157B">
        <w:rPr>
          <w:rFonts w:eastAsia="Arial" w:cs="Arial"/>
          <w:spacing w:val="-1"/>
        </w:rPr>
        <w:t>d</w:t>
      </w:r>
      <w:r w:rsidRPr="0060157B">
        <w:rPr>
          <w:rFonts w:eastAsia="Arial" w:cs="Arial"/>
        </w:rPr>
        <w:t>a pa</w:t>
      </w:r>
      <w:r w:rsidRPr="0060157B">
        <w:rPr>
          <w:rFonts w:eastAsia="Arial" w:cs="Arial"/>
          <w:spacing w:val="1"/>
        </w:rPr>
        <w:t>r</w:t>
      </w:r>
      <w:r w:rsidRPr="0060157B">
        <w:rPr>
          <w:rFonts w:eastAsia="Arial" w:cs="Arial"/>
        </w:rPr>
        <w:t>a</w:t>
      </w:r>
      <w:r w:rsidRPr="0060157B">
        <w:rPr>
          <w:rFonts w:eastAsia="Arial" w:cs="Arial"/>
          <w:spacing w:val="-2"/>
        </w:rPr>
        <w:t xml:space="preserve"> </w:t>
      </w:r>
      <w:r w:rsidRPr="0060157B">
        <w:rPr>
          <w:rFonts w:eastAsia="Arial" w:cs="Arial"/>
          <w:spacing w:val="1"/>
        </w:rPr>
        <w:t>t</w:t>
      </w:r>
      <w:r w:rsidRPr="0060157B">
        <w:rPr>
          <w:rFonts w:eastAsia="Arial" w:cs="Arial"/>
        </w:rPr>
        <w:t>o</w:t>
      </w:r>
      <w:r w:rsidRPr="0060157B">
        <w:rPr>
          <w:rFonts w:eastAsia="Arial" w:cs="Arial"/>
          <w:spacing w:val="-1"/>
        </w:rPr>
        <w:t>d</w:t>
      </w:r>
      <w:r w:rsidRPr="0060157B">
        <w:rPr>
          <w:rFonts w:eastAsia="Arial" w:cs="Arial"/>
        </w:rPr>
        <w:t>os</w:t>
      </w:r>
      <w:r w:rsidRPr="0060157B">
        <w:rPr>
          <w:rFonts w:eastAsia="Arial" w:cs="Arial"/>
          <w:spacing w:val="-2"/>
        </w:rPr>
        <w:t xml:space="preserve"> </w:t>
      </w:r>
      <w:r w:rsidRPr="0060157B">
        <w:rPr>
          <w:rFonts w:eastAsia="Arial" w:cs="Arial"/>
          <w:spacing w:val="-1"/>
        </w:rPr>
        <w:t>l</w:t>
      </w:r>
      <w:r w:rsidRPr="0060157B">
        <w:rPr>
          <w:rFonts w:eastAsia="Arial" w:cs="Arial"/>
        </w:rPr>
        <w:t>os pos</w:t>
      </w:r>
      <w:r w:rsidRPr="0060157B">
        <w:rPr>
          <w:rFonts w:eastAsia="Arial" w:cs="Arial"/>
          <w:spacing w:val="-1"/>
        </w:rPr>
        <w:t>i</w:t>
      </w:r>
      <w:r w:rsidRPr="0060157B">
        <w:rPr>
          <w:rFonts w:eastAsia="Arial" w:cs="Arial"/>
        </w:rPr>
        <w:t>b</w:t>
      </w:r>
      <w:r w:rsidRPr="0060157B">
        <w:rPr>
          <w:rFonts w:eastAsia="Arial" w:cs="Arial"/>
          <w:spacing w:val="-1"/>
        </w:rPr>
        <w:t>l</w:t>
      </w:r>
      <w:r w:rsidRPr="0060157B">
        <w:rPr>
          <w:rFonts w:eastAsia="Arial" w:cs="Arial"/>
        </w:rPr>
        <w:t>es</w:t>
      </w:r>
      <w:r w:rsidRPr="0060157B">
        <w:rPr>
          <w:rFonts w:eastAsia="Arial" w:cs="Arial"/>
          <w:spacing w:val="-2"/>
        </w:rPr>
        <w:t xml:space="preserve"> </w:t>
      </w:r>
      <w:r w:rsidRPr="0060157B">
        <w:rPr>
          <w:rFonts w:eastAsia="Arial" w:cs="Arial"/>
          <w:spacing w:val="1"/>
        </w:rPr>
        <w:t>m</w:t>
      </w:r>
      <w:r w:rsidRPr="0060157B">
        <w:rPr>
          <w:rFonts w:eastAsia="Arial" w:cs="Arial"/>
        </w:rPr>
        <w:t>at</w:t>
      </w:r>
      <w:r w:rsidRPr="0060157B">
        <w:rPr>
          <w:rFonts w:eastAsia="Arial" w:cs="Arial"/>
          <w:spacing w:val="-2"/>
        </w:rPr>
        <w:t>e</w:t>
      </w:r>
      <w:r w:rsidRPr="0060157B">
        <w:rPr>
          <w:rFonts w:eastAsia="Arial" w:cs="Arial"/>
          <w:spacing w:val="1"/>
        </w:rPr>
        <w:t>r</w:t>
      </w:r>
      <w:r w:rsidRPr="0060157B">
        <w:rPr>
          <w:rFonts w:eastAsia="Arial" w:cs="Arial"/>
          <w:spacing w:val="-1"/>
        </w:rPr>
        <w:t>i</w:t>
      </w:r>
      <w:r w:rsidRPr="0060157B">
        <w:rPr>
          <w:rFonts w:eastAsia="Arial" w:cs="Arial"/>
        </w:rPr>
        <w:t>a</w:t>
      </w:r>
      <w:r w:rsidRPr="0060157B">
        <w:rPr>
          <w:rFonts w:eastAsia="Arial" w:cs="Arial"/>
          <w:spacing w:val="-1"/>
        </w:rPr>
        <w:t>l</w:t>
      </w:r>
      <w:r w:rsidRPr="0060157B">
        <w:rPr>
          <w:rFonts w:eastAsia="Arial" w:cs="Arial"/>
        </w:rPr>
        <w:t>es a</w:t>
      </w:r>
      <w:r w:rsidRPr="0060157B">
        <w:rPr>
          <w:rFonts w:eastAsia="Arial" w:cs="Arial"/>
          <w:spacing w:val="-1"/>
        </w:rPr>
        <w:t xml:space="preserve"> i</w:t>
      </w:r>
      <w:r w:rsidRPr="0060157B">
        <w:rPr>
          <w:rFonts w:eastAsia="Arial" w:cs="Arial"/>
        </w:rPr>
        <w:t>nsta</w:t>
      </w:r>
      <w:r w:rsidRPr="0060157B">
        <w:rPr>
          <w:rFonts w:eastAsia="Arial" w:cs="Arial"/>
          <w:spacing w:val="-1"/>
        </w:rPr>
        <w:t>l</w:t>
      </w:r>
      <w:r w:rsidRPr="0060157B">
        <w:rPr>
          <w:rFonts w:eastAsia="Arial" w:cs="Arial"/>
        </w:rPr>
        <w:t>ar.</w:t>
      </w:r>
    </w:p>
    <w:p w:rsidR="007F7C9B" w:rsidRPr="009B0D32" w:rsidRDefault="007F7C9B" w:rsidP="007F7C9B">
      <w:pPr>
        <w:spacing w:before="0.60pt" w:line="12pt" w:lineRule="exact"/>
        <w:rPr>
          <w:rFonts w:cs="Arial"/>
          <w:b/>
          <w:sz w:val="22"/>
          <w:szCs w:val="22"/>
        </w:rPr>
      </w:pPr>
    </w:p>
    <w:p w:rsidR="007F7C9B" w:rsidRPr="009B0D32" w:rsidRDefault="007F7C9B" w:rsidP="007F7C9B">
      <w:pPr>
        <w:autoSpaceDE w:val="0"/>
        <w:autoSpaceDN w:val="0"/>
        <w:adjustRightInd w:val="0"/>
        <w:jc w:val="start"/>
        <w:rPr>
          <w:rFonts w:cs="Arial"/>
          <w:b/>
          <w:sz w:val="22"/>
          <w:szCs w:val="22"/>
        </w:rPr>
      </w:pPr>
      <w:r w:rsidRPr="009B0D32">
        <w:rPr>
          <w:rFonts w:cs="Arial"/>
          <w:szCs w:val="18"/>
        </w:rPr>
        <w:t>Se acompaña a continuación el cálculo realizado para los colectores de esta fase del conjunto del CIP, cuya ubicación se refleja en los correspondientes planos de saneamiento.</w:t>
      </w:r>
    </w:p>
    <w:p w:rsidR="006435A3" w:rsidRPr="00B71E7E" w:rsidRDefault="000E3403" w:rsidP="006435A3">
      <w:pPr>
        <w:tabs>
          <w:tab w:val="start" w:pos="27pt"/>
        </w:tabs>
        <w:rPr>
          <w:rFonts w:cs="Arial"/>
          <w:b/>
          <w:sz w:val="22"/>
          <w:szCs w:val="22"/>
        </w:rPr>
      </w:pPr>
      <w:r w:rsidRPr="00112298">
        <w:rPr>
          <w:noProof/>
        </w:rPr>
        <w:drawing>
          <wp:anchor distT="0" distB="0" distL="114300" distR="114300" simplePos="0" relativeHeight="251681280" behindDoc="0" locked="0" layoutInCell="1" allowOverlap="1" wp14:anchorId="4617F256" wp14:editId="1FB8A43C">
            <wp:simplePos x="0" y="0"/>
            <wp:positionH relativeFrom="margin">
              <wp:posOffset>1342242</wp:posOffset>
            </wp:positionH>
            <wp:positionV relativeFrom="page">
              <wp:posOffset>1701165</wp:posOffset>
            </wp:positionV>
            <wp:extent cx="3587115" cy="8229600"/>
            <wp:effectExtent l="0" t="0" r="0" b="0"/>
            <wp:wrapNone/>
            <wp:docPr id="22" name="Imagen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87115" cy="822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435A3" w:rsidRPr="00B71E7E" w:rsidRDefault="006435A3" w:rsidP="006435A3">
      <w:pPr>
        <w:tabs>
          <w:tab w:val="start" w:pos="27pt"/>
        </w:tabs>
        <w:rPr>
          <w:rFonts w:cs="Arial"/>
          <w:b/>
          <w:sz w:val="22"/>
          <w:szCs w:val="22"/>
        </w:rPr>
      </w:pPr>
    </w:p>
    <w:p w:rsidR="007F7C9B" w:rsidRDefault="007F7C9B" w:rsidP="005969A4">
      <w:pPr>
        <w:rPr>
          <w:rFonts w:cs="Arial"/>
          <w:b/>
          <w:sz w:val="20"/>
          <w:szCs w:val="20"/>
        </w:rPr>
      </w:pPr>
    </w:p>
    <w:p w:rsidR="006A0849" w:rsidRDefault="006A0849" w:rsidP="005969A4">
      <w:pPr>
        <w:rPr>
          <w:rFonts w:cs="Arial"/>
          <w:b/>
          <w:sz w:val="20"/>
          <w:szCs w:val="20"/>
        </w:rPr>
      </w:pPr>
      <w:r>
        <w:rPr>
          <w:rFonts w:cs="Arial"/>
          <w:b/>
          <w:sz w:val="20"/>
          <w:szCs w:val="20"/>
        </w:rPr>
        <w:br w:type="page"/>
      </w:r>
    </w:p>
    <w:p w:rsidR="006435A3" w:rsidRPr="005969A4" w:rsidRDefault="00D162FF" w:rsidP="005969A4">
      <w:pPr>
        <w:rPr>
          <w:rFonts w:cs="Arial"/>
          <w:b/>
          <w:sz w:val="20"/>
          <w:szCs w:val="20"/>
        </w:rPr>
      </w:pPr>
      <w:r w:rsidRPr="005969A4">
        <w:rPr>
          <w:rFonts w:cs="Arial"/>
          <w:b/>
          <w:sz w:val="20"/>
          <w:szCs w:val="20"/>
        </w:rPr>
        <w:lastRenderedPageBreak/>
        <w:t>4.</w:t>
      </w:r>
      <w:r w:rsidR="006E662F" w:rsidRPr="005969A4">
        <w:rPr>
          <w:rFonts w:cs="Arial"/>
          <w:b/>
          <w:sz w:val="20"/>
          <w:szCs w:val="20"/>
        </w:rPr>
        <w:t>3</w:t>
      </w:r>
      <w:r w:rsidR="006435A3" w:rsidRPr="005969A4">
        <w:rPr>
          <w:rFonts w:cs="Arial"/>
          <w:b/>
          <w:sz w:val="20"/>
          <w:szCs w:val="20"/>
        </w:rPr>
        <w:t>.</w:t>
      </w:r>
      <w:r w:rsidR="006435A3" w:rsidRPr="005969A4">
        <w:rPr>
          <w:rFonts w:cs="Arial"/>
          <w:b/>
          <w:sz w:val="20"/>
          <w:szCs w:val="20"/>
        </w:rPr>
        <w:tab/>
        <w:t>Dimensionado de los colectores de tipo mixto</w:t>
      </w:r>
    </w:p>
    <w:p w:rsidR="006435A3" w:rsidRPr="00B71E7E" w:rsidRDefault="006435A3" w:rsidP="006435A3">
      <w:pPr>
        <w:rPr>
          <w:rFonts w:cs="Arial"/>
          <w:b/>
        </w:rPr>
      </w:pPr>
    </w:p>
    <w:p w:rsidR="006435A3" w:rsidRPr="00B71E7E" w:rsidRDefault="006435A3" w:rsidP="006435A3">
      <w:pPr>
        <w:tabs>
          <w:tab w:val="start" w:pos="189pt"/>
          <w:tab w:val="start" w:pos="270pt"/>
          <w:tab w:val="start" w:pos="369pt"/>
        </w:tabs>
        <w:jc w:val="start"/>
        <w:rPr>
          <w:rFonts w:cs="Arial"/>
        </w:rPr>
      </w:pPr>
      <w:r w:rsidRPr="00B71E7E">
        <w:rPr>
          <w:rFonts w:cs="Arial"/>
        </w:rPr>
        <w:t>La urbanización dispone de colectores separativos de pluviales y fecales, por lo que no se plantean colectores de tipo mixto.</w:t>
      </w:r>
    </w:p>
    <w:p w:rsidR="006435A3" w:rsidRDefault="006435A3" w:rsidP="006435A3">
      <w:pPr>
        <w:tabs>
          <w:tab w:val="start" w:pos="189pt"/>
          <w:tab w:val="start" w:pos="270pt"/>
          <w:tab w:val="start" w:pos="369pt"/>
        </w:tabs>
        <w:rPr>
          <w:rFonts w:cs="Arial"/>
        </w:rPr>
      </w:pPr>
    </w:p>
    <w:p w:rsidR="00EC0601" w:rsidRPr="00B71E7E" w:rsidRDefault="00EC0601" w:rsidP="006435A3">
      <w:pPr>
        <w:tabs>
          <w:tab w:val="start" w:pos="189pt"/>
          <w:tab w:val="start" w:pos="270pt"/>
          <w:tab w:val="start" w:pos="369pt"/>
        </w:tabs>
        <w:rPr>
          <w:rFonts w:cs="Arial"/>
        </w:rPr>
      </w:pPr>
    </w:p>
    <w:p w:rsidR="006435A3" w:rsidRPr="005969A4" w:rsidRDefault="00D162FF" w:rsidP="005969A4">
      <w:pPr>
        <w:rPr>
          <w:rFonts w:cs="Arial"/>
          <w:b/>
          <w:sz w:val="20"/>
          <w:szCs w:val="20"/>
        </w:rPr>
      </w:pPr>
      <w:r w:rsidRPr="005969A4">
        <w:rPr>
          <w:rFonts w:cs="Arial"/>
          <w:b/>
          <w:sz w:val="20"/>
          <w:szCs w:val="20"/>
        </w:rPr>
        <w:t>4.</w:t>
      </w:r>
      <w:r w:rsidR="006E662F" w:rsidRPr="005969A4">
        <w:rPr>
          <w:rFonts w:cs="Arial"/>
          <w:b/>
          <w:sz w:val="20"/>
          <w:szCs w:val="20"/>
        </w:rPr>
        <w:t>4</w:t>
      </w:r>
      <w:r w:rsidR="006435A3" w:rsidRPr="005969A4">
        <w:rPr>
          <w:rFonts w:cs="Arial"/>
          <w:b/>
          <w:sz w:val="20"/>
          <w:szCs w:val="20"/>
        </w:rPr>
        <w:t>.</w:t>
      </w:r>
      <w:r w:rsidR="006435A3" w:rsidRPr="005969A4">
        <w:rPr>
          <w:rFonts w:cs="Arial"/>
          <w:b/>
          <w:sz w:val="20"/>
          <w:szCs w:val="20"/>
        </w:rPr>
        <w:tab/>
        <w:t>Dimensionado de la red de ventilación</w:t>
      </w:r>
    </w:p>
    <w:p w:rsidR="006435A3" w:rsidRPr="00B71E7E" w:rsidRDefault="006435A3" w:rsidP="006435A3">
      <w:pPr>
        <w:tabs>
          <w:tab w:val="start" w:pos="27pt"/>
        </w:tabs>
        <w:rPr>
          <w:rFonts w:cs="Arial"/>
          <w:b/>
          <w:sz w:val="22"/>
          <w:szCs w:val="22"/>
        </w:rPr>
      </w:pPr>
    </w:p>
    <w:p w:rsidR="006435A3" w:rsidRPr="00B71E7E" w:rsidRDefault="006435A3" w:rsidP="006435A3">
      <w:pPr>
        <w:tabs>
          <w:tab w:val="start" w:pos="27pt"/>
        </w:tabs>
        <w:rPr>
          <w:rFonts w:cs="Arial"/>
          <w:b/>
          <w:caps/>
        </w:rPr>
      </w:pPr>
      <w:r w:rsidRPr="00B71E7E">
        <w:rPr>
          <w:rFonts w:cs="Arial"/>
        </w:rPr>
        <w:t>La ventilación primaria sólo se contempla en el caso de existencia de bajantes y tiene el mismo diámetro que la bajante de la que es prolongación.</w:t>
      </w:r>
      <w:r w:rsidRPr="00B71E7E">
        <w:rPr>
          <w:rFonts w:cs="Arial"/>
          <w:b/>
          <w:caps/>
        </w:rPr>
        <w:t xml:space="preserve"> </w:t>
      </w:r>
    </w:p>
    <w:p w:rsidR="006435A3" w:rsidRPr="00B71E7E" w:rsidRDefault="006435A3" w:rsidP="006435A3">
      <w:pPr>
        <w:tabs>
          <w:tab w:val="start" w:pos="27pt"/>
        </w:tabs>
        <w:rPr>
          <w:rFonts w:cs="Arial"/>
          <w:b/>
          <w:caps/>
        </w:rPr>
      </w:pPr>
    </w:p>
    <w:p w:rsidR="006435A3" w:rsidRPr="00B71E7E" w:rsidRDefault="006435A3" w:rsidP="006435A3">
      <w:pPr>
        <w:tabs>
          <w:tab w:val="start" w:pos="27pt"/>
        </w:tabs>
        <w:rPr>
          <w:rFonts w:cs="Arial"/>
          <w:b/>
          <w:caps/>
        </w:rPr>
      </w:pPr>
    </w:p>
    <w:p w:rsidR="00E22954" w:rsidRPr="00E22954" w:rsidRDefault="00E22954" w:rsidP="00E22954">
      <w:pPr>
        <w:rPr>
          <w:rFonts w:cs="Arial"/>
          <w:b/>
          <w:sz w:val="20"/>
          <w:szCs w:val="20"/>
        </w:rPr>
      </w:pPr>
      <w:bookmarkStart w:id="281" w:name="_Toc480397833"/>
      <w:r w:rsidRPr="00E22954">
        <w:rPr>
          <w:rFonts w:cs="Arial"/>
          <w:b/>
          <w:sz w:val="20"/>
          <w:szCs w:val="20"/>
        </w:rPr>
        <w:t>4.5-</w:t>
      </w:r>
      <w:r w:rsidRPr="00E22954">
        <w:rPr>
          <w:rFonts w:cs="Arial"/>
          <w:b/>
          <w:sz w:val="20"/>
          <w:szCs w:val="20"/>
        </w:rPr>
        <w:tab/>
        <w:t>Accesorios</w:t>
      </w:r>
      <w:bookmarkEnd w:id="281"/>
    </w:p>
    <w:p w:rsidR="00E22954" w:rsidRDefault="00E22954" w:rsidP="00E22954">
      <w:pPr>
        <w:widowControl w:val="0"/>
        <w:autoSpaceDE w:val="0"/>
        <w:autoSpaceDN w:val="0"/>
        <w:adjustRightInd w:val="0"/>
        <w:rPr>
          <w:rFonts w:cs="Arial"/>
          <w:b/>
          <w:szCs w:val="18"/>
        </w:rPr>
      </w:pPr>
    </w:p>
    <w:p w:rsidR="00757065" w:rsidRDefault="00757065" w:rsidP="00757065">
      <w:pPr>
        <w:autoSpaceDE w:val="0"/>
        <w:autoSpaceDN w:val="0"/>
        <w:adjustRightInd w:val="0"/>
        <w:jc w:val="start"/>
        <w:rPr>
          <w:rFonts w:cs="Arial"/>
          <w:b/>
          <w:szCs w:val="18"/>
        </w:rPr>
      </w:pPr>
      <w:r>
        <w:rPr>
          <w:rFonts w:cs="Arial"/>
          <w:b/>
          <w:szCs w:val="18"/>
        </w:rPr>
        <w:t xml:space="preserve">Las dimensiones </w:t>
      </w:r>
      <w:r>
        <w:rPr>
          <w:rFonts w:cs="Arial"/>
          <w:sz w:val="20"/>
          <w:szCs w:val="20"/>
        </w:rPr>
        <w:t xml:space="preserve">mínimas necesarias (longitud L y anchura A mínimas) de una arqueta se proyecta en función del diámetro del </w:t>
      </w:r>
      <w:r>
        <w:rPr>
          <w:rFonts w:cs="Arial"/>
          <w:i/>
          <w:iCs/>
          <w:sz w:val="20"/>
          <w:szCs w:val="20"/>
        </w:rPr>
        <w:t xml:space="preserve">colector </w:t>
      </w:r>
      <w:r>
        <w:rPr>
          <w:rFonts w:cs="Arial"/>
          <w:sz w:val="20"/>
          <w:szCs w:val="20"/>
        </w:rPr>
        <w:t>de salida de ésta, conforme a la siguiente tabla:</w:t>
      </w:r>
    </w:p>
    <w:p w:rsidR="00757065" w:rsidRDefault="00757065" w:rsidP="00E22954">
      <w:pPr>
        <w:widowControl w:val="0"/>
        <w:autoSpaceDE w:val="0"/>
        <w:autoSpaceDN w:val="0"/>
        <w:adjustRightInd w:val="0"/>
        <w:rPr>
          <w:rFonts w:cs="Arial"/>
          <w:b/>
          <w:szCs w:val="18"/>
        </w:rPr>
      </w:pPr>
    </w:p>
    <w:p w:rsidR="00757065" w:rsidRDefault="00757065" w:rsidP="00E22954">
      <w:pPr>
        <w:widowControl w:val="0"/>
        <w:autoSpaceDE w:val="0"/>
        <w:autoSpaceDN w:val="0"/>
        <w:adjustRightInd w:val="0"/>
        <w:rPr>
          <w:rFonts w:cs="Arial"/>
          <w:b/>
          <w:szCs w:val="18"/>
        </w:rPr>
      </w:pPr>
      <w:r w:rsidRPr="00757065">
        <w:rPr>
          <w:rFonts w:cs="Arial"/>
          <w:b/>
          <w:noProof/>
          <w:szCs w:val="18"/>
        </w:rPr>
        <w:drawing>
          <wp:inline distT="0" distB="0" distL="0" distR="0" wp14:anchorId="09816738" wp14:editId="44618584">
            <wp:extent cx="6209665" cy="681355"/>
            <wp:effectExtent l="0" t="0" r="635" b="4445"/>
            <wp:docPr id="16" name="Imagen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81"/>
                    <a:stretch>
                      <a:fillRect/>
                    </a:stretch>
                  </pic:blipFill>
                  <pic:spPr>
                    <a:xfrm>
                      <a:off x="0" y="0"/>
                      <a:ext cx="6209665" cy="681355"/>
                    </a:xfrm>
                    <a:prstGeom prst="rect">
                      <a:avLst/>
                    </a:prstGeom>
                  </pic:spPr>
                </pic:pic>
              </a:graphicData>
            </a:graphic>
          </wp:inline>
        </w:drawing>
      </w:r>
    </w:p>
    <w:p w:rsidR="00757065" w:rsidRPr="0060157B" w:rsidRDefault="00757065" w:rsidP="00E22954">
      <w:pPr>
        <w:widowControl w:val="0"/>
        <w:autoSpaceDE w:val="0"/>
        <w:autoSpaceDN w:val="0"/>
        <w:adjustRightInd w:val="0"/>
        <w:rPr>
          <w:rFonts w:cs="Arial"/>
          <w:b/>
          <w:szCs w:val="18"/>
        </w:rPr>
      </w:pPr>
    </w:p>
    <w:p w:rsidR="000E3403" w:rsidRPr="00547A40" w:rsidRDefault="000E3403" w:rsidP="000E3403">
      <w:pPr>
        <w:rPr>
          <w:rFonts w:cs="Arial"/>
          <w:szCs w:val="18"/>
        </w:rPr>
      </w:pPr>
      <w:r w:rsidRPr="00547A40">
        <w:rPr>
          <w:rFonts w:cs="Arial"/>
          <w:szCs w:val="18"/>
        </w:rPr>
        <w:t xml:space="preserve">La dimensión de la arqueta de fecales </w:t>
      </w:r>
      <w:r>
        <w:rPr>
          <w:rFonts w:cs="Arial"/>
          <w:szCs w:val="18"/>
        </w:rPr>
        <w:t xml:space="preserve">de la acometida1 se plantea mediante pozo (dada su profundidad), mientras que la arqueta de la acometida 2 </w:t>
      </w:r>
      <w:r w:rsidRPr="00547A40">
        <w:rPr>
          <w:rFonts w:cs="Arial"/>
          <w:szCs w:val="18"/>
        </w:rPr>
        <w:t>se ha calculado de acuerdo con la tabla 4.13 DB HS 5 para un diámetro de colector de salida de 200 mm:  60 x 60 (L x A cm).</w:t>
      </w:r>
    </w:p>
    <w:p w:rsidR="000E3403" w:rsidRPr="00547A40" w:rsidRDefault="000E3403" w:rsidP="000E3403">
      <w:pPr>
        <w:rPr>
          <w:rFonts w:cs="Arial"/>
          <w:szCs w:val="18"/>
        </w:rPr>
      </w:pPr>
    </w:p>
    <w:p w:rsidR="000E3403" w:rsidRPr="00547A40" w:rsidRDefault="000E3403" w:rsidP="000E3403">
      <w:pPr>
        <w:rPr>
          <w:rFonts w:cs="Arial"/>
          <w:szCs w:val="18"/>
        </w:rPr>
      </w:pPr>
      <w:r w:rsidRPr="00547A40">
        <w:rPr>
          <w:rFonts w:cs="Arial"/>
          <w:szCs w:val="18"/>
        </w:rPr>
        <w:t xml:space="preserve">La dimensión de la arqueta de pluviales para la Acometida 1 </w:t>
      </w:r>
      <w:r>
        <w:rPr>
          <w:rFonts w:cs="Arial"/>
          <w:szCs w:val="18"/>
        </w:rPr>
        <w:t xml:space="preserve">se plantea mediante pozo (dada su profundida), mientras que la arqueta de la acometida 2 </w:t>
      </w:r>
      <w:r w:rsidRPr="00547A40">
        <w:rPr>
          <w:rFonts w:cs="Arial"/>
          <w:szCs w:val="18"/>
        </w:rPr>
        <w:t>se ha calculado de acuerdo con la tabla 4.13 DB HS 5 para un diáme</w:t>
      </w:r>
      <w:r>
        <w:rPr>
          <w:rFonts w:cs="Arial"/>
          <w:szCs w:val="18"/>
        </w:rPr>
        <w:t>tro de colector de salida de 250mm: 6</w:t>
      </w:r>
      <w:r w:rsidRPr="00547A40">
        <w:rPr>
          <w:rFonts w:cs="Arial"/>
          <w:szCs w:val="18"/>
        </w:rPr>
        <w:t xml:space="preserve">0 x </w:t>
      </w:r>
      <w:r>
        <w:rPr>
          <w:rFonts w:cs="Arial"/>
          <w:szCs w:val="18"/>
        </w:rPr>
        <w:t>7</w:t>
      </w:r>
      <w:r w:rsidRPr="00547A40">
        <w:rPr>
          <w:rFonts w:cs="Arial"/>
          <w:szCs w:val="18"/>
        </w:rPr>
        <w:t>0 (L x A cm).</w:t>
      </w:r>
    </w:p>
    <w:p w:rsidR="000E3403" w:rsidRDefault="000E3403" w:rsidP="000E3403">
      <w:pPr>
        <w:rPr>
          <w:rFonts w:cs="Arial"/>
          <w:szCs w:val="18"/>
        </w:rPr>
      </w:pPr>
    </w:p>
    <w:p w:rsidR="000E3403" w:rsidRPr="00547A40" w:rsidRDefault="000E3403" w:rsidP="000E3403">
      <w:pPr>
        <w:rPr>
          <w:rFonts w:cs="Arial"/>
          <w:szCs w:val="18"/>
        </w:rPr>
      </w:pPr>
      <w:r>
        <w:rPr>
          <w:rFonts w:cs="Arial"/>
          <w:szCs w:val="18"/>
        </w:rPr>
        <w:t>La dimensión de la conexión</w:t>
      </w:r>
      <w:r w:rsidRPr="00547A40">
        <w:rPr>
          <w:rFonts w:cs="Arial"/>
          <w:szCs w:val="18"/>
        </w:rPr>
        <w:t xml:space="preserve"> para la Acometida </w:t>
      </w:r>
      <w:r>
        <w:rPr>
          <w:rFonts w:cs="Arial"/>
          <w:szCs w:val="18"/>
        </w:rPr>
        <w:t xml:space="preserve">1 </w:t>
      </w:r>
      <w:r w:rsidRPr="00547A40">
        <w:rPr>
          <w:rFonts w:cs="Arial"/>
          <w:szCs w:val="18"/>
        </w:rPr>
        <w:t>total de pluviales + fecales se</w:t>
      </w:r>
      <w:r>
        <w:rPr>
          <w:rFonts w:cs="Arial"/>
          <w:szCs w:val="18"/>
        </w:rPr>
        <w:t xml:space="preserve"> plantea mediante pozo, dada su profundidad</w:t>
      </w:r>
      <w:r w:rsidRPr="00547A40">
        <w:rPr>
          <w:rFonts w:cs="Arial"/>
          <w:szCs w:val="18"/>
        </w:rPr>
        <w:t>.</w:t>
      </w:r>
    </w:p>
    <w:p w:rsidR="000E3403" w:rsidRPr="00547A40" w:rsidRDefault="000E3403" w:rsidP="000E3403">
      <w:pPr>
        <w:rPr>
          <w:rFonts w:cs="Arial"/>
          <w:szCs w:val="18"/>
        </w:rPr>
      </w:pPr>
    </w:p>
    <w:p w:rsidR="000E3403" w:rsidRPr="00547A40" w:rsidRDefault="000E3403" w:rsidP="000E3403">
      <w:pPr>
        <w:rPr>
          <w:rFonts w:cs="Arial"/>
          <w:szCs w:val="18"/>
        </w:rPr>
      </w:pPr>
      <w:r w:rsidRPr="00547A40">
        <w:rPr>
          <w:rFonts w:cs="Arial"/>
          <w:szCs w:val="18"/>
        </w:rPr>
        <w:t xml:space="preserve">La dimensión de la arqueta  para la Acometida </w:t>
      </w:r>
      <w:r>
        <w:rPr>
          <w:rFonts w:cs="Arial"/>
          <w:szCs w:val="18"/>
        </w:rPr>
        <w:t xml:space="preserve">2 </w:t>
      </w:r>
      <w:r w:rsidRPr="00547A40">
        <w:rPr>
          <w:rFonts w:cs="Arial"/>
          <w:szCs w:val="18"/>
        </w:rPr>
        <w:t xml:space="preserve">total de pluviales + fecales se ha calculado de acuerdo con la tabla 4.13 DB HS 5 </w:t>
      </w:r>
      <w:r>
        <w:rPr>
          <w:rFonts w:cs="Arial"/>
          <w:szCs w:val="18"/>
        </w:rPr>
        <w:t>de  8</w:t>
      </w:r>
      <w:r w:rsidRPr="00547A40">
        <w:rPr>
          <w:rFonts w:cs="Arial"/>
          <w:szCs w:val="18"/>
        </w:rPr>
        <w:t>0 x 80 (L x A cm).</w:t>
      </w:r>
    </w:p>
    <w:p w:rsidR="00E22954" w:rsidRPr="0060157B" w:rsidRDefault="00E22954" w:rsidP="00E22954">
      <w:pPr>
        <w:rPr>
          <w:rFonts w:cs="Arial"/>
          <w:szCs w:val="18"/>
        </w:rPr>
      </w:pPr>
    </w:p>
    <w:p w:rsidR="00E22954" w:rsidRPr="0060157B" w:rsidRDefault="00E22954" w:rsidP="00E22954">
      <w:pPr>
        <w:widowControl w:val="0"/>
        <w:autoSpaceDE w:val="0"/>
        <w:autoSpaceDN w:val="0"/>
        <w:adjustRightInd w:val="0"/>
        <w:rPr>
          <w:rFonts w:cs="Arial"/>
          <w:szCs w:val="18"/>
        </w:rPr>
      </w:pPr>
    </w:p>
    <w:p w:rsidR="00E22954" w:rsidRPr="00E22954" w:rsidRDefault="00E22954" w:rsidP="00E22954">
      <w:pPr>
        <w:rPr>
          <w:rFonts w:cs="Arial"/>
          <w:b/>
          <w:sz w:val="20"/>
          <w:szCs w:val="20"/>
        </w:rPr>
      </w:pPr>
      <w:bookmarkStart w:id="282" w:name="_Toc480397834"/>
      <w:r w:rsidRPr="00E22954">
        <w:rPr>
          <w:rFonts w:cs="Arial"/>
          <w:b/>
          <w:sz w:val="20"/>
          <w:szCs w:val="20"/>
        </w:rPr>
        <w:t>4.6 Dimensionado de los sistemas de bombeo y elevación</w:t>
      </w:r>
      <w:bookmarkEnd w:id="282"/>
    </w:p>
    <w:p w:rsidR="00E22954" w:rsidRPr="0060157B" w:rsidRDefault="00E22954" w:rsidP="00E22954">
      <w:pPr>
        <w:widowControl w:val="0"/>
        <w:autoSpaceDE w:val="0"/>
        <w:autoSpaceDN w:val="0"/>
        <w:adjustRightInd w:val="0"/>
        <w:rPr>
          <w:rFonts w:cs="Arial"/>
          <w:b/>
          <w:szCs w:val="18"/>
        </w:rPr>
      </w:pPr>
    </w:p>
    <w:p w:rsidR="00E22954" w:rsidRPr="0060157B" w:rsidRDefault="00E22954" w:rsidP="00E22954">
      <w:pPr>
        <w:rPr>
          <w:rFonts w:cs="Arial"/>
          <w:szCs w:val="18"/>
        </w:rPr>
      </w:pPr>
      <w:r w:rsidRPr="0060157B">
        <w:rPr>
          <w:rFonts w:cs="Arial"/>
          <w:szCs w:val="18"/>
        </w:rPr>
        <w:t>No exist</w:t>
      </w:r>
      <w:r w:rsidR="000E3403">
        <w:rPr>
          <w:rFonts w:cs="Arial"/>
          <w:szCs w:val="18"/>
        </w:rPr>
        <w:t>e sistema de bombeo y elevación, si bien se ha planteado un by-pass por si en algún momento fuese necesario.</w:t>
      </w:r>
    </w:p>
    <w:p w:rsidR="006435A3" w:rsidRPr="00B71E7E" w:rsidRDefault="006435A3" w:rsidP="006435A3">
      <w:pPr>
        <w:tabs>
          <w:tab w:val="start" w:pos="27pt"/>
        </w:tabs>
        <w:rPr>
          <w:rFonts w:cs="Arial"/>
          <w:b/>
          <w:caps/>
        </w:rPr>
      </w:pPr>
    </w:p>
    <w:p w:rsidR="00E22954" w:rsidRPr="00B71E7E" w:rsidRDefault="00E22954" w:rsidP="00E22954">
      <w:pPr>
        <w:pStyle w:val="Ttulo4"/>
      </w:pPr>
      <w:bookmarkStart w:id="283" w:name="_Toc21016010"/>
      <w:r>
        <w:t>5. Construcción</w:t>
      </w:r>
      <w:bookmarkEnd w:id="283"/>
    </w:p>
    <w:p w:rsidR="006435A3" w:rsidRPr="00B71E7E" w:rsidRDefault="006435A3" w:rsidP="006435A3">
      <w:pPr>
        <w:tabs>
          <w:tab w:val="start" w:pos="27pt"/>
        </w:tabs>
        <w:rPr>
          <w:rFonts w:cs="Arial"/>
          <w:b/>
          <w:caps/>
        </w:rPr>
      </w:pPr>
    </w:p>
    <w:p w:rsidR="00E22954" w:rsidRPr="0060157B" w:rsidRDefault="00E22954" w:rsidP="00E22954">
      <w:pPr>
        <w:rPr>
          <w:rFonts w:cs="Arial"/>
          <w:szCs w:val="18"/>
        </w:rPr>
      </w:pPr>
      <w:r w:rsidRPr="0060157B">
        <w:rPr>
          <w:rFonts w:cs="Arial"/>
          <w:szCs w:val="18"/>
        </w:rPr>
        <w:t>La instalación de evacuación de aguas residuales se ejecutará con sujeción al proyecto, a la legislación aplicable, a las normas de la buena construcción y a las instrucciones del director de obra y del director de ejecución de la obra. Se atenderá especialmente al apartado 5 del DB HS 5 y al Pliego de Prescripciones Técnicas Particulares.</w:t>
      </w:r>
    </w:p>
    <w:p w:rsidR="00E22954" w:rsidRPr="0060157B" w:rsidRDefault="00E22954" w:rsidP="00E22954"/>
    <w:p w:rsidR="00E22954" w:rsidRPr="0060157B" w:rsidRDefault="00E22954" w:rsidP="00E22954">
      <w:pPr>
        <w:rPr>
          <w:szCs w:val="18"/>
          <w:u w:val="single"/>
        </w:rPr>
      </w:pPr>
      <w:r w:rsidRPr="0060157B">
        <w:rPr>
          <w:szCs w:val="18"/>
          <w:u w:val="single"/>
        </w:rPr>
        <w:t>Productos de construcción</w:t>
      </w:r>
    </w:p>
    <w:p w:rsidR="00E22954" w:rsidRPr="0060157B" w:rsidRDefault="00E22954" w:rsidP="00E22954">
      <w:pPr>
        <w:ind w:start="18pt"/>
        <w:rPr>
          <w:szCs w:val="18"/>
          <w:u w:val="single"/>
        </w:rPr>
      </w:pPr>
    </w:p>
    <w:p w:rsidR="00E22954" w:rsidRPr="0060157B" w:rsidRDefault="00E22954" w:rsidP="00E22954">
      <w:pPr>
        <w:rPr>
          <w:rFonts w:cs="Arial"/>
          <w:szCs w:val="18"/>
        </w:rPr>
      </w:pPr>
      <w:r w:rsidRPr="0060157B">
        <w:rPr>
          <w:rFonts w:cs="Arial"/>
          <w:szCs w:val="18"/>
        </w:rPr>
        <w:t>De forma general, las características de los materiales definidos para estas instalaciones serán:</w:t>
      </w:r>
    </w:p>
    <w:p w:rsidR="00E22954" w:rsidRPr="0060157B" w:rsidRDefault="00E22954" w:rsidP="00E22954">
      <w:pPr>
        <w:rPr>
          <w:rFonts w:cs="Arial"/>
          <w:szCs w:val="18"/>
        </w:rPr>
      </w:pPr>
      <w:r w:rsidRPr="0060157B">
        <w:rPr>
          <w:rFonts w:cs="Arial"/>
          <w:szCs w:val="18"/>
        </w:rPr>
        <w:t>a) Resistencia a la fuerte agresividad de las aguas a evacuar.</w:t>
      </w:r>
    </w:p>
    <w:p w:rsidR="00E22954" w:rsidRPr="0060157B" w:rsidRDefault="00E22954" w:rsidP="00E22954">
      <w:pPr>
        <w:rPr>
          <w:rFonts w:cs="Arial"/>
          <w:szCs w:val="18"/>
        </w:rPr>
      </w:pPr>
      <w:r w:rsidRPr="0060157B">
        <w:rPr>
          <w:rFonts w:cs="Arial"/>
          <w:szCs w:val="18"/>
        </w:rPr>
        <w:t>b) Impermeabilidad total a líquidos y gases.</w:t>
      </w:r>
    </w:p>
    <w:p w:rsidR="00E22954" w:rsidRPr="0060157B" w:rsidRDefault="00E22954" w:rsidP="00E22954">
      <w:pPr>
        <w:rPr>
          <w:rFonts w:cs="Arial"/>
          <w:szCs w:val="18"/>
        </w:rPr>
      </w:pPr>
      <w:r w:rsidRPr="0060157B">
        <w:rPr>
          <w:rFonts w:cs="Arial"/>
          <w:szCs w:val="18"/>
        </w:rPr>
        <w:t>c) Suficiente resistencia a las cargas externas.</w:t>
      </w:r>
    </w:p>
    <w:p w:rsidR="00E22954" w:rsidRPr="0060157B" w:rsidRDefault="00E22954" w:rsidP="00E22954">
      <w:pPr>
        <w:rPr>
          <w:rFonts w:cs="Arial"/>
          <w:szCs w:val="18"/>
        </w:rPr>
      </w:pPr>
      <w:r w:rsidRPr="0060157B">
        <w:rPr>
          <w:rFonts w:cs="Arial"/>
          <w:szCs w:val="18"/>
        </w:rPr>
        <w:t>d) Flexibilidad para poder absorber sus movimientos.</w:t>
      </w:r>
    </w:p>
    <w:p w:rsidR="00E22954" w:rsidRPr="0060157B" w:rsidRDefault="00E22954" w:rsidP="00E22954">
      <w:pPr>
        <w:rPr>
          <w:rFonts w:cs="Arial"/>
          <w:szCs w:val="18"/>
        </w:rPr>
      </w:pPr>
      <w:r w:rsidRPr="0060157B">
        <w:rPr>
          <w:rFonts w:cs="Arial"/>
          <w:szCs w:val="18"/>
        </w:rPr>
        <w:t>e) Lisura interior.</w:t>
      </w:r>
    </w:p>
    <w:p w:rsidR="00E22954" w:rsidRPr="0060157B" w:rsidRDefault="00E22954" w:rsidP="00E22954">
      <w:pPr>
        <w:rPr>
          <w:rFonts w:cs="Arial"/>
          <w:szCs w:val="18"/>
        </w:rPr>
      </w:pPr>
      <w:r w:rsidRPr="0060157B">
        <w:rPr>
          <w:rFonts w:cs="Arial"/>
          <w:szCs w:val="18"/>
        </w:rPr>
        <w:t>f) Resistencia a la abrasión.</w:t>
      </w:r>
    </w:p>
    <w:p w:rsidR="00E22954" w:rsidRPr="0060157B" w:rsidRDefault="00E22954" w:rsidP="00E22954">
      <w:pPr>
        <w:rPr>
          <w:rFonts w:cs="Arial"/>
          <w:szCs w:val="18"/>
        </w:rPr>
      </w:pPr>
      <w:r w:rsidRPr="0060157B">
        <w:rPr>
          <w:rFonts w:cs="Arial"/>
          <w:szCs w:val="18"/>
        </w:rPr>
        <w:t>g) Resistencia a la corrosión.</w:t>
      </w:r>
    </w:p>
    <w:p w:rsidR="00E22954" w:rsidRDefault="00E22954" w:rsidP="00E22954">
      <w:pPr>
        <w:rPr>
          <w:rFonts w:cs="Arial"/>
          <w:szCs w:val="18"/>
        </w:rPr>
      </w:pPr>
      <w:r w:rsidRPr="0060157B">
        <w:rPr>
          <w:rFonts w:cs="Arial"/>
          <w:szCs w:val="18"/>
        </w:rPr>
        <w:t>h) Absorción de ruidos, producidos y transmitidos.</w:t>
      </w:r>
    </w:p>
    <w:p w:rsidR="00411115" w:rsidRPr="0060157B" w:rsidRDefault="00411115" w:rsidP="00E22954">
      <w:pPr>
        <w:rPr>
          <w:rFonts w:cs="Arial"/>
          <w:szCs w:val="18"/>
        </w:rPr>
      </w:pPr>
    </w:p>
    <w:p w:rsidR="00E22954" w:rsidRPr="0060157B" w:rsidRDefault="00E22954" w:rsidP="00E22954">
      <w:pPr>
        <w:rPr>
          <w:rFonts w:cs="Arial"/>
          <w:b/>
          <w:szCs w:val="18"/>
        </w:rPr>
      </w:pPr>
    </w:p>
    <w:p w:rsidR="00411115" w:rsidRDefault="00411115" w:rsidP="00411115">
      <w:pPr>
        <w:pStyle w:val="Ttulo4"/>
        <w:rPr>
          <w:szCs w:val="18"/>
          <w:u w:val="single"/>
        </w:rPr>
      </w:pPr>
      <w:bookmarkStart w:id="284" w:name="_Toc21016011"/>
      <w:r>
        <w:t>6. Mantenimiento y conservación</w:t>
      </w:r>
      <w:bookmarkEnd w:id="284"/>
    </w:p>
    <w:p w:rsidR="00411115" w:rsidRDefault="00411115" w:rsidP="00E22954">
      <w:pPr>
        <w:rPr>
          <w:szCs w:val="18"/>
          <w:u w:val="single"/>
        </w:rPr>
      </w:pPr>
    </w:p>
    <w:p w:rsidR="00E22954" w:rsidRPr="0060157B" w:rsidRDefault="00E22954" w:rsidP="00E22954">
      <w:pPr>
        <w:rPr>
          <w:rFonts w:cs="Arial"/>
          <w:szCs w:val="18"/>
        </w:rPr>
      </w:pPr>
      <w:r w:rsidRPr="0060157B">
        <w:rPr>
          <w:rFonts w:cs="Arial"/>
          <w:szCs w:val="18"/>
        </w:rPr>
        <w:t>Para un correcto funcionamiento de la instalación de saneamiento, se debe comprobar periódicamente la estanqueidad general de la red con sus posibles fugas, la existencia de olores y el mantenimiento del resto de elementos.</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lastRenderedPageBreak/>
        <w:t>Se revisarán y desatascarán los sifones y válvulas, cada vez que se produzca una disminución apreciable del caudal de evacuación, o haya obstrucciones.</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t>Cada 6 meses se limpiarán los sumideros de locales húmedos y cubiertas transitables, y los botes sifónicos. Los sumideros y calderetas de cubiertas no transitables se limpiarán, al menos, una vez al año.</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t>Una vez al año se revisarán los colectores suspendidos, se limpiarán las arquetas sumidero y el resto de posibles elementos de la instalación tales como pozos de registro, bombas de elevación.</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t>Cada 10 años se procederá a la limpieza de arquetas de pie de bajante, de paso y sifónicas o antes si se apreciaran olores.</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t>Cada 6 meses se limpiará el separador de grasas y fangos si este existiera.</w:t>
      </w:r>
    </w:p>
    <w:p w:rsidR="00E22954" w:rsidRPr="0060157B" w:rsidRDefault="00E22954" w:rsidP="00E22954">
      <w:pPr>
        <w:rPr>
          <w:rFonts w:cs="Arial"/>
          <w:szCs w:val="18"/>
        </w:rPr>
      </w:pPr>
    </w:p>
    <w:p w:rsidR="00E22954" w:rsidRPr="0060157B" w:rsidRDefault="00E22954" w:rsidP="00E22954">
      <w:pPr>
        <w:rPr>
          <w:rFonts w:cs="Arial"/>
          <w:szCs w:val="18"/>
        </w:rPr>
      </w:pPr>
      <w:r w:rsidRPr="0060157B">
        <w:rPr>
          <w:rFonts w:cs="Arial"/>
          <w:szCs w:val="18"/>
        </w:rPr>
        <w:t>Se mantendrá el agua permanentemente en los sumideros, botes sifónicos y sifones individuales para evitar malos olores, así como se limpiarán los de terrazas y cubiertas.</w:t>
      </w:r>
    </w:p>
    <w:p w:rsidR="00E22954" w:rsidRDefault="00E22954" w:rsidP="00E22954">
      <w:pPr>
        <w:spacing w:line="10pt" w:lineRule="exact"/>
        <w:ind w:end="0.75pt"/>
        <w:rPr>
          <w:rFonts w:cs="Arial"/>
          <w:sz w:val="20"/>
          <w:szCs w:val="20"/>
        </w:rPr>
      </w:pPr>
    </w:p>
    <w:p w:rsidR="00411115" w:rsidRDefault="00411115" w:rsidP="00E22954">
      <w:pPr>
        <w:spacing w:line="10pt" w:lineRule="exact"/>
        <w:ind w:end="0.75pt"/>
        <w:rPr>
          <w:rFonts w:cs="Arial"/>
          <w:sz w:val="20"/>
          <w:szCs w:val="20"/>
        </w:rPr>
      </w:pPr>
    </w:p>
    <w:p w:rsidR="00411115" w:rsidRDefault="00411115" w:rsidP="00E22954">
      <w:pPr>
        <w:spacing w:line="10pt" w:lineRule="exact"/>
        <w:ind w:end="0.75pt"/>
        <w:rPr>
          <w:rFonts w:cs="Arial"/>
          <w:sz w:val="20"/>
          <w:szCs w:val="20"/>
        </w:rPr>
      </w:pPr>
    </w:p>
    <w:p w:rsidR="00411115" w:rsidRDefault="00411115" w:rsidP="00E22954">
      <w:pPr>
        <w:spacing w:line="10pt" w:lineRule="exact"/>
        <w:ind w:end="0.75pt"/>
        <w:rPr>
          <w:rFonts w:cs="Arial"/>
          <w:sz w:val="20"/>
          <w:szCs w:val="20"/>
        </w:rPr>
      </w:pPr>
    </w:p>
    <w:p w:rsidR="00411115" w:rsidRPr="0060157B" w:rsidRDefault="00411115" w:rsidP="00411115">
      <w:pPr>
        <w:autoSpaceDE w:val="0"/>
        <w:autoSpaceDN w:val="0"/>
        <w:adjustRightInd w:val="0"/>
        <w:rPr>
          <w:rFonts w:eastAsia="Tahoma" w:cs="Arial"/>
          <w:szCs w:val="18"/>
        </w:rPr>
      </w:pPr>
      <w:r w:rsidRPr="0060157B">
        <w:rPr>
          <w:rFonts w:eastAsia="Tahoma" w:cs="Arial"/>
          <w:szCs w:val="18"/>
        </w:rPr>
        <w:t>Con lo reflejado en esta Memoria y en los demás documentos de este proyecto, se considera que la instalación objeto del mismo ha quedado convenientemente definida. No obstante, los técnicos firmantes quedan a disposición de los Organismos correspondientes para toda aquella ampliación, aclaración y/o modificación que estimen pertinente.</w:t>
      </w:r>
    </w:p>
    <w:p w:rsidR="00411115" w:rsidRPr="0060157B" w:rsidRDefault="00411115" w:rsidP="00E22954">
      <w:pPr>
        <w:spacing w:line="10pt" w:lineRule="exact"/>
        <w:ind w:end="0.75pt"/>
        <w:rPr>
          <w:rFonts w:cs="Arial"/>
          <w:sz w:val="20"/>
          <w:szCs w:val="20"/>
        </w:rPr>
      </w:pPr>
    </w:p>
    <w:p w:rsidR="006435A3" w:rsidRPr="00B71E7E" w:rsidRDefault="006435A3" w:rsidP="006435A3">
      <w:pPr>
        <w:rPr>
          <w:rFonts w:cs="Arial"/>
          <w:sz w:val="22"/>
        </w:rPr>
      </w:pPr>
    </w:p>
    <w:p w:rsidR="006435A3" w:rsidRPr="00B71E7E" w:rsidRDefault="006435A3" w:rsidP="006435A3">
      <w:pPr>
        <w:tabs>
          <w:tab w:val="start" w:pos="514pt"/>
        </w:tabs>
        <w:spacing w:line="12pt" w:lineRule="atLeast"/>
        <w:ind w:end="2.40pt"/>
        <w:jc w:val="end"/>
        <w:rPr>
          <w:rFonts w:cs="Arial"/>
          <w:sz w:val="22"/>
        </w:rPr>
      </w:pPr>
    </w:p>
    <w:p w:rsidR="006435A3" w:rsidRPr="00EC0601" w:rsidRDefault="006435A3" w:rsidP="006435A3">
      <w:pPr>
        <w:tabs>
          <w:tab w:val="start" w:pos="514pt"/>
        </w:tabs>
        <w:spacing w:line="12pt" w:lineRule="atLeast"/>
        <w:ind w:end="2.40pt"/>
        <w:jc w:val="end"/>
        <w:rPr>
          <w:rFonts w:cs="Arial"/>
          <w:sz w:val="20"/>
          <w:szCs w:val="20"/>
        </w:rPr>
      </w:pPr>
      <w:r w:rsidRPr="00EC0601">
        <w:rPr>
          <w:rFonts w:cs="Arial"/>
          <w:sz w:val="20"/>
          <w:szCs w:val="20"/>
        </w:rPr>
        <w:t>Zaragoza, 2</w:t>
      </w:r>
      <w:r w:rsidR="002A021B">
        <w:rPr>
          <w:rFonts w:cs="Arial"/>
          <w:sz w:val="20"/>
          <w:szCs w:val="20"/>
        </w:rPr>
        <w:t>9</w:t>
      </w:r>
      <w:r w:rsidRPr="00EC0601">
        <w:rPr>
          <w:rFonts w:cs="Arial"/>
          <w:sz w:val="20"/>
          <w:szCs w:val="20"/>
        </w:rPr>
        <w:t xml:space="preserve"> de agosto de 2019</w:t>
      </w:r>
    </w:p>
    <w:p w:rsidR="006435A3" w:rsidRPr="00EC0601" w:rsidRDefault="006435A3" w:rsidP="006435A3">
      <w:pPr>
        <w:tabs>
          <w:tab w:val="start" w:pos="514pt"/>
        </w:tabs>
        <w:spacing w:line="12pt" w:lineRule="atLeast"/>
        <w:ind w:end="2.40pt"/>
        <w:jc w:val="end"/>
        <w:rPr>
          <w:rFonts w:cs="Arial"/>
          <w:sz w:val="20"/>
          <w:szCs w:val="20"/>
        </w:rPr>
      </w:pPr>
    </w:p>
    <w:p w:rsidR="006435A3" w:rsidRPr="00EC0601" w:rsidRDefault="006435A3" w:rsidP="006435A3">
      <w:pPr>
        <w:tabs>
          <w:tab w:val="start" w:pos="514pt"/>
        </w:tabs>
        <w:spacing w:line="12pt" w:lineRule="atLeast"/>
        <w:ind w:end="2.40pt"/>
        <w:jc w:val="end"/>
        <w:rPr>
          <w:rFonts w:cs="Arial"/>
          <w:sz w:val="20"/>
          <w:szCs w:val="20"/>
        </w:rPr>
      </w:pPr>
      <w:r w:rsidRPr="00EC0601">
        <w:rPr>
          <w:rFonts w:cs="Arial"/>
          <w:sz w:val="20"/>
          <w:szCs w:val="20"/>
        </w:rPr>
        <w:t>José Antonio Alfaro Lera</w:t>
      </w:r>
    </w:p>
    <w:p w:rsidR="006435A3" w:rsidRPr="00EC0601" w:rsidRDefault="006435A3" w:rsidP="006435A3">
      <w:pPr>
        <w:tabs>
          <w:tab w:val="start" w:pos="514pt"/>
        </w:tabs>
        <w:spacing w:line="12pt" w:lineRule="atLeast"/>
        <w:ind w:end="2.40pt"/>
        <w:jc w:val="end"/>
        <w:rPr>
          <w:rFonts w:cs="Arial"/>
          <w:sz w:val="20"/>
          <w:szCs w:val="20"/>
        </w:rPr>
      </w:pPr>
      <w:r w:rsidRPr="00EC0601">
        <w:rPr>
          <w:rFonts w:cs="Arial"/>
          <w:sz w:val="20"/>
          <w:szCs w:val="20"/>
        </w:rPr>
        <w:t>Pablo de la Cal Nicolas</w:t>
      </w:r>
    </w:p>
    <w:p w:rsidR="006435A3" w:rsidRPr="00EC0601" w:rsidRDefault="006435A3" w:rsidP="006435A3">
      <w:pPr>
        <w:tabs>
          <w:tab w:val="start" w:pos="514pt"/>
        </w:tabs>
        <w:spacing w:line="12pt" w:lineRule="atLeast"/>
        <w:ind w:end="2.40pt"/>
        <w:jc w:val="end"/>
        <w:rPr>
          <w:rFonts w:cs="Arial"/>
          <w:sz w:val="20"/>
          <w:szCs w:val="20"/>
        </w:rPr>
      </w:pPr>
      <w:r w:rsidRPr="00EC0601">
        <w:rPr>
          <w:rFonts w:cs="Arial"/>
          <w:sz w:val="20"/>
          <w:szCs w:val="20"/>
        </w:rPr>
        <w:t>Gabriel Oliván Bascones</w:t>
      </w:r>
    </w:p>
    <w:p w:rsidR="006435A3" w:rsidRPr="00EC0601" w:rsidRDefault="006435A3" w:rsidP="006435A3">
      <w:pPr>
        <w:tabs>
          <w:tab w:val="start" w:pos="514pt"/>
        </w:tabs>
        <w:spacing w:line="12pt" w:lineRule="atLeast"/>
        <w:ind w:end="2.40pt"/>
        <w:jc w:val="end"/>
        <w:rPr>
          <w:rFonts w:cs="Arial"/>
          <w:sz w:val="20"/>
          <w:szCs w:val="20"/>
        </w:rPr>
      </w:pPr>
      <w:r w:rsidRPr="00EC0601">
        <w:rPr>
          <w:rFonts w:cs="Arial"/>
          <w:sz w:val="20"/>
          <w:szCs w:val="20"/>
        </w:rPr>
        <w:t>Carlos Labarta Aizpún</w:t>
      </w:r>
    </w:p>
    <w:p w:rsidR="008F5262" w:rsidRDefault="006435A3">
      <w:pPr>
        <w:jc w:val="start"/>
        <w:rPr>
          <w:rFonts w:cs="Arial"/>
          <w:b/>
          <w:bCs/>
          <w:iCs/>
          <w:sz w:val="22"/>
          <w:szCs w:val="28"/>
          <w:lang w:val="x-none" w:eastAsia="x-none"/>
        </w:rPr>
      </w:pPr>
      <w:r w:rsidRPr="00B71E7E">
        <w:rPr>
          <w:rFonts w:cs="Arial"/>
          <w:sz w:val="22"/>
        </w:rPr>
        <w:br w:type="page"/>
      </w:r>
      <w:r w:rsidR="008F5262">
        <w:rPr>
          <w:rFonts w:cs="Arial"/>
          <w:sz w:val="22"/>
        </w:rPr>
        <w:lastRenderedPageBreak/>
        <w:br w:type="page"/>
      </w:r>
    </w:p>
    <w:p w:rsidR="006435A3" w:rsidRPr="005151D8" w:rsidRDefault="008A1334" w:rsidP="008F5262">
      <w:pPr>
        <w:pStyle w:val="Ttulo2"/>
      </w:pPr>
      <w:bookmarkStart w:id="285" w:name="_Toc21016012"/>
      <w:r w:rsidRPr="005151D8">
        <w:lastRenderedPageBreak/>
        <w:t xml:space="preserve">3.5. </w:t>
      </w:r>
      <w:r>
        <w:t>DB-</w:t>
      </w:r>
      <w:r w:rsidRPr="005151D8">
        <w:t>HR PROTECCIÓN FRENTE AL RUIDO</w:t>
      </w:r>
      <w:bookmarkEnd w:id="285"/>
      <w:r w:rsidRPr="005151D8">
        <w:t xml:space="preserve"> </w:t>
      </w:r>
    </w:p>
    <w:p w:rsidR="006435A3" w:rsidRPr="00B71E7E" w:rsidRDefault="006435A3" w:rsidP="006435A3">
      <w:pPr>
        <w:rPr>
          <w:rFonts w:cs="Arial"/>
        </w:rPr>
      </w:pPr>
    </w:p>
    <w:p w:rsidR="006435A3" w:rsidRPr="00B71E7E" w:rsidRDefault="006435A3" w:rsidP="006435A3">
      <w:pPr>
        <w:tabs>
          <w:tab w:val="start" w:pos="90pt"/>
          <w:tab w:val="end" w:pos="477pt"/>
        </w:tabs>
        <w:rPr>
          <w:rFonts w:cs="Arial"/>
          <w:sz w:val="32"/>
          <w:szCs w:val="32"/>
        </w:rPr>
      </w:pPr>
    </w:p>
    <w:tbl>
      <w:tblPr>
        <w:tblpPr w:leftFromText="141" w:rightFromText="141" w:vertAnchor="page" w:horzAnchor="margin" w:tblpXSpec="right" w:tblpY="3579"/>
        <w:tblW w:w="0pt" w:type="dxa"/>
        <w:shd w:val="clear" w:color="auto" w:fill="FFFFFF"/>
        <w:tblLayout w:type="fixed"/>
        <w:tblCellMar>
          <w:start w:w="3.50pt" w:type="dxa"/>
          <w:end w:w="3.50pt" w:type="dxa"/>
        </w:tblCellMar>
        <w:tblLook w:firstRow="0" w:lastRow="0" w:firstColumn="0" w:lastColumn="0" w:noHBand="0" w:noVBand="0"/>
      </w:tblPr>
      <w:tblGrid>
        <w:gridCol w:w="6521"/>
      </w:tblGrid>
      <w:tr w:rsidR="006435A3" w:rsidRPr="00B71E7E" w:rsidTr="006435A3">
        <w:tc>
          <w:tcPr>
            <w:tcW w:w="326.05pt" w:type="dxa"/>
            <w:shd w:val="clear" w:color="auto" w:fill="FFFFFF"/>
          </w:tcPr>
          <w:p w:rsidR="006435A3" w:rsidRPr="00B71E7E" w:rsidRDefault="006435A3" w:rsidP="006435A3">
            <w:pPr>
              <w:ind w:start="3.55pt"/>
              <w:rPr>
                <w:rFonts w:cs="Arial"/>
                <w:i/>
                <w:snapToGrid w:val="0"/>
                <w:sz w:val="10"/>
              </w:rPr>
            </w:pPr>
          </w:p>
          <w:p w:rsidR="006435A3" w:rsidRPr="00B71E7E" w:rsidRDefault="006435A3" w:rsidP="006435A3">
            <w:pPr>
              <w:rPr>
                <w:rFonts w:cs="Arial"/>
                <w:i/>
                <w:snapToGrid w:val="0"/>
                <w:sz w:val="16"/>
              </w:rPr>
            </w:pPr>
            <w:r w:rsidRPr="00B71E7E">
              <w:rPr>
                <w:rFonts w:cs="Arial"/>
                <w:i/>
                <w:snapToGrid w:val="0"/>
                <w:sz w:val="16"/>
              </w:rPr>
              <w:t>REAL DECRETO 314/2006, de 17 de marzo, por el que se aprueba el Código Técnico de la Edificación.( BOE núm. 74,Martes 28 marzo 2006)</w:t>
            </w:r>
          </w:p>
          <w:p w:rsidR="006435A3" w:rsidRPr="00B71E7E" w:rsidRDefault="006435A3" w:rsidP="006435A3">
            <w:pPr>
              <w:rPr>
                <w:rFonts w:cs="Arial"/>
                <w:b/>
                <w:i/>
                <w:snapToGrid w:val="0"/>
                <w:sz w:val="12"/>
              </w:rPr>
            </w:pPr>
          </w:p>
          <w:p w:rsidR="006435A3" w:rsidRPr="00B71E7E" w:rsidRDefault="006435A3" w:rsidP="006435A3">
            <w:pPr>
              <w:rPr>
                <w:rFonts w:cs="Arial"/>
                <w:b/>
                <w:i/>
                <w:snapToGrid w:val="0"/>
                <w:sz w:val="14"/>
              </w:rPr>
            </w:pPr>
            <w:r w:rsidRPr="00B71E7E">
              <w:rPr>
                <w:rFonts w:cs="Arial"/>
                <w:b/>
                <w:i/>
                <w:snapToGrid w:val="0"/>
                <w:sz w:val="14"/>
              </w:rPr>
              <w:t>Artículo 14. Exigencias básicas de protección frente al ruido (HR)</w:t>
            </w:r>
          </w:p>
          <w:p w:rsidR="006435A3" w:rsidRPr="00B71E7E" w:rsidRDefault="006435A3" w:rsidP="006435A3">
            <w:pPr>
              <w:rPr>
                <w:rFonts w:cs="Arial"/>
                <w:i/>
                <w:snapToGrid w:val="0"/>
                <w:sz w:val="14"/>
              </w:rPr>
            </w:pPr>
            <w:r w:rsidRPr="00B71E7E">
              <w:rPr>
                <w:rFonts w:cs="Arial"/>
                <w:i/>
                <w:snapToGrid w:val="0"/>
                <w:sz w:val="14"/>
              </w:rPr>
              <w:t>El objetivo del requisito básico “Protección frente el ruido” consiste en limitar, dentro de los edificios y en condiciones normales de utilización, el riesgo de molestias o enfermedades que el ruido pueda producir a los usuarios como consecuencia de las características de su proyecto, construcción, uso y mantenimiento.</w:t>
            </w:r>
          </w:p>
          <w:p w:rsidR="006435A3" w:rsidRPr="00B71E7E" w:rsidRDefault="006435A3" w:rsidP="006435A3">
            <w:pPr>
              <w:rPr>
                <w:rFonts w:cs="Arial"/>
                <w:i/>
                <w:snapToGrid w:val="0"/>
                <w:sz w:val="14"/>
              </w:rPr>
            </w:pPr>
            <w:r w:rsidRPr="00B71E7E">
              <w:rPr>
                <w:rFonts w:cs="Arial"/>
                <w:i/>
                <w:snapToGrid w:val="0"/>
                <w:sz w:val="14"/>
              </w:rPr>
              <w:t>Para satisfacer este objetivo, los edificios se proyectarán, construirán y mantendrán de tal forma que los elementos constructivos que conforman sus recintos tengan unas características acústicas adecuadas para reducir la transmisión del ruido aéreo, del ruido de impactos y del ruido y vibraciones de las instalaciones propias del edificio, y para limitar el ruido reverberante de los recintos.</w:t>
            </w:r>
          </w:p>
          <w:p w:rsidR="006435A3" w:rsidRPr="00B71E7E" w:rsidRDefault="006435A3" w:rsidP="006435A3">
            <w:pPr>
              <w:rPr>
                <w:rFonts w:cs="Arial"/>
                <w:i/>
                <w:snapToGrid w:val="0"/>
                <w:sz w:val="14"/>
              </w:rPr>
            </w:pPr>
            <w:r w:rsidRPr="00B71E7E">
              <w:rPr>
                <w:rFonts w:cs="Arial"/>
                <w:i/>
                <w:snapToGrid w:val="0"/>
                <w:sz w:val="14"/>
              </w:rPr>
              <w:t>El Documento Básico “DB HR Protección frente al ruido” especifica parámetros objetivos y sistemas de verificación cuyo cumplimiento asegura la satisfacción de las exigencias básicas y la superación de los niveles mínimos de calidad propios del requisito básico de protección frente al ruido.</w:t>
            </w:r>
          </w:p>
          <w:p w:rsidR="006435A3" w:rsidRPr="00B71E7E" w:rsidRDefault="006435A3" w:rsidP="006435A3">
            <w:pPr>
              <w:rPr>
                <w:rFonts w:cs="Arial"/>
                <w:i/>
                <w:snapToGrid w:val="0"/>
                <w:sz w:val="8"/>
              </w:rPr>
            </w:pPr>
          </w:p>
        </w:tc>
      </w:tr>
    </w:tbl>
    <w:p w:rsidR="006E6172" w:rsidRDefault="006435A3" w:rsidP="006435A3">
      <w:pPr>
        <w:rPr>
          <w:rFonts w:cs="Arial"/>
          <w:sz w:val="20"/>
          <w:szCs w:val="20"/>
        </w:rPr>
      </w:pPr>
      <w:r w:rsidRPr="00B71E7E">
        <w:rPr>
          <w:rFonts w:cs="Arial"/>
          <w:sz w:val="20"/>
          <w:szCs w:val="20"/>
        </w:rPr>
        <w:br w:type="page"/>
      </w:r>
    </w:p>
    <w:p w:rsidR="008F5262" w:rsidRDefault="008F5262">
      <w:pPr>
        <w:jc w:val="start"/>
        <w:rPr>
          <w:b/>
          <w:bCs/>
          <w:color w:val="2E74B5" w:themeColor="accent1" w:themeShade="BF"/>
          <w:szCs w:val="28"/>
          <w:lang w:val="es-ES_tradnl"/>
        </w:rPr>
      </w:pPr>
      <w:r>
        <w:lastRenderedPageBreak/>
        <w:br w:type="page"/>
      </w:r>
    </w:p>
    <w:p w:rsidR="006E6172" w:rsidRPr="00B71E7E" w:rsidRDefault="006E6172" w:rsidP="00E02513">
      <w:pPr>
        <w:pStyle w:val="Ttulo4"/>
      </w:pPr>
      <w:bookmarkStart w:id="286" w:name="_Toc21016013"/>
      <w:r>
        <w:lastRenderedPageBreak/>
        <w:t>1</w:t>
      </w:r>
      <w:r w:rsidRPr="00B71E7E">
        <w:t>.</w:t>
      </w:r>
      <w:r>
        <w:t xml:space="preserve"> Generalidades</w:t>
      </w:r>
      <w:bookmarkEnd w:id="286"/>
    </w:p>
    <w:p w:rsidR="006E6172" w:rsidRDefault="006E6172" w:rsidP="00F017B8">
      <w:pPr>
        <w:rPr>
          <w:rFonts w:cs="Arial"/>
          <w:sz w:val="20"/>
          <w:szCs w:val="20"/>
        </w:rPr>
      </w:pPr>
    </w:p>
    <w:p w:rsidR="001417CF" w:rsidRDefault="001417CF" w:rsidP="00F017B8">
      <w:pPr>
        <w:spacing w:after="3pt"/>
      </w:pPr>
      <w:r>
        <w:t xml:space="preserve">1 Para satisfacer las exigencias del CTE en lo referente a la protección frente al ruido deben: </w:t>
      </w:r>
    </w:p>
    <w:p w:rsidR="001417CF" w:rsidRDefault="001417CF" w:rsidP="00F017B8">
      <w:pPr>
        <w:spacing w:after="3pt"/>
        <w:ind w:start="35.45pt" w:hanging="14.15pt"/>
      </w:pPr>
      <w:r>
        <w:t>a)</w:t>
      </w:r>
      <w:r>
        <w:tab/>
        <w:t xml:space="preserve">alcanzarse los valores límite de aislamiento acústico a ruido aéreo y no superarse los valores límite de nivel de presión de ruido de impactos (aislamiento acústico a ruido de impactos) que se establecen en el apartado 2.1; </w:t>
      </w:r>
    </w:p>
    <w:p w:rsidR="001417CF" w:rsidRDefault="001417CF" w:rsidP="00F017B8">
      <w:pPr>
        <w:spacing w:after="3pt"/>
        <w:ind w:start="35.45pt" w:hanging="14.15pt"/>
      </w:pPr>
      <w:r>
        <w:t>b)</w:t>
      </w:r>
      <w:r>
        <w:tab/>
        <w:t xml:space="preserve">no superarse los valores límite de tiempo de reverberación que se establecen en el apartado 2.2; </w:t>
      </w:r>
    </w:p>
    <w:p w:rsidR="001417CF" w:rsidRDefault="001417CF" w:rsidP="00F017B8">
      <w:pPr>
        <w:spacing w:after="3pt"/>
        <w:ind w:start="35.45pt" w:hanging="14.15pt"/>
      </w:pPr>
      <w:r>
        <w:t>c)</w:t>
      </w:r>
      <w:r>
        <w:tab/>
        <w:t xml:space="preserve">cumplirse las especificaciones del apartado 2.3 referentes al ruido y a las vibraciones de las instalaciones. </w:t>
      </w:r>
    </w:p>
    <w:p w:rsidR="001417CF" w:rsidRDefault="001417CF" w:rsidP="00F017B8">
      <w:pPr>
        <w:spacing w:after="3pt"/>
      </w:pPr>
    </w:p>
    <w:p w:rsidR="001417CF" w:rsidRDefault="001417CF" w:rsidP="00F017B8">
      <w:pPr>
        <w:spacing w:after="3pt"/>
      </w:pPr>
      <w:r>
        <w:t xml:space="preserve">2 Para la correcta aplicación de este documento debe seguirse la secuencia de verificaciones que se expone a continuación: </w:t>
      </w:r>
    </w:p>
    <w:p w:rsidR="001417CF" w:rsidRDefault="001417CF" w:rsidP="00F017B8">
      <w:pPr>
        <w:spacing w:after="3pt"/>
        <w:ind w:start="35.45pt" w:hanging="14.15pt"/>
      </w:pPr>
      <w:r>
        <w:t>a)</w:t>
      </w:r>
      <w:r>
        <w:tab/>
        <w:t xml:space="preserve">cumplimiento de las condiciones de diseño y de dimensionado del aislamiento acústico a ruido aéreo y del aislamiento acústico a ruido de impactos de los recintos de los edificios; esta verificación puede llevarse a cabo por cualquiera de los procedimientos siguientes: </w:t>
      </w:r>
    </w:p>
    <w:p w:rsidR="001417CF" w:rsidRDefault="001417CF" w:rsidP="00F017B8">
      <w:pPr>
        <w:spacing w:after="3pt"/>
        <w:ind w:start="56.70pt" w:hanging="7.05pt"/>
      </w:pPr>
      <w:r>
        <w:t>i)</w:t>
      </w:r>
      <w:r>
        <w:tab/>
        <w:t xml:space="preserve">mediante la opción simplificada, comprobando que se adopta alguna de las soluciones de aislamiento propuestas en el apartado 3.1.2. </w:t>
      </w:r>
    </w:p>
    <w:p w:rsidR="001417CF" w:rsidRDefault="001417CF" w:rsidP="00F017B8">
      <w:pPr>
        <w:spacing w:after="3pt"/>
        <w:ind w:start="56.70pt" w:hanging="7.05pt"/>
      </w:pPr>
      <w:r>
        <w:t>ii)</w:t>
      </w:r>
      <w:r>
        <w:tab/>
        <w:t xml:space="preserve">mediante la opción general, aplicando los métodos de cálculo especificados para cada tipo de ruido, definidos en el apartado 3.1.3; Independientemente de la opción elegida, deben cumplirse las condiciones de diseño de las uniones entre elementos constructivos especificadas en el apartado 3.1.4. </w:t>
      </w:r>
    </w:p>
    <w:p w:rsidR="001417CF" w:rsidRDefault="001417CF" w:rsidP="00F017B8">
      <w:pPr>
        <w:spacing w:after="3pt"/>
        <w:ind w:start="35.45pt" w:hanging="14.15pt"/>
      </w:pPr>
    </w:p>
    <w:p w:rsidR="001417CF" w:rsidRDefault="001417CF" w:rsidP="00F017B8">
      <w:pPr>
        <w:spacing w:after="3pt"/>
        <w:ind w:start="35.45pt" w:hanging="14.15pt"/>
      </w:pPr>
      <w:r>
        <w:t>b)</w:t>
      </w:r>
      <w:r>
        <w:tab/>
        <w:t xml:space="preserve">cumplimiento de las condiciones de diseño y dimensionado del tiempo de reverberación y de absorción acústica de los recintos afectados por esta exigencia, mediante la aplicación del método de cálculo especificado en el apartado 3.2. </w:t>
      </w:r>
    </w:p>
    <w:p w:rsidR="001417CF" w:rsidRDefault="001417CF" w:rsidP="00F017B8">
      <w:pPr>
        <w:spacing w:after="3pt"/>
        <w:ind w:start="35.45pt" w:hanging="14.15pt"/>
      </w:pPr>
      <w:r>
        <w:t>c)</w:t>
      </w:r>
      <w:r>
        <w:tab/>
        <w:t xml:space="preserve">cumplimiento de las condiciones de diseño y dimensionado del apartado 3.3 referentes al ruido y a las vibraciones de las instalaciones. </w:t>
      </w:r>
    </w:p>
    <w:p w:rsidR="001417CF" w:rsidRDefault="001417CF" w:rsidP="00F017B8">
      <w:pPr>
        <w:spacing w:after="3pt"/>
        <w:ind w:start="35.45pt" w:hanging="14.15pt"/>
      </w:pPr>
      <w:r>
        <w:t>d)</w:t>
      </w:r>
      <w:r>
        <w:tab/>
        <w:t xml:space="preserve">cumplimiento de las condiciones relativas a los productos de construcción expuestas en el apartado 4. </w:t>
      </w:r>
    </w:p>
    <w:p w:rsidR="001417CF" w:rsidRDefault="001417CF" w:rsidP="00F017B8">
      <w:pPr>
        <w:spacing w:after="3pt"/>
        <w:ind w:start="35.45pt" w:hanging="14.15pt"/>
      </w:pPr>
      <w:r>
        <w:t>e)</w:t>
      </w:r>
      <w:r>
        <w:tab/>
        <w:t xml:space="preserve">cumplimiento de las condiciones de construcción expuestas en el apartado 5. </w:t>
      </w:r>
    </w:p>
    <w:p w:rsidR="001417CF" w:rsidRDefault="001417CF" w:rsidP="00F017B8">
      <w:pPr>
        <w:spacing w:after="3pt"/>
        <w:ind w:start="35.45pt" w:hanging="14.15pt"/>
      </w:pPr>
      <w:r>
        <w:t>f)</w:t>
      </w:r>
      <w:r>
        <w:tab/>
        <w:t xml:space="preserve">cumplimiento de las condiciones de mantenimiento y conservación expuestas en el apartado 6. </w:t>
      </w:r>
    </w:p>
    <w:p w:rsidR="001417CF" w:rsidRDefault="001417CF" w:rsidP="00F017B8">
      <w:pPr>
        <w:spacing w:after="3pt"/>
      </w:pPr>
    </w:p>
    <w:p w:rsidR="001417CF" w:rsidRPr="001417CF" w:rsidRDefault="001417CF" w:rsidP="00F017B8">
      <w:pPr>
        <w:spacing w:after="3pt"/>
      </w:pPr>
      <w:r>
        <w:t xml:space="preserve">3 Para satisfacer la justificación documental del proyecto, deben cumplimentarse las </w:t>
      </w:r>
      <w:r w:rsidRPr="001417CF">
        <w:rPr>
          <w:b/>
        </w:rPr>
        <w:t>fichas justificativas del Anejo K</w:t>
      </w:r>
      <w:r>
        <w:t xml:space="preserve">, que se incluirán en la memoria del proyecto. </w:t>
      </w:r>
    </w:p>
    <w:p w:rsidR="006E6172" w:rsidRDefault="006E6172" w:rsidP="00F017B8">
      <w:pPr>
        <w:ind w:start="35.45pt" w:hanging="14.15pt"/>
        <w:rPr>
          <w:rFonts w:cs="Arial"/>
          <w:sz w:val="20"/>
          <w:szCs w:val="20"/>
        </w:rPr>
      </w:pPr>
    </w:p>
    <w:p w:rsidR="001417CF" w:rsidRDefault="001417CF" w:rsidP="00F017B8">
      <w:pPr>
        <w:rPr>
          <w:rFonts w:cs="Arial"/>
          <w:sz w:val="20"/>
          <w:szCs w:val="20"/>
        </w:rPr>
      </w:pPr>
    </w:p>
    <w:p w:rsidR="006E6172" w:rsidRPr="00B71E7E" w:rsidRDefault="006E6172" w:rsidP="00E02513">
      <w:pPr>
        <w:pStyle w:val="Ttulo4"/>
      </w:pPr>
      <w:bookmarkStart w:id="287" w:name="_Toc21016014"/>
      <w:r>
        <w:t>2</w:t>
      </w:r>
      <w:r w:rsidRPr="00B71E7E">
        <w:t>.</w:t>
      </w:r>
      <w:r>
        <w:t xml:space="preserve"> Caracterización y cuantificación de las exigencias.</w:t>
      </w:r>
      <w:bookmarkEnd w:id="287"/>
    </w:p>
    <w:p w:rsidR="006E6172" w:rsidRDefault="006E6172" w:rsidP="00F017B8">
      <w:pPr>
        <w:rPr>
          <w:rFonts w:cs="Arial"/>
          <w:sz w:val="20"/>
          <w:szCs w:val="20"/>
        </w:rPr>
      </w:pPr>
    </w:p>
    <w:p w:rsidR="006435A3" w:rsidRPr="00F017B8" w:rsidRDefault="006435A3" w:rsidP="00F017B8">
      <w:pPr>
        <w:rPr>
          <w:rFonts w:cs="Arial"/>
          <w:szCs w:val="18"/>
        </w:rPr>
      </w:pPr>
      <w:r w:rsidRPr="00F017B8">
        <w:rPr>
          <w:rFonts w:cs="Arial"/>
          <w:szCs w:val="18"/>
        </w:rPr>
        <w:t>Existen 4 exigencias básicas a cumplir en este DB, que son:</w:t>
      </w:r>
    </w:p>
    <w:p w:rsidR="006435A3" w:rsidRPr="00F017B8" w:rsidRDefault="006435A3" w:rsidP="00F017B8">
      <w:pPr>
        <w:autoSpaceDE w:val="0"/>
        <w:autoSpaceDN w:val="0"/>
        <w:adjustRightInd w:val="0"/>
        <w:rPr>
          <w:rFonts w:cs="Arial"/>
          <w:szCs w:val="18"/>
        </w:rPr>
      </w:pPr>
    </w:p>
    <w:p w:rsidR="006435A3" w:rsidRDefault="006435A3" w:rsidP="00F017B8">
      <w:pPr>
        <w:autoSpaceDE w:val="0"/>
        <w:autoSpaceDN w:val="0"/>
        <w:adjustRightInd w:val="0"/>
        <w:rPr>
          <w:rFonts w:cs="Arial"/>
          <w:b/>
          <w:bCs/>
          <w:sz w:val="20"/>
          <w:szCs w:val="20"/>
        </w:rPr>
      </w:pPr>
      <w:r w:rsidRPr="00F017B8">
        <w:rPr>
          <w:rFonts w:cs="Arial"/>
          <w:b/>
          <w:bCs/>
          <w:sz w:val="20"/>
          <w:szCs w:val="20"/>
        </w:rPr>
        <w:t>1º Aislamiento acústico a ruido aéreo</w:t>
      </w:r>
    </w:p>
    <w:p w:rsidR="00F017B8" w:rsidRPr="00F017B8" w:rsidRDefault="00F017B8" w:rsidP="00F017B8">
      <w:pPr>
        <w:autoSpaceDE w:val="0"/>
        <w:autoSpaceDN w:val="0"/>
        <w:adjustRightInd w:val="0"/>
        <w:rPr>
          <w:rFonts w:cs="Arial"/>
          <w:b/>
          <w:bCs/>
          <w:sz w:val="20"/>
          <w:szCs w:val="20"/>
        </w:rPr>
      </w:pPr>
    </w:p>
    <w:p w:rsidR="006435A3" w:rsidRPr="00B71E7E" w:rsidRDefault="006435A3" w:rsidP="00F017B8">
      <w:pPr>
        <w:autoSpaceDE w:val="0"/>
        <w:autoSpaceDN w:val="0"/>
        <w:adjustRightInd w:val="0"/>
        <w:rPr>
          <w:rFonts w:cs="Arial"/>
          <w:szCs w:val="18"/>
        </w:rPr>
      </w:pPr>
      <w:r w:rsidRPr="00B71E7E">
        <w:rPr>
          <w:rFonts w:cs="Arial"/>
          <w:szCs w:val="18"/>
        </w:rPr>
        <w:t xml:space="preserve">Los elementos constructivos interiores de separación, así como las </w:t>
      </w:r>
      <w:r w:rsidRPr="00B71E7E">
        <w:rPr>
          <w:rFonts w:cs="Arial"/>
          <w:i/>
          <w:iCs/>
          <w:szCs w:val="18"/>
        </w:rPr>
        <w:t>fachadas</w:t>
      </w:r>
      <w:r w:rsidRPr="00B71E7E">
        <w:rPr>
          <w:rFonts w:cs="Arial"/>
          <w:szCs w:val="18"/>
        </w:rPr>
        <w:t xml:space="preserve">, las </w:t>
      </w:r>
      <w:r w:rsidRPr="00B71E7E">
        <w:rPr>
          <w:rFonts w:cs="Arial"/>
          <w:i/>
          <w:iCs/>
          <w:szCs w:val="18"/>
        </w:rPr>
        <w:t>cubiertas</w:t>
      </w:r>
      <w:r w:rsidRPr="00B71E7E">
        <w:rPr>
          <w:rFonts w:cs="Arial"/>
          <w:szCs w:val="18"/>
        </w:rPr>
        <w:t xml:space="preserve">, las </w:t>
      </w:r>
      <w:r w:rsidRPr="00B71E7E">
        <w:rPr>
          <w:rFonts w:cs="Arial"/>
          <w:i/>
          <w:iCs/>
          <w:szCs w:val="18"/>
        </w:rPr>
        <w:t xml:space="preserve">medianerías </w:t>
      </w:r>
      <w:r w:rsidRPr="00B71E7E">
        <w:rPr>
          <w:rFonts w:cs="Arial"/>
          <w:szCs w:val="18"/>
        </w:rPr>
        <w:t xml:space="preserve">y los suelos en contacto con el aire exterior que conforman cada </w:t>
      </w:r>
      <w:r w:rsidRPr="00B71E7E">
        <w:rPr>
          <w:rFonts w:cs="Arial"/>
          <w:i/>
          <w:iCs/>
          <w:szCs w:val="18"/>
        </w:rPr>
        <w:t xml:space="preserve">recinto </w:t>
      </w:r>
      <w:r w:rsidRPr="00B71E7E">
        <w:rPr>
          <w:rFonts w:cs="Arial"/>
          <w:szCs w:val="18"/>
        </w:rPr>
        <w:t>de un edificio deben tener,</w:t>
      </w:r>
      <w:r w:rsidRPr="00B71E7E">
        <w:rPr>
          <w:rFonts w:cs="Arial"/>
          <w:i/>
          <w:iCs/>
          <w:szCs w:val="18"/>
        </w:rPr>
        <w:t xml:space="preserve"> </w:t>
      </w:r>
      <w:r w:rsidRPr="00B71E7E">
        <w:rPr>
          <w:rFonts w:cs="Arial"/>
          <w:szCs w:val="18"/>
        </w:rPr>
        <w:t>en conjunción con los elementos constructivos adyacentes, unas características tales que se cumpla:</w:t>
      </w:r>
    </w:p>
    <w:p w:rsidR="006435A3" w:rsidRPr="00B71E7E" w:rsidRDefault="006435A3" w:rsidP="00F017B8">
      <w:pPr>
        <w:autoSpaceDE w:val="0"/>
        <w:autoSpaceDN w:val="0"/>
        <w:adjustRightInd w:val="0"/>
        <w:rPr>
          <w:rFonts w:cs="Arial"/>
          <w:i/>
          <w:iCs/>
          <w:szCs w:val="18"/>
        </w:rPr>
      </w:pPr>
    </w:p>
    <w:p w:rsidR="006435A3" w:rsidRPr="001417CF" w:rsidRDefault="006435A3" w:rsidP="00F017B8">
      <w:pPr>
        <w:autoSpaceDE w:val="0"/>
        <w:autoSpaceDN w:val="0"/>
        <w:adjustRightInd w:val="0"/>
        <w:rPr>
          <w:rFonts w:cs="Arial"/>
          <w:szCs w:val="18"/>
          <w:u w:val="single"/>
        </w:rPr>
      </w:pPr>
      <w:r w:rsidRPr="001417CF">
        <w:rPr>
          <w:rFonts w:cs="Arial"/>
          <w:szCs w:val="18"/>
          <w:u w:val="single"/>
        </w:rPr>
        <w:t xml:space="preserve">a) En los </w:t>
      </w:r>
      <w:r w:rsidRPr="001417CF">
        <w:rPr>
          <w:rFonts w:cs="Arial"/>
          <w:i/>
          <w:iCs/>
          <w:szCs w:val="18"/>
          <w:u w:val="single"/>
        </w:rPr>
        <w:t>recintos protegidos</w:t>
      </w:r>
      <w:r w:rsidRPr="001417CF">
        <w:rPr>
          <w:rFonts w:cs="Arial"/>
          <w:szCs w:val="18"/>
          <w:u w:val="single"/>
        </w:rPr>
        <w:t>:</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i) Protección frente al ruido generado en recintos pertenecientes a la misma </w:t>
      </w:r>
      <w:r w:rsidRPr="00B71E7E">
        <w:rPr>
          <w:rFonts w:cs="Arial"/>
          <w:i/>
          <w:iCs/>
          <w:szCs w:val="18"/>
        </w:rPr>
        <w:t xml:space="preserve">unidad de </w:t>
      </w:r>
      <w:r w:rsidRPr="00B71E7E">
        <w:rPr>
          <w:rFonts w:cs="Arial"/>
          <w:szCs w:val="18"/>
        </w:rPr>
        <w:t>uso en edificios de uso residencial privado:</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ind w:firstLine="35.45pt"/>
        <w:rPr>
          <w:rFonts w:cs="Arial"/>
          <w:szCs w:val="18"/>
        </w:rPr>
      </w:pPr>
      <w:r w:rsidRPr="00B71E7E">
        <w:rPr>
          <w:rFonts w:eastAsia="SymbolMT" w:cs="Arial"/>
          <w:szCs w:val="18"/>
        </w:rPr>
        <w:t xml:space="preserve">− </w:t>
      </w:r>
      <w:r w:rsidRPr="00B71E7E">
        <w:rPr>
          <w:rFonts w:cs="Arial"/>
          <w:szCs w:val="18"/>
        </w:rPr>
        <w:t>El índice global de reducción acústica, ponderado A, R</w:t>
      </w:r>
      <w:r w:rsidRPr="00B71E7E">
        <w:rPr>
          <w:rFonts w:cs="Arial"/>
          <w:sz w:val="12"/>
          <w:szCs w:val="12"/>
        </w:rPr>
        <w:t>A</w:t>
      </w:r>
      <w:r w:rsidRPr="00B71E7E">
        <w:rPr>
          <w:rFonts w:cs="Arial"/>
          <w:szCs w:val="18"/>
        </w:rPr>
        <w:t xml:space="preserve">, de la </w:t>
      </w:r>
      <w:r w:rsidRPr="00B71E7E">
        <w:rPr>
          <w:rFonts w:cs="Arial"/>
          <w:i/>
          <w:iCs/>
          <w:szCs w:val="18"/>
        </w:rPr>
        <w:t xml:space="preserve">tabiquería </w:t>
      </w:r>
      <w:r w:rsidRPr="00B71E7E">
        <w:rPr>
          <w:rFonts w:cs="Arial"/>
          <w:szCs w:val="18"/>
        </w:rPr>
        <w:t xml:space="preserve">no será menor que </w:t>
      </w:r>
      <w:r w:rsidRPr="00B71E7E">
        <w:rPr>
          <w:rFonts w:cs="Arial"/>
          <w:b/>
          <w:szCs w:val="18"/>
        </w:rPr>
        <w:t>33 dBA</w:t>
      </w:r>
      <w:r w:rsidRPr="00B71E7E">
        <w:rPr>
          <w:rFonts w:cs="Arial"/>
          <w:szCs w:val="18"/>
        </w:rPr>
        <w:t>.</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ii) Protección frente al ruido generado en recintos no pertenecientes a la misma </w:t>
      </w:r>
      <w:r w:rsidRPr="00B71E7E">
        <w:rPr>
          <w:rFonts w:cs="Arial"/>
          <w:i/>
          <w:iCs/>
          <w:szCs w:val="18"/>
        </w:rPr>
        <w:t>unidad de uso</w:t>
      </w:r>
      <w:r w:rsidRPr="00B71E7E">
        <w:rPr>
          <w:rFonts w:cs="Arial"/>
          <w:szCs w:val="18"/>
        </w:rPr>
        <w:t>:</w:t>
      </w:r>
    </w:p>
    <w:p w:rsidR="006435A3" w:rsidRPr="00B71E7E" w:rsidRDefault="006435A3" w:rsidP="00F017B8">
      <w:pPr>
        <w:autoSpaceDE w:val="0"/>
        <w:autoSpaceDN w:val="0"/>
        <w:adjustRightInd w:val="0"/>
        <w:rPr>
          <w:rFonts w:cs="Arial"/>
          <w:i/>
          <w:iCs/>
          <w:szCs w:val="18"/>
        </w:rPr>
      </w:pPr>
    </w:p>
    <w:p w:rsidR="006435A3" w:rsidRPr="00B71E7E" w:rsidRDefault="006435A3" w:rsidP="00F017B8">
      <w:pPr>
        <w:autoSpaceDE w:val="0"/>
        <w:autoSpaceDN w:val="0"/>
        <w:adjustRightInd w:val="0"/>
        <w:ind w:start="35.45pt"/>
        <w:rPr>
          <w:rFonts w:eastAsia="SymbolMT" w:cs="Arial"/>
          <w:szCs w:val="18"/>
        </w:rPr>
      </w:pPr>
      <w:r w:rsidRPr="00B71E7E">
        <w:rPr>
          <w:rFonts w:eastAsia="SymbolMT" w:cs="Arial"/>
          <w:szCs w:val="18"/>
        </w:rPr>
        <w:t xml:space="preserve">− El aislamiento acústico a ruido aéreo, </w:t>
      </w:r>
      <w:r w:rsidRPr="00B71E7E">
        <w:rPr>
          <w:rFonts w:cs="Arial"/>
          <w:szCs w:val="18"/>
        </w:rPr>
        <w:t>D</w:t>
      </w:r>
      <w:r w:rsidRPr="00B71E7E">
        <w:rPr>
          <w:rFonts w:cs="Arial"/>
          <w:sz w:val="12"/>
          <w:szCs w:val="12"/>
        </w:rPr>
        <w:t>nTA</w:t>
      </w:r>
      <w:r w:rsidRPr="00B71E7E">
        <w:rPr>
          <w:rFonts w:eastAsia="SymbolMT" w:cs="Arial"/>
          <w:szCs w:val="18"/>
        </w:rPr>
        <w:t xml:space="preserve">, entre un recinto protegido y cualquier otro recinto habitable o protegido del edificio no perteneciente a la misma unidad de uso y que no sea recinto de instalaciones o de actividad, colindante vertical u horizontalmente con él, no será menor que </w:t>
      </w:r>
      <w:r w:rsidRPr="00B71E7E">
        <w:rPr>
          <w:rFonts w:eastAsia="SymbolMT" w:cs="Arial"/>
          <w:b/>
          <w:szCs w:val="18"/>
        </w:rPr>
        <w:t>50 dBA</w:t>
      </w:r>
      <w:r w:rsidRPr="00B71E7E">
        <w:rPr>
          <w:rFonts w:eastAsia="SymbolMT" w:cs="Arial"/>
          <w:szCs w:val="18"/>
        </w:rPr>
        <w:t>, siempre que no compartan puerta so ventanas.</w:t>
      </w:r>
    </w:p>
    <w:p w:rsidR="006435A3" w:rsidRPr="00B71E7E" w:rsidRDefault="006435A3" w:rsidP="00F017B8">
      <w:pPr>
        <w:autoSpaceDE w:val="0"/>
        <w:autoSpaceDN w:val="0"/>
        <w:adjustRightInd w:val="0"/>
        <w:ind w:start="35.45pt"/>
        <w:rPr>
          <w:rFonts w:eastAsia="SymbolMT" w:cs="Arial"/>
          <w:szCs w:val="18"/>
        </w:rPr>
      </w:pPr>
      <w:r w:rsidRPr="00B71E7E">
        <w:rPr>
          <w:rFonts w:eastAsia="SymbolMT" w:cs="Arial"/>
          <w:szCs w:val="18"/>
        </w:rPr>
        <w:t>Cuando sí las compartan, el índice global de reducción acústica, RA, de éstas no será menor que 30 dBA y el índice global de reducción acústica, RA, del cerramiento no será menor que 50 dBA.</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iii) Protección frente al ruido generado en </w:t>
      </w:r>
      <w:r w:rsidRPr="00B71E7E">
        <w:rPr>
          <w:rFonts w:cs="Arial"/>
          <w:i/>
          <w:iCs/>
          <w:szCs w:val="18"/>
        </w:rPr>
        <w:t xml:space="preserve">recintos de instalaciones </w:t>
      </w:r>
      <w:r w:rsidRPr="00B71E7E">
        <w:rPr>
          <w:rFonts w:cs="Arial"/>
          <w:szCs w:val="18"/>
        </w:rPr>
        <w:t xml:space="preserve">y en </w:t>
      </w:r>
      <w:r w:rsidRPr="00B71E7E">
        <w:rPr>
          <w:rFonts w:cs="Arial"/>
          <w:i/>
          <w:iCs/>
          <w:szCs w:val="18"/>
        </w:rPr>
        <w:t>recintos de actividad</w:t>
      </w:r>
      <w:r w:rsidRPr="00B71E7E">
        <w:rPr>
          <w:rFonts w:cs="Arial"/>
          <w:szCs w:val="18"/>
        </w:rPr>
        <w:t>:</w:t>
      </w:r>
    </w:p>
    <w:p w:rsidR="006435A3" w:rsidRPr="00B71E7E" w:rsidRDefault="006435A3" w:rsidP="00F017B8">
      <w:pPr>
        <w:autoSpaceDE w:val="0"/>
        <w:autoSpaceDN w:val="0"/>
        <w:adjustRightInd w:val="0"/>
        <w:rPr>
          <w:rFonts w:eastAsia="SymbolMT" w:cs="Arial"/>
          <w:szCs w:val="18"/>
        </w:rPr>
      </w:pPr>
    </w:p>
    <w:p w:rsidR="006435A3" w:rsidRPr="00B71E7E" w:rsidRDefault="006435A3" w:rsidP="00F017B8">
      <w:pPr>
        <w:autoSpaceDE w:val="0"/>
        <w:autoSpaceDN w:val="0"/>
        <w:adjustRightInd w:val="0"/>
        <w:ind w:start="35.45pt"/>
        <w:rPr>
          <w:rFonts w:cs="Arial"/>
          <w:i/>
          <w:iCs/>
          <w:szCs w:val="18"/>
        </w:rPr>
      </w:pPr>
      <w:r w:rsidRPr="00B71E7E">
        <w:rPr>
          <w:rFonts w:eastAsia="SymbolMT" w:cs="Arial"/>
          <w:szCs w:val="18"/>
        </w:rPr>
        <w:t xml:space="preserve">− </w:t>
      </w:r>
      <w:r w:rsidRPr="00B71E7E">
        <w:rPr>
          <w:rFonts w:cs="Arial"/>
          <w:szCs w:val="18"/>
        </w:rPr>
        <w:t xml:space="preserve">El </w:t>
      </w:r>
      <w:r w:rsidRPr="00B71E7E">
        <w:rPr>
          <w:rFonts w:cs="Arial"/>
          <w:i/>
          <w:iCs/>
          <w:szCs w:val="18"/>
        </w:rPr>
        <w:t>aislamiento acústico a ruido aéreo</w:t>
      </w:r>
      <w:r w:rsidRPr="00B71E7E">
        <w:rPr>
          <w:rFonts w:cs="Arial"/>
          <w:szCs w:val="18"/>
        </w:rPr>
        <w:t>, D</w:t>
      </w:r>
      <w:r w:rsidRPr="00B71E7E">
        <w:rPr>
          <w:rFonts w:cs="Arial"/>
          <w:sz w:val="12"/>
          <w:szCs w:val="12"/>
        </w:rPr>
        <w:t>nTA</w:t>
      </w:r>
      <w:r w:rsidRPr="00B71E7E">
        <w:rPr>
          <w:rFonts w:cs="Arial"/>
          <w:szCs w:val="18"/>
        </w:rPr>
        <w:t xml:space="preserve">, entre un </w:t>
      </w:r>
      <w:r w:rsidRPr="00B71E7E">
        <w:rPr>
          <w:rFonts w:cs="Arial"/>
          <w:i/>
          <w:iCs/>
          <w:szCs w:val="18"/>
        </w:rPr>
        <w:t xml:space="preserve">recinto protegido </w:t>
      </w:r>
      <w:r w:rsidRPr="00B71E7E">
        <w:rPr>
          <w:rFonts w:cs="Arial"/>
          <w:szCs w:val="18"/>
        </w:rPr>
        <w:t xml:space="preserve">y un </w:t>
      </w:r>
      <w:r w:rsidRPr="00B71E7E">
        <w:rPr>
          <w:rFonts w:cs="Arial"/>
          <w:i/>
          <w:iCs/>
          <w:szCs w:val="18"/>
        </w:rPr>
        <w:t xml:space="preserve">recinto de instalaciones </w:t>
      </w:r>
      <w:r w:rsidRPr="00B71E7E">
        <w:rPr>
          <w:rFonts w:cs="Arial"/>
          <w:szCs w:val="18"/>
        </w:rPr>
        <w:t xml:space="preserve">o un </w:t>
      </w:r>
      <w:r w:rsidRPr="00B71E7E">
        <w:rPr>
          <w:rFonts w:cs="Arial"/>
          <w:i/>
          <w:iCs/>
          <w:szCs w:val="18"/>
        </w:rPr>
        <w:t>recinto de actividad</w:t>
      </w:r>
      <w:r w:rsidRPr="00B71E7E">
        <w:rPr>
          <w:rFonts w:cs="Arial"/>
          <w:szCs w:val="18"/>
        </w:rPr>
        <w:t>, colindante vertical u horizontalmente con</w:t>
      </w:r>
      <w:r w:rsidRPr="00B71E7E">
        <w:rPr>
          <w:rFonts w:cs="Arial"/>
          <w:i/>
          <w:iCs/>
          <w:szCs w:val="18"/>
        </w:rPr>
        <w:t xml:space="preserve"> </w:t>
      </w:r>
      <w:r w:rsidRPr="00B71E7E">
        <w:rPr>
          <w:rFonts w:cs="Arial"/>
          <w:szCs w:val="18"/>
        </w:rPr>
        <w:t xml:space="preserve">él, no será menor que </w:t>
      </w:r>
      <w:r w:rsidRPr="00B71E7E">
        <w:rPr>
          <w:rFonts w:cs="Arial"/>
          <w:b/>
          <w:szCs w:val="18"/>
        </w:rPr>
        <w:t>55 dBA</w:t>
      </w:r>
      <w:r w:rsidRPr="00B71E7E">
        <w:rPr>
          <w:rFonts w:cs="Arial"/>
          <w:szCs w:val="18"/>
        </w:rPr>
        <w:t>.</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lastRenderedPageBreak/>
        <w:t>iv) Protección frente al ruido procedente del exterior:</w:t>
      </w:r>
    </w:p>
    <w:p w:rsidR="006435A3" w:rsidRPr="00B71E7E" w:rsidRDefault="006435A3" w:rsidP="006435A3">
      <w:pPr>
        <w:autoSpaceDE w:val="0"/>
        <w:autoSpaceDN w:val="0"/>
        <w:adjustRightInd w:val="0"/>
        <w:jc w:val="start"/>
        <w:rPr>
          <w:rFonts w:cs="Arial"/>
          <w:szCs w:val="18"/>
        </w:rPr>
      </w:pPr>
    </w:p>
    <w:p w:rsidR="006435A3" w:rsidRPr="00B71E7E" w:rsidRDefault="006435A3" w:rsidP="006435A3">
      <w:pPr>
        <w:autoSpaceDE w:val="0"/>
        <w:autoSpaceDN w:val="0"/>
        <w:adjustRightInd w:val="0"/>
        <w:ind w:start="35.45pt"/>
        <w:rPr>
          <w:rFonts w:eastAsia="SymbolMT" w:cs="Arial"/>
          <w:szCs w:val="18"/>
        </w:rPr>
      </w:pPr>
      <w:r w:rsidRPr="00B71E7E">
        <w:rPr>
          <w:rFonts w:eastAsia="SymbolMT" w:cs="Arial"/>
          <w:szCs w:val="18"/>
        </w:rPr>
        <w:t xml:space="preserve">− El aislamiento acústico a ruido aéreo, D </w:t>
      </w:r>
      <w:r w:rsidRPr="00B71E7E">
        <w:rPr>
          <w:rFonts w:eastAsia="SymbolMT" w:cs="Arial"/>
          <w:sz w:val="12"/>
          <w:szCs w:val="12"/>
        </w:rPr>
        <w:t>2m,nT,Atr</w:t>
      </w:r>
      <w:r w:rsidRPr="00B71E7E">
        <w:rPr>
          <w:rFonts w:eastAsia="SymbolMT" w:cs="Arial"/>
          <w:szCs w:val="18"/>
        </w:rPr>
        <w:t>, entre un recinto protegido y el exterior no será menor que los valores indicados en la tabla 2.1, en función del uso del edificio y de los valores del índice de ruido día, Ld, definido en el Anexo I del Real Decreto 1513/2005, de 16 de diciembre, de la zona donde se ubica el edificio.</w:t>
      </w:r>
    </w:p>
    <w:p w:rsidR="006435A3" w:rsidRPr="00B71E7E" w:rsidRDefault="006435A3" w:rsidP="006435A3">
      <w:pPr>
        <w:spacing w:line="11.40pt" w:lineRule="exact"/>
        <w:ind w:start="34.30pt" w:end="2.60pt"/>
        <w:rPr>
          <w:rFonts w:eastAsia="Arial" w:cs="Arial"/>
          <w:b/>
          <w:bCs/>
          <w:spacing w:val="-1"/>
          <w:sz w:val="20"/>
          <w:szCs w:val="20"/>
        </w:rPr>
      </w:pPr>
    </w:p>
    <w:p w:rsidR="007B2E0B" w:rsidRPr="007B2E0B" w:rsidRDefault="007B2E0B" w:rsidP="007B2E0B">
      <w:pPr>
        <w:pBdr>
          <w:top w:val="single" w:sz="4" w:space="1" w:color="auto"/>
          <w:left w:val="single" w:sz="4" w:space="4" w:color="auto"/>
          <w:bottom w:val="single" w:sz="4" w:space="1" w:color="auto"/>
          <w:right w:val="single" w:sz="4" w:space="4" w:color="auto"/>
        </w:pBdr>
        <w:autoSpaceDE w:val="0"/>
        <w:autoSpaceDN w:val="0"/>
        <w:adjustRightInd w:val="0"/>
        <w:ind w:start="35.45pt"/>
        <w:rPr>
          <w:rFonts w:eastAsia="SymbolMT" w:cs="Arial"/>
          <w:b/>
          <w:szCs w:val="18"/>
        </w:rPr>
      </w:pPr>
      <w:r w:rsidRPr="007B2E0B">
        <w:rPr>
          <w:rFonts w:eastAsia="SymbolMT" w:cs="Arial"/>
          <w:b/>
          <w:szCs w:val="18"/>
        </w:rPr>
        <w:t>No consta el mapa de ruido de María de Huerva (Zaragoza). Por proximidad, se adopta el mapa de Ruido del municipio de Zaragoza, que establece un valor del índice de ruido día, Ld, de 65 dBA.</w:t>
      </w:r>
    </w:p>
    <w:p w:rsidR="007B2E0B" w:rsidRDefault="007B2E0B" w:rsidP="007B2E0B">
      <w:pPr>
        <w:autoSpaceDE w:val="0"/>
        <w:autoSpaceDN w:val="0"/>
        <w:adjustRightInd w:val="0"/>
        <w:ind w:start="35.45pt"/>
        <w:rPr>
          <w:rFonts w:eastAsia="SymbolMT" w:cs="Arial"/>
          <w:szCs w:val="18"/>
        </w:rPr>
      </w:pPr>
    </w:p>
    <w:p w:rsidR="00F017B8" w:rsidRPr="008F244C" w:rsidRDefault="00F017B8" w:rsidP="007B2E0B">
      <w:pPr>
        <w:autoSpaceDE w:val="0"/>
        <w:autoSpaceDN w:val="0"/>
        <w:adjustRightInd w:val="0"/>
        <w:ind w:start="35.45pt"/>
        <w:rPr>
          <w:rFonts w:eastAsia="SymbolMT" w:cs="Arial"/>
          <w:szCs w:val="18"/>
        </w:rPr>
      </w:pPr>
    </w:p>
    <w:p w:rsidR="006435A3" w:rsidRPr="001417CF" w:rsidRDefault="006435A3" w:rsidP="006435A3">
      <w:pPr>
        <w:autoSpaceDE w:val="0"/>
        <w:autoSpaceDN w:val="0"/>
        <w:adjustRightInd w:val="0"/>
        <w:jc w:val="start"/>
        <w:rPr>
          <w:rFonts w:cs="Arial"/>
          <w:szCs w:val="18"/>
          <w:u w:val="single"/>
        </w:rPr>
      </w:pPr>
      <w:r w:rsidRPr="001417CF">
        <w:rPr>
          <w:rFonts w:cs="Arial"/>
          <w:szCs w:val="18"/>
          <w:u w:val="single"/>
        </w:rPr>
        <w:t xml:space="preserve">b) En los </w:t>
      </w:r>
      <w:r w:rsidRPr="001417CF">
        <w:rPr>
          <w:rFonts w:cs="Arial"/>
          <w:i/>
          <w:iCs/>
          <w:szCs w:val="18"/>
          <w:u w:val="single"/>
        </w:rPr>
        <w:t>recintos habitables</w:t>
      </w:r>
      <w:r w:rsidRPr="001417CF">
        <w:rPr>
          <w:rFonts w:cs="Arial"/>
          <w:szCs w:val="18"/>
          <w:u w:val="single"/>
        </w:rPr>
        <w:t>:</w:t>
      </w:r>
    </w:p>
    <w:p w:rsidR="006435A3" w:rsidRPr="00B71E7E" w:rsidRDefault="006435A3" w:rsidP="006435A3">
      <w:pPr>
        <w:autoSpaceDE w:val="0"/>
        <w:autoSpaceDN w:val="0"/>
        <w:adjustRightInd w:val="0"/>
        <w:jc w:val="start"/>
        <w:rPr>
          <w:rFonts w:cs="Arial"/>
          <w:szCs w:val="18"/>
        </w:rPr>
      </w:pPr>
    </w:p>
    <w:p w:rsidR="006435A3" w:rsidRPr="00B71E7E" w:rsidRDefault="006435A3" w:rsidP="006435A3">
      <w:pPr>
        <w:autoSpaceDE w:val="0"/>
        <w:autoSpaceDN w:val="0"/>
        <w:adjustRightInd w:val="0"/>
        <w:jc w:val="start"/>
        <w:rPr>
          <w:rFonts w:cs="Arial"/>
          <w:szCs w:val="18"/>
        </w:rPr>
      </w:pPr>
      <w:r w:rsidRPr="00B71E7E">
        <w:rPr>
          <w:rFonts w:cs="Arial"/>
          <w:szCs w:val="18"/>
        </w:rPr>
        <w:t xml:space="preserve">i) Protección frente al ruido generado en recintos pertenecientes a la misma </w:t>
      </w:r>
      <w:r w:rsidRPr="00B71E7E">
        <w:rPr>
          <w:rFonts w:cs="Arial"/>
          <w:i/>
          <w:iCs/>
          <w:szCs w:val="18"/>
        </w:rPr>
        <w:t xml:space="preserve">unidad de </w:t>
      </w:r>
      <w:r w:rsidRPr="00B71E7E">
        <w:rPr>
          <w:rFonts w:cs="Arial"/>
          <w:szCs w:val="18"/>
        </w:rPr>
        <w:t>uso, en edificios de uso residencial privado:</w:t>
      </w:r>
    </w:p>
    <w:p w:rsidR="006435A3" w:rsidRPr="00B71E7E" w:rsidRDefault="006435A3" w:rsidP="006435A3">
      <w:pPr>
        <w:autoSpaceDE w:val="0"/>
        <w:autoSpaceDN w:val="0"/>
        <w:adjustRightInd w:val="0"/>
        <w:jc w:val="start"/>
        <w:rPr>
          <w:rFonts w:cs="Arial"/>
          <w:szCs w:val="18"/>
        </w:rPr>
      </w:pPr>
    </w:p>
    <w:p w:rsidR="006435A3" w:rsidRPr="00B71E7E" w:rsidRDefault="006435A3" w:rsidP="006435A3">
      <w:pPr>
        <w:autoSpaceDE w:val="0"/>
        <w:autoSpaceDN w:val="0"/>
        <w:adjustRightInd w:val="0"/>
        <w:ind w:firstLine="35.45pt"/>
        <w:jc w:val="start"/>
        <w:rPr>
          <w:rFonts w:eastAsia="SymbolMT" w:cs="Arial"/>
          <w:szCs w:val="18"/>
        </w:rPr>
      </w:pPr>
      <w:r w:rsidRPr="00B71E7E">
        <w:rPr>
          <w:rFonts w:eastAsia="SymbolMT" w:cs="Arial"/>
          <w:szCs w:val="18"/>
        </w:rPr>
        <w:t xml:space="preserve">− El índice global de reducción acústica, ponderado </w:t>
      </w:r>
      <w:r w:rsidRPr="00B71E7E">
        <w:rPr>
          <w:rFonts w:cs="Arial"/>
          <w:szCs w:val="18"/>
        </w:rPr>
        <w:t>A, R</w:t>
      </w:r>
      <w:r w:rsidRPr="00B71E7E">
        <w:rPr>
          <w:rFonts w:cs="Arial"/>
          <w:sz w:val="12"/>
          <w:szCs w:val="12"/>
        </w:rPr>
        <w:t>A</w:t>
      </w:r>
      <w:r w:rsidRPr="00B71E7E">
        <w:rPr>
          <w:rFonts w:eastAsia="SymbolMT" w:cs="Arial"/>
          <w:szCs w:val="18"/>
        </w:rPr>
        <w:t xml:space="preserve">, de la tabiquería no será </w:t>
      </w:r>
      <w:r w:rsidRPr="00B71E7E">
        <w:rPr>
          <w:rFonts w:cs="Arial"/>
          <w:szCs w:val="18"/>
        </w:rPr>
        <w:t xml:space="preserve">menor que </w:t>
      </w:r>
      <w:r w:rsidRPr="00B71E7E">
        <w:rPr>
          <w:rFonts w:cs="Arial"/>
          <w:b/>
          <w:szCs w:val="18"/>
        </w:rPr>
        <w:t xml:space="preserve">33 </w:t>
      </w:r>
      <w:r w:rsidRPr="00B71E7E">
        <w:rPr>
          <w:rFonts w:cs="Arial"/>
          <w:szCs w:val="18"/>
        </w:rPr>
        <w:t>dBA.</w:t>
      </w:r>
    </w:p>
    <w:p w:rsidR="006435A3" w:rsidRPr="00B71E7E" w:rsidRDefault="006435A3" w:rsidP="006435A3">
      <w:pPr>
        <w:autoSpaceDE w:val="0"/>
        <w:autoSpaceDN w:val="0"/>
        <w:adjustRightInd w:val="0"/>
        <w:jc w:val="start"/>
        <w:rPr>
          <w:rFonts w:cs="Arial"/>
          <w:szCs w:val="18"/>
        </w:rPr>
      </w:pPr>
    </w:p>
    <w:p w:rsidR="006435A3" w:rsidRPr="00B71E7E" w:rsidRDefault="006435A3" w:rsidP="006435A3">
      <w:pPr>
        <w:autoSpaceDE w:val="0"/>
        <w:autoSpaceDN w:val="0"/>
        <w:adjustRightInd w:val="0"/>
        <w:jc w:val="start"/>
        <w:rPr>
          <w:rFonts w:cs="Arial"/>
          <w:szCs w:val="18"/>
        </w:rPr>
      </w:pPr>
      <w:r w:rsidRPr="00B71E7E">
        <w:rPr>
          <w:rFonts w:cs="Arial"/>
          <w:szCs w:val="18"/>
        </w:rPr>
        <w:t xml:space="preserve">ii) Protección frente al ruido generado en recintos no pertenecientes a la misma </w:t>
      </w:r>
      <w:r w:rsidRPr="00B71E7E">
        <w:rPr>
          <w:rFonts w:cs="Arial"/>
          <w:i/>
          <w:iCs/>
          <w:szCs w:val="18"/>
        </w:rPr>
        <w:t>unidad de uso.</w:t>
      </w:r>
      <w:r w:rsidRPr="00B71E7E">
        <w:rPr>
          <w:rFonts w:cs="Arial"/>
          <w:szCs w:val="18"/>
        </w:rPr>
        <w:t>:</w:t>
      </w:r>
    </w:p>
    <w:p w:rsidR="006435A3" w:rsidRPr="00B71E7E" w:rsidRDefault="006435A3" w:rsidP="006435A3">
      <w:pPr>
        <w:autoSpaceDE w:val="0"/>
        <w:autoSpaceDN w:val="0"/>
        <w:adjustRightInd w:val="0"/>
        <w:jc w:val="start"/>
        <w:rPr>
          <w:rFonts w:cs="Arial"/>
          <w:i/>
          <w:iCs/>
          <w:szCs w:val="18"/>
        </w:rPr>
      </w:pPr>
    </w:p>
    <w:p w:rsidR="006435A3" w:rsidRPr="00B71E7E" w:rsidRDefault="006435A3" w:rsidP="006435A3">
      <w:pPr>
        <w:autoSpaceDE w:val="0"/>
        <w:autoSpaceDN w:val="0"/>
        <w:adjustRightInd w:val="0"/>
        <w:ind w:start="35.45pt"/>
        <w:rPr>
          <w:rFonts w:eastAsia="SymbolMT" w:cs="Arial"/>
          <w:szCs w:val="18"/>
        </w:rPr>
      </w:pPr>
      <w:r w:rsidRPr="00B71E7E">
        <w:rPr>
          <w:rFonts w:eastAsia="SymbolMT" w:cs="Arial"/>
          <w:szCs w:val="18"/>
        </w:rPr>
        <w:t xml:space="preserve">− El aislamiento acústico a ruido aéreo, </w:t>
      </w:r>
      <w:r w:rsidRPr="00B71E7E">
        <w:rPr>
          <w:rFonts w:cs="Arial"/>
          <w:szCs w:val="18"/>
        </w:rPr>
        <w:t>D</w:t>
      </w:r>
      <w:r w:rsidRPr="00B71E7E">
        <w:rPr>
          <w:rFonts w:cs="Arial"/>
          <w:sz w:val="12"/>
          <w:szCs w:val="12"/>
        </w:rPr>
        <w:t>nTA</w:t>
      </w:r>
      <w:r w:rsidRPr="00B71E7E">
        <w:rPr>
          <w:rFonts w:eastAsia="SymbolMT" w:cs="Arial"/>
          <w:szCs w:val="18"/>
        </w:rPr>
        <w:t xml:space="preserve">, entre un recinto habitable y cualquier otro recinto habitable o protegido del edificio no perteneciente a la misma unidad de uso y que no sea recinto de instalaciones o de actividad, colindante vertical u horizontalmente con él, no será menor que </w:t>
      </w:r>
      <w:r w:rsidRPr="00B71E7E">
        <w:rPr>
          <w:rFonts w:eastAsia="SymbolMT" w:cs="Arial"/>
          <w:b/>
          <w:szCs w:val="18"/>
        </w:rPr>
        <w:t>45 dBA</w:t>
      </w:r>
      <w:r w:rsidRPr="00B71E7E">
        <w:rPr>
          <w:rFonts w:eastAsia="SymbolMT" w:cs="Arial"/>
          <w:szCs w:val="18"/>
        </w:rPr>
        <w:t>, siempre que no compartan puertas o ventanas.</w:t>
      </w:r>
    </w:p>
    <w:p w:rsidR="006435A3" w:rsidRPr="00B71E7E" w:rsidRDefault="006435A3" w:rsidP="006435A3">
      <w:pPr>
        <w:autoSpaceDE w:val="0"/>
        <w:autoSpaceDN w:val="0"/>
        <w:adjustRightInd w:val="0"/>
        <w:ind w:start="35.45pt"/>
        <w:rPr>
          <w:rFonts w:eastAsia="SymbolMT" w:cs="Arial"/>
          <w:szCs w:val="18"/>
        </w:rPr>
      </w:pPr>
      <w:r w:rsidRPr="00B71E7E">
        <w:rPr>
          <w:rFonts w:eastAsia="SymbolMT" w:cs="Arial"/>
          <w:szCs w:val="18"/>
        </w:rPr>
        <w:t>Cuando sí las compartan y sean edificios de uso residencial (público o privado) u hospitalario, el índice global de reducción acústica, R</w:t>
      </w:r>
      <w:r w:rsidRPr="00B71E7E">
        <w:rPr>
          <w:rFonts w:eastAsia="SymbolMT" w:cs="Arial"/>
          <w:sz w:val="12"/>
          <w:szCs w:val="12"/>
        </w:rPr>
        <w:t>A</w:t>
      </w:r>
      <w:r w:rsidRPr="00B71E7E">
        <w:rPr>
          <w:rFonts w:eastAsia="SymbolMT" w:cs="Arial"/>
          <w:szCs w:val="18"/>
        </w:rPr>
        <w:t>, de éstas no será menor que 20 dBA y el índice global de reducción acústica, R</w:t>
      </w:r>
      <w:r w:rsidRPr="00B71E7E">
        <w:rPr>
          <w:rFonts w:eastAsia="SymbolMT" w:cs="Arial"/>
          <w:sz w:val="12"/>
          <w:szCs w:val="12"/>
        </w:rPr>
        <w:t>A</w:t>
      </w:r>
      <w:r w:rsidRPr="00B71E7E">
        <w:rPr>
          <w:rFonts w:eastAsia="SymbolMT" w:cs="Arial"/>
          <w:szCs w:val="18"/>
        </w:rPr>
        <w:t>, del cerramiento no será menor que 50 dBA.</w:t>
      </w:r>
    </w:p>
    <w:p w:rsidR="006435A3" w:rsidRPr="00B71E7E" w:rsidRDefault="006435A3" w:rsidP="006435A3">
      <w:pPr>
        <w:autoSpaceDE w:val="0"/>
        <w:autoSpaceDN w:val="0"/>
        <w:adjustRightInd w:val="0"/>
        <w:ind w:start="35.45pt"/>
        <w:rPr>
          <w:rFonts w:eastAsia="SymbolMT" w:cs="Arial"/>
          <w:szCs w:val="18"/>
        </w:rPr>
      </w:pPr>
    </w:p>
    <w:p w:rsidR="006435A3" w:rsidRPr="00B71E7E" w:rsidRDefault="006435A3" w:rsidP="006435A3">
      <w:pPr>
        <w:autoSpaceDE w:val="0"/>
        <w:autoSpaceDN w:val="0"/>
        <w:adjustRightInd w:val="0"/>
        <w:jc w:val="start"/>
        <w:rPr>
          <w:rFonts w:cs="Arial"/>
          <w:szCs w:val="18"/>
        </w:rPr>
      </w:pPr>
      <w:r w:rsidRPr="00B71E7E">
        <w:rPr>
          <w:rFonts w:cs="Arial"/>
          <w:szCs w:val="18"/>
        </w:rPr>
        <w:t>iii) Protección frente al ruido generado en recintos de instalaciones y en recintos de actividad:</w:t>
      </w:r>
    </w:p>
    <w:p w:rsidR="006435A3" w:rsidRPr="00B71E7E" w:rsidRDefault="006435A3" w:rsidP="006435A3">
      <w:pPr>
        <w:autoSpaceDE w:val="0"/>
        <w:autoSpaceDN w:val="0"/>
        <w:adjustRightInd w:val="0"/>
        <w:ind w:start="35.45pt"/>
        <w:rPr>
          <w:rFonts w:eastAsia="SymbolMT" w:cs="Arial"/>
          <w:szCs w:val="18"/>
        </w:rPr>
      </w:pPr>
      <w:r w:rsidRPr="00B71E7E">
        <w:rPr>
          <w:rFonts w:eastAsia="SymbolMT" w:cs="Arial"/>
          <w:szCs w:val="18"/>
        </w:rPr>
        <w:t xml:space="preserve">− El aislamiento acústico a ruido aéreo, </w:t>
      </w:r>
      <w:r w:rsidRPr="00B71E7E">
        <w:rPr>
          <w:rFonts w:cs="Arial"/>
          <w:szCs w:val="18"/>
        </w:rPr>
        <w:t>D</w:t>
      </w:r>
      <w:r w:rsidRPr="00B71E7E">
        <w:rPr>
          <w:rFonts w:cs="Arial"/>
          <w:sz w:val="12"/>
          <w:szCs w:val="12"/>
        </w:rPr>
        <w:t xml:space="preserve">nTA </w:t>
      </w:r>
      <w:r w:rsidRPr="00B71E7E">
        <w:rPr>
          <w:rFonts w:eastAsia="SymbolMT" w:cs="Arial"/>
          <w:szCs w:val="18"/>
        </w:rPr>
        <w:t xml:space="preserve"> entre un recinto habitable y un recinto de instalaciones, o un recinto de actividad, colindantes vertical u horizontalmente con él, siempre que no compartan puertas, no será menor que </w:t>
      </w:r>
      <w:r w:rsidRPr="00B71E7E">
        <w:rPr>
          <w:rFonts w:eastAsia="SymbolMT" w:cs="Arial"/>
          <w:b/>
          <w:szCs w:val="18"/>
        </w:rPr>
        <w:t>45 dBA</w:t>
      </w:r>
      <w:r w:rsidRPr="00B71E7E">
        <w:rPr>
          <w:rFonts w:eastAsia="SymbolMT" w:cs="Arial"/>
          <w:szCs w:val="18"/>
        </w:rPr>
        <w:t xml:space="preserve">. </w:t>
      </w:r>
    </w:p>
    <w:p w:rsidR="006435A3" w:rsidRPr="00B71E7E" w:rsidRDefault="006435A3" w:rsidP="006435A3">
      <w:pPr>
        <w:autoSpaceDE w:val="0"/>
        <w:autoSpaceDN w:val="0"/>
        <w:adjustRightInd w:val="0"/>
        <w:ind w:start="35.45pt"/>
        <w:rPr>
          <w:rFonts w:eastAsia="SymbolMT" w:cs="Arial"/>
          <w:szCs w:val="18"/>
        </w:rPr>
      </w:pPr>
      <w:r w:rsidRPr="00B71E7E">
        <w:rPr>
          <w:rFonts w:eastAsia="SymbolMT" w:cs="Arial"/>
          <w:szCs w:val="18"/>
        </w:rPr>
        <w:t>Cuando sí las compartan, el índice global de reducción acústica, RA, de éstas, no será meno que 30 dBA y el índice global de reducción acústica, RA, del cerramiento no será menor que 50 dBA.</w:t>
      </w:r>
    </w:p>
    <w:p w:rsidR="006435A3" w:rsidRPr="00B71E7E" w:rsidRDefault="006435A3" w:rsidP="006435A3">
      <w:pPr>
        <w:autoSpaceDE w:val="0"/>
        <w:autoSpaceDN w:val="0"/>
        <w:adjustRightInd w:val="0"/>
        <w:jc w:val="start"/>
        <w:rPr>
          <w:rFonts w:cs="Arial"/>
          <w:sz w:val="20"/>
          <w:szCs w:val="20"/>
        </w:rPr>
      </w:pPr>
    </w:p>
    <w:p w:rsidR="006435A3" w:rsidRPr="00B71E7E" w:rsidRDefault="006435A3" w:rsidP="006435A3">
      <w:pPr>
        <w:autoSpaceDE w:val="0"/>
        <w:autoSpaceDN w:val="0"/>
        <w:adjustRightInd w:val="0"/>
        <w:jc w:val="start"/>
        <w:rPr>
          <w:rFonts w:cs="Arial"/>
          <w:sz w:val="20"/>
          <w:szCs w:val="20"/>
        </w:rPr>
      </w:pPr>
    </w:p>
    <w:p w:rsidR="006435A3" w:rsidRDefault="006435A3" w:rsidP="006435A3">
      <w:pPr>
        <w:autoSpaceDE w:val="0"/>
        <w:autoSpaceDN w:val="0"/>
        <w:adjustRightInd w:val="0"/>
        <w:jc w:val="start"/>
        <w:rPr>
          <w:rFonts w:cs="Arial"/>
          <w:szCs w:val="18"/>
          <w:u w:val="single"/>
        </w:rPr>
      </w:pPr>
      <w:r w:rsidRPr="001417CF">
        <w:rPr>
          <w:rFonts w:cs="Arial"/>
          <w:szCs w:val="18"/>
          <w:u w:val="single"/>
        </w:rPr>
        <w:t xml:space="preserve">c) En los </w:t>
      </w:r>
      <w:r w:rsidRPr="001417CF">
        <w:rPr>
          <w:rFonts w:cs="Arial"/>
          <w:i/>
          <w:iCs/>
          <w:szCs w:val="18"/>
          <w:u w:val="single"/>
        </w:rPr>
        <w:t xml:space="preserve">recintos habitables </w:t>
      </w:r>
      <w:r w:rsidRPr="001417CF">
        <w:rPr>
          <w:rFonts w:cs="Arial"/>
          <w:szCs w:val="18"/>
          <w:u w:val="single"/>
        </w:rPr>
        <w:t xml:space="preserve">y </w:t>
      </w:r>
      <w:r w:rsidRPr="001417CF">
        <w:rPr>
          <w:rFonts w:cs="Arial"/>
          <w:i/>
          <w:iCs/>
          <w:szCs w:val="18"/>
          <w:u w:val="single"/>
        </w:rPr>
        <w:t xml:space="preserve">recintos protegidos </w:t>
      </w:r>
      <w:r w:rsidRPr="001417CF">
        <w:rPr>
          <w:rFonts w:cs="Arial"/>
          <w:szCs w:val="18"/>
          <w:u w:val="single"/>
        </w:rPr>
        <w:t>colindantes con otros edificios:</w:t>
      </w:r>
    </w:p>
    <w:p w:rsidR="00F017B8" w:rsidRPr="001417CF" w:rsidRDefault="00F017B8" w:rsidP="006435A3">
      <w:pPr>
        <w:autoSpaceDE w:val="0"/>
        <w:autoSpaceDN w:val="0"/>
        <w:adjustRightInd w:val="0"/>
        <w:jc w:val="start"/>
        <w:rPr>
          <w:rFonts w:cs="Arial"/>
          <w:szCs w:val="18"/>
          <w:u w:val="single"/>
        </w:rPr>
      </w:pPr>
    </w:p>
    <w:p w:rsidR="006435A3" w:rsidRPr="00B71E7E" w:rsidRDefault="006435A3" w:rsidP="006435A3">
      <w:pPr>
        <w:autoSpaceDE w:val="0"/>
        <w:autoSpaceDN w:val="0"/>
        <w:adjustRightInd w:val="0"/>
        <w:ind w:start="35.45pt"/>
        <w:jc w:val="start"/>
        <w:rPr>
          <w:rFonts w:eastAsia="SymbolMT" w:cs="Arial"/>
          <w:szCs w:val="18"/>
        </w:rPr>
      </w:pPr>
      <w:r w:rsidRPr="00B71E7E">
        <w:rPr>
          <w:rFonts w:eastAsia="SymbolMT" w:cs="Arial"/>
          <w:szCs w:val="18"/>
        </w:rPr>
        <w:t xml:space="preserve">El aislamiento acústico a ruido aéreo (D </w:t>
      </w:r>
      <w:r w:rsidRPr="00B71E7E">
        <w:rPr>
          <w:rFonts w:eastAsia="SymbolMT" w:cs="Arial"/>
          <w:sz w:val="12"/>
          <w:szCs w:val="12"/>
        </w:rPr>
        <w:t>2m,nT,Atr</w:t>
      </w:r>
      <w:r w:rsidRPr="00B71E7E">
        <w:rPr>
          <w:rFonts w:eastAsia="SymbolMT" w:cs="Arial"/>
          <w:szCs w:val="18"/>
        </w:rPr>
        <w:t xml:space="preserve">) de cada uno de los cerramientos de una medianería entre dos edificios no será menor que </w:t>
      </w:r>
      <w:r w:rsidRPr="00B71E7E">
        <w:rPr>
          <w:rFonts w:eastAsia="SymbolMT" w:cs="Arial"/>
          <w:b/>
          <w:szCs w:val="18"/>
        </w:rPr>
        <w:t>40 dBA</w:t>
      </w:r>
      <w:r w:rsidRPr="00B71E7E">
        <w:rPr>
          <w:rFonts w:eastAsia="SymbolMT" w:cs="Arial"/>
          <w:szCs w:val="18"/>
        </w:rPr>
        <w:t xml:space="preserve"> o alternativamente el aislamiento acústico a ruido aéreo (</w:t>
      </w:r>
      <w:r w:rsidRPr="00B71E7E">
        <w:rPr>
          <w:rFonts w:cs="Arial"/>
          <w:szCs w:val="18"/>
        </w:rPr>
        <w:t>D</w:t>
      </w:r>
      <w:r w:rsidRPr="00B71E7E">
        <w:rPr>
          <w:rFonts w:cs="Arial"/>
          <w:sz w:val="12"/>
          <w:szCs w:val="12"/>
        </w:rPr>
        <w:t>nTA</w:t>
      </w:r>
      <w:r w:rsidRPr="00B71E7E">
        <w:rPr>
          <w:rFonts w:eastAsia="SymbolMT" w:cs="Arial"/>
          <w:szCs w:val="18"/>
        </w:rPr>
        <w:t xml:space="preserve">) correspondiente al conjunto de los dos cerramientos no será menor que </w:t>
      </w:r>
      <w:r w:rsidRPr="00B71E7E">
        <w:rPr>
          <w:rFonts w:eastAsia="SymbolMT" w:cs="Arial"/>
          <w:b/>
          <w:szCs w:val="18"/>
        </w:rPr>
        <w:t>50 dBA</w:t>
      </w:r>
      <w:r w:rsidRPr="00B71E7E">
        <w:rPr>
          <w:rFonts w:eastAsia="SymbolMT" w:cs="Arial"/>
          <w:szCs w:val="18"/>
        </w:rPr>
        <w:t xml:space="preserve"> </w:t>
      </w:r>
    </w:p>
    <w:p w:rsidR="006435A3" w:rsidRPr="00B71E7E" w:rsidRDefault="006435A3" w:rsidP="006435A3">
      <w:pPr>
        <w:autoSpaceDE w:val="0"/>
        <w:autoSpaceDN w:val="0"/>
        <w:adjustRightInd w:val="0"/>
        <w:ind w:start="35.45pt"/>
        <w:jc w:val="start"/>
        <w:rPr>
          <w:rFonts w:eastAsia="SymbolMT" w:cs="Arial"/>
          <w:szCs w:val="18"/>
        </w:rPr>
      </w:pPr>
    </w:p>
    <w:p w:rsidR="006435A3" w:rsidRPr="00B71E7E" w:rsidRDefault="006435A3" w:rsidP="006435A3">
      <w:pPr>
        <w:autoSpaceDE w:val="0"/>
        <w:autoSpaceDN w:val="0"/>
        <w:adjustRightInd w:val="0"/>
        <w:ind w:start="35.45pt"/>
        <w:jc w:val="start"/>
        <w:rPr>
          <w:rFonts w:eastAsia="SymbolMT" w:cs="Arial"/>
          <w:szCs w:val="18"/>
        </w:rPr>
      </w:pPr>
    </w:p>
    <w:p w:rsidR="006435A3" w:rsidRPr="00B71E7E" w:rsidRDefault="006435A3" w:rsidP="00F017B8">
      <w:pPr>
        <w:autoSpaceDE w:val="0"/>
        <w:autoSpaceDN w:val="0"/>
        <w:adjustRightInd w:val="0"/>
        <w:rPr>
          <w:rFonts w:cs="Arial"/>
          <w:b/>
          <w:bCs/>
          <w:sz w:val="20"/>
          <w:szCs w:val="20"/>
        </w:rPr>
      </w:pPr>
      <w:r w:rsidRPr="00B71E7E">
        <w:rPr>
          <w:rFonts w:cs="Arial"/>
          <w:b/>
          <w:bCs/>
          <w:sz w:val="20"/>
          <w:szCs w:val="20"/>
        </w:rPr>
        <w:t>2º Aislamiento acústico a ruido de impactos</w:t>
      </w:r>
    </w:p>
    <w:p w:rsidR="006435A3" w:rsidRPr="00B71E7E" w:rsidRDefault="006435A3" w:rsidP="00F017B8">
      <w:pPr>
        <w:autoSpaceDE w:val="0"/>
        <w:autoSpaceDN w:val="0"/>
        <w:adjustRightInd w:val="0"/>
        <w:rPr>
          <w:rFonts w:cs="Arial"/>
          <w:b/>
          <w:bCs/>
          <w:sz w:val="20"/>
          <w:szCs w:val="20"/>
        </w:rPr>
      </w:pPr>
    </w:p>
    <w:p w:rsidR="006435A3" w:rsidRPr="00B71E7E" w:rsidRDefault="006435A3" w:rsidP="00F017B8">
      <w:pPr>
        <w:autoSpaceDE w:val="0"/>
        <w:autoSpaceDN w:val="0"/>
        <w:adjustRightInd w:val="0"/>
        <w:rPr>
          <w:rFonts w:cs="Arial"/>
          <w:szCs w:val="18"/>
        </w:rPr>
      </w:pPr>
      <w:r w:rsidRPr="00B71E7E">
        <w:rPr>
          <w:rFonts w:cs="Arial"/>
          <w:szCs w:val="18"/>
        </w:rPr>
        <w:t>Los elementos constructivos de separación horizontales deben tener, en conjunción con los elementos constructivos adyacentes, unas características tales que se cumpla:</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a) En los recintos protegidos:</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i) Protección frente al ruido procedente generado en recintos no pertenecientes a la misma</w:t>
      </w:r>
      <w:r w:rsidRPr="00B71E7E">
        <w:rPr>
          <w:rFonts w:cs="Arial"/>
          <w:i/>
          <w:iCs/>
          <w:szCs w:val="18"/>
        </w:rPr>
        <w:t>unidad de uso</w:t>
      </w:r>
      <w:r w:rsidRPr="00B71E7E">
        <w:rPr>
          <w:rFonts w:cs="Arial"/>
          <w:szCs w:val="18"/>
        </w:rPr>
        <w:t>:</w:t>
      </w:r>
    </w:p>
    <w:p w:rsidR="006435A3" w:rsidRPr="00B71E7E" w:rsidRDefault="006435A3" w:rsidP="00F017B8">
      <w:pPr>
        <w:autoSpaceDE w:val="0"/>
        <w:autoSpaceDN w:val="0"/>
        <w:adjustRightInd w:val="0"/>
        <w:rPr>
          <w:rFonts w:cs="Arial"/>
          <w:szCs w:val="18"/>
        </w:rPr>
      </w:pPr>
      <w:r w:rsidRPr="00B71E7E">
        <w:rPr>
          <w:rFonts w:cs="Arial"/>
          <w:szCs w:val="18"/>
        </w:rPr>
        <w:t xml:space="preserve">El </w:t>
      </w:r>
      <w:r w:rsidRPr="00B71E7E">
        <w:rPr>
          <w:rFonts w:cs="Arial"/>
          <w:i/>
          <w:iCs/>
          <w:szCs w:val="18"/>
        </w:rPr>
        <w:t>nivel global de presión de ruido de impactos</w:t>
      </w:r>
      <w:r w:rsidRPr="00B71E7E">
        <w:rPr>
          <w:rFonts w:cs="Arial"/>
          <w:i/>
          <w:iCs/>
          <w:sz w:val="20"/>
          <w:szCs w:val="20"/>
        </w:rPr>
        <w:t xml:space="preserve">, </w:t>
      </w:r>
      <w:r w:rsidRPr="00B71E7E">
        <w:rPr>
          <w:rFonts w:cs="Arial"/>
          <w:sz w:val="20"/>
          <w:szCs w:val="20"/>
        </w:rPr>
        <w:t>L’</w:t>
      </w:r>
      <w:r w:rsidRPr="00B71E7E">
        <w:rPr>
          <w:rFonts w:cs="Arial"/>
          <w:sz w:val="13"/>
          <w:szCs w:val="13"/>
        </w:rPr>
        <w:t>nT,w</w:t>
      </w:r>
      <w:r w:rsidRPr="00B71E7E">
        <w:rPr>
          <w:rFonts w:cs="Arial"/>
          <w:sz w:val="20"/>
          <w:szCs w:val="20"/>
        </w:rPr>
        <w:t xml:space="preserve">, </w:t>
      </w:r>
      <w:r w:rsidRPr="00B71E7E">
        <w:rPr>
          <w:rFonts w:cs="Arial"/>
          <w:szCs w:val="18"/>
        </w:rPr>
        <w:t xml:space="preserve">en un </w:t>
      </w:r>
      <w:r w:rsidRPr="00B71E7E">
        <w:rPr>
          <w:rFonts w:cs="Arial"/>
          <w:i/>
          <w:iCs/>
          <w:szCs w:val="18"/>
        </w:rPr>
        <w:t xml:space="preserve">recinto protegido </w:t>
      </w:r>
      <w:r w:rsidRPr="00B71E7E">
        <w:rPr>
          <w:rFonts w:cs="Arial"/>
          <w:szCs w:val="18"/>
        </w:rPr>
        <w:t xml:space="preserve">colindante vertical, horizontalmente o que tenga una arista horizontal común con cualquier otro recinto habitable o protegido del edificio, no perteneciente a la misma </w:t>
      </w:r>
      <w:r w:rsidRPr="00B71E7E">
        <w:rPr>
          <w:rFonts w:cs="Arial"/>
          <w:i/>
          <w:iCs/>
          <w:szCs w:val="18"/>
        </w:rPr>
        <w:t xml:space="preserve">unidad de uso </w:t>
      </w:r>
      <w:r w:rsidRPr="00B71E7E">
        <w:rPr>
          <w:rFonts w:cs="Arial"/>
          <w:szCs w:val="18"/>
        </w:rPr>
        <w:t xml:space="preserve">y queno sea </w:t>
      </w:r>
      <w:r w:rsidRPr="00B71E7E">
        <w:rPr>
          <w:rFonts w:cs="Arial"/>
          <w:i/>
          <w:iCs/>
          <w:szCs w:val="18"/>
        </w:rPr>
        <w:t xml:space="preserve">recinto de instalaciones </w:t>
      </w:r>
      <w:r w:rsidRPr="00B71E7E">
        <w:rPr>
          <w:rFonts w:cs="Arial"/>
          <w:szCs w:val="18"/>
        </w:rPr>
        <w:t xml:space="preserve">o </w:t>
      </w:r>
      <w:r w:rsidRPr="00B71E7E">
        <w:rPr>
          <w:rFonts w:cs="Arial"/>
          <w:i/>
          <w:iCs/>
          <w:szCs w:val="18"/>
        </w:rPr>
        <w:t>de actividad</w:t>
      </w:r>
      <w:r w:rsidRPr="00B71E7E">
        <w:rPr>
          <w:rFonts w:cs="Arial"/>
          <w:szCs w:val="18"/>
        </w:rPr>
        <w:t xml:space="preserve">, no será mayor que </w:t>
      </w:r>
      <w:r w:rsidRPr="00B71E7E">
        <w:rPr>
          <w:rFonts w:cs="Arial"/>
          <w:b/>
          <w:szCs w:val="18"/>
        </w:rPr>
        <w:t>65 dB.</w:t>
      </w:r>
    </w:p>
    <w:p w:rsidR="006435A3" w:rsidRPr="00B71E7E" w:rsidRDefault="006435A3" w:rsidP="00F017B8">
      <w:pPr>
        <w:autoSpaceDE w:val="0"/>
        <w:autoSpaceDN w:val="0"/>
        <w:adjustRightInd w:val="0"/>
        <w:rPr>
          <w:rFonts w:cs="Arial"/>
          <w:szCs w:val="18"/>
        </w:rPr>
      </w:pPr>
      <w:r w:rsidRPr="00B71E7E">
        <w:rPr>
          <w:rFonts w:cs="Arial"/>
          <w:szCs w:val="18"/>
        </w:rPr>
        <w:t>Esta exigencia no es de aplicación en el caso de recintos protegidos colindantes horizontalmente con una escalera..</w:t>
      </w:r>
    </w:p>
    <w:p w:rsidR="006435A3" w:rsidRPr="00B71E7E" w:rsidRDefault="006435A3" w:rsidP="00F017B8">
      <w:pPr>
        <w:autoSpaceDE w:val="0"/>
        <w:autoSpaceDN w:val="0"/>
        <w:adjustRightInd w:val="0"/>
        <w:rPr>
          <w:rFonts w:cs="Arial"/>
          <w:sz w:val="20"/>
          <w:szCs w:val="20"/>
        </w:rPr>
      </w:pPr>
    </w:p>
    <w:p w:rsidR="006435A3" w:rsidRPr="00B71E7E" w:rsidRDefault="006435A3" w:rsidP="00F017B8">
      <w:pPr>
        <w:autoSpaceDE w:val="0"/>
        <w:autoSpaceDN w:val="0"/>
        <w:adjustRightInd w:val="0"/>
        <w:rPr>
          <w:rFonts w:cs="Arial"/>
          <w:i/>
          <w:iCs/>
          <w:sz w:val="20"/>
          <w:szCs w:val="20"/>
        </w:rPr>
      </w:pPr>
      <w:r w:rsidRPr="00B71E7E">
        <w:rPr>
          <w:rFonts w:cs="Arial"/>
          <w:sz w:val="20"/>
          <w:szCs w:val="20"/>
        </w:rPr>
        <w:t xml:space="preserve">ii) Protección frente al ruido generado en </w:t>
      </w:r>
      <w:r w:rsidRPr="00B71E7E">
        <w:rPr>
          <w:rFonts w:cs="Arial"/>
          <w:i/>
          <w:iCs/>
          <w:sz w:val="20"/>
          <w:szCs w:val="20"/>
        </w:rPr>
        <w:t xml:space="preserve">recintos de instalaciones </w:t>
      </w:r>
      <w:r w:rsidRPr="00B71E7E">
        <w:rPr>
          <w:rFonts w:cs="Arial"/>
          <w:sz w:val="20"/>
          <w:szCs w:val="20"/>
        </w:rPr>
        <w:t xml:space="preserve">o en </w:t>
      </w:r>
      <w:r w:rsidRPr="00B71E7E">
        <w:rPr>
          <w:rFonts w:cs="Arial"/>
          <w:i/>
          <w:iCs/>
          <w:sz w:val="20"/>
          <w:szCs w:val="20"/>
        </w:rPr>
        <w:t>recintos de actividad:</w:t>
      </w:r>
    </w:p>
    <w:p w:rsidR="006435A3" w:rsidRPr="00B71E7E" w:rsidRDefault="006435A3" w:rsidP="00F017B8">
      <w:pPr>
        <w:autoSpaceDE w:val="0"/>
        <w:autoSpaceDN w:val="0"/>
        <w:adjustRightInd w:val="0"/>
        <w:rPr>
          <w:rFonts w:cs="Arial"/>
          <w:b/>
          <w:szCs w:val="18"/>
        </w:rPr>
      </w:pPr>
      <w:r w:rsidRPr="00B71E7E">
        <w:rPr>
          <w:rFonts w:cs="Arial"/>
          <w:szCs w:val="18"/>
        </w:rPr>
        <w:t xml:space="preserve">El </w:t>
      </w:r>
      <w:r w:rsidRPr="00B71E7E">
        <w:rPr>
          <w:rFonts w:cs="Arial"/>
          <w:i/>
          <w:iCs/>
          <w:szCs w:val="18"/>
        </w:rPr>
        <w:t>nivel global de presión de ruido de impactos</w:t>
      </w:r>
      <w:r w:rsidRPr="00B71E7E">
        <w:rPr>
          <w:rFonts w:cs="Arial"/>
          <w:i/>
          <w:iCs/>
          <w:sz w:val="20"/>
          <w:szCs w:val="20"/>
        </w:rPr>
        <w:t xml:space="preserve">, </w:t>
      </w:r>
      <w:r w:rsidRPr="00B71E7E">
        <w:rPr>
          <w:rFonts w:cs="Arial"/>
          <w:sz w:val="20"/>
          <w:szCs w:val="20"/>
        </w:rPr>
        <w:t>L’</w:t>
      </w:r>
      <w:r w:rsidRPr="00B71E7E">
        <w:rPr>
          <w:rFonts w:cs="Arial"/>
          <w:sz w:val="13"/>
          <w:szCs w:val="13"/>
        </w:rPr>
        <w:t>nT,w</w:t>
      </w:r>
      <w:r w:rsidRPr="00B71E7E">
        <w:rPr>
          <w:rFonts w:cs="Arial"/>
          <w:szCs w:val="18"/>
        </w:rPr>
        <w:t xml:space="preserve">  en un recinto protegido colindante vertical, horizontalmente o que tenga una arista horizontal común con un recinto de actividad o con un recinto de instalaciones no será mayor que </w:t>
      </w:r>
      <w:r w:rsidRPr="00B71E7E">
        <w:rPr>
          <w:rFonts w:cs="Arial"/>
          <w:b/>
          <w:szCs w:val="18"/>
        </w:rPr>
        <w:t>60 dB.</w:t>
      </w:r>
    </w:p>
    <w:p w:rsidR="006435A3" w:rsidRPr="00B71E7E" w:rsidRDefault="006435A3" w:rsidP="00F017B8">
      <w:pPr>
        <w:autoSpaceDE w:val="0"/>
        <w:autoSpaceDN w:val="0"/>
        <w:adjustRightInd w:val="0"/>
        <w:rPr>
          <w:rFonts w:cs="Arial"/>
          <w:sz w:val="20"/>
          <w:szCs w:val="20"/>
        </w:rPr>
      </w:pPr>
    </w:p>
    <w:p w:rsidR="006435A3" w:rsidRPr="00B71E7E" w:rsidRDefault="006435A3" w:rsidP="00F017B8">
      <w:pPr>
        <w:autoSpaceDE w:val="0"/>
        <w:autoSpaceDN w:val="0"/>
        <w:adjustRightInd w:val="0"/>
        <w:rPr>
          <w:rFonts w:cs="Arial"/>
          <w:szCs w:val="18"/>
        </w:rPr>
      </w:pPr>
      <w:r w:rsidRPr="00B71E7E">
        <w:rPr>
          <w:rFonts w:cs="Arial"/>
          <w:szCs w:val="18"/>
        </w:rPr>
        <w:t>b) En los recintos habitables:</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i) Protección frente al ruido generado de recintos de instalaciones o en recintos de actividad:</w:t>
      </w:r>
    </w:p>
    <w:p w:rsidR="006435A3" w:rsidRPr="00B71E7E" w:rsidRDefault="006435A3" w:rsidP="00F017B8">
      <w:pPr>
        <w:autoSpaceDE w:val="0"/>
        <w:autoSpaceDN w:val="0"/>
        <w:adjustRightInd w:val="0"/>
        <w:rPr>
          <w:rFonts w:cs="Arial"/>
          <w:b/>
          <w:szCs w:val="18"/>
        </w:rPr>
      </w:pPr>
      <w:r w:rsidRPr="00B71E7E">
        <w:rPr>
          <w:rFonts w:cs="Arial"/>
          <w:i/>
          <w:iCs/>
          <w:szCs w:val="18"/>
        </w:rPr>
        <w:t>El nivel global de presión de ruido de impactos</w:t>
      </w:r>
      <w:r w:rsidRPr="00B71E7E">
        <w:rPr>
          <w:rFonts w:cs="Arial"/>
          <w:i/>
          <w:iCs/>
          <w:sz w:val="20"/>
          <w:szCs w:val="20"/>
        </w:rPr>
        <w:t xml:space="preserve">, </w:t>
      </w:r>
      <w:r w:rsidRPr="00B71E7E">
        <w:rPr>
          <w:rFonts w:cs="Arial"/>
          <w:sz w:val="20"/>
          <w:szCs w:val="20"/>
        </w:rPr>
        <w:t>L’</w:t>
      </w:r>
      <w:r w:rsidRPr="00B71E7E">
        <w:rPr>
          <w:rFonts w:cs="Arial"/>
          <w:sz w:val="13"/>
          <w:szCs w:val="13"/>
        </w:rPr>
        <w:t>nT,w</w:t>
      </w:r>
      <w:r w:rsidRPr="00B71E7E">
        <w:rPr>
          <w:rFonts w:cs="Arial"/>
          <w:szCs w:val="18"/>
        </w:rPr>
        <w:t xml:space="preserve">   en un recinto habitable colindante vertical, horizontalmente o que tenga una arista horizontal común con un recinto de actividad o con un recinto de instalaciones no será mayor </w:t>
      </w:r>
      <w:r w:rsidRPr="00B71E7E">
        <w:rPr>
          <w:rFonts w:cs="Arial"/>
          <w:b/>
          <w:szCs w:val="18"/>
        </w:rPr>
        <w:t>que 60 dB.</w:t>
      </w:r>
    </w:p>
    <w:p w:rsidR="006435A3" w:rsidRPr="00B71E7E" w:rsidRDefault="006435A3" w:rsidP="00F017B8">
      <w:pPr>
        <w:autoSpaceDE w:val="0"/>
        <w:autoSpaceDN w:val="0"/>
        <w:adjustRightInd w:val="0"/>
        <w:rPr>
          <w:rFonts w:cs="Arial"/>
          <w:b/>
          <w:bCs/>
          <w:sz w:val="20"/>
          <w:szCs w:val="20"/>
        </w:rPr>
      </w:pPr>
    </w:p>
    <w:p w:rsidR="006435A3" w:rsidRPr="00B71E7E" w:rsidRDefault="006435A3" w:rsidP="00F017B8">
      <w:pPr>
        <w:autoSpaceDE w:val="0"/>
        <w:autoSpaceDN w:val="0"/>
        <w:adjustRightInd w:val="0"/>
        <w:rPr>
          <w:rFonts w:cs="Arial"/>
          <w:b/>
          <w:bCs/>
          <w:sz w:val="20"/>
          <w:szCs w:val="20"/>
        </w:rPr>
      </w:pPr>
      <w:r w:rsidRPr="00B71E7E">
        <w:rPr>
          <w:rFonts w:cs="Arial"/>
          <w:b/>
          <w:bCs/>
          <w:sz w:val="20"/>
          <w:szCs w:val="20"/>
        </w:rPr>
        <w:t>3º Tiempo de reverberación</w:t>
      </w:r>
    </w:p>
    <w:p w:rsidR="006435A3" w:rsidRPr="00B71E7E" w:rsidRDefault="006435A3" w:rsidP="00F017B8">
      <w:pPr>
        <w:autoSpaceDE w:val="0"/>
        <w:autoSpaceDN w:val="0"/>
        <w:adjustRightInd w:val="0"/>
        <w:rPr>
          <w:rFonts w:cs="Arial"/>
          <w:b/>
          <w:bCs/>
          <w:sz w:val="20"/>
          <w:szCs w:val="20"/>
        </w:rPr>
      </w:pPr>
    </w:p>
    <w:p w:rsidR="006435A3" w:rsidRPr="00B71E7E" w:rsidRDefault="006435A3" w:rsidP="00F017B8">
      <w:pPr>
        <w:autoSpaceDE w:val="0"/>
        <w:autoSpaceDN w:val="0"/>
        <w:adjustRightInd w:val="0"/>
        <w:rPr>
          <w:rFonts w:cs="Arial"/>
          <w:szCs w:val="18"/>
        </w:rPr>
      </w:pPr>
      <w:r w:rsidRPr="00B71E7E">
        <w:rPr>
          <w:rFonts w:cs="Arial"/>
          <w:szCs w:val="18"/>
        </w:rPr>
        <w:lastRenderedPageBreak/>
        <w:t xml:space="preserve">En conjunto los elementos constructivos, acabados superficiales y </w:t>
      </w:r>
      <w:r w:rsidRPr="00B71E7E">
        <w:rPr>
          <w:rFonts w:cs="Arial"/>
          <w:i/>
          <w:iCs/>
          <w:szCs w:val="18"/>
        </w:rPr>
        <w:t xml:space="preserve">revestimientos </w:t>
      </w:r>
      <w:r w:rsidRPr="00B71E7E">
        <w:rPr>
          <w:rFonts w:cs="Arial"/>
          <w:szCs w:val="18"/>
        </w:rPr>
        <w:t>que delimitan un aula o una sala de conferencias, un comedor y un restaurante, tendrán la absorción acústica suficiente de tal manera que:</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a) El </w:t>
      </w:r>
      <w:r w:rsidRPr="00B71E7E">
        <w:rPr>
          <w:rFonts w:cs="Arial"/>
          <w:i/>
          <w:iCs/>
          <w:szCs w:val="18"/>
        </w:rPr>
        <w:t xml:space="preserve">tiempo de reverberación </w:t>
      </w:r>
      <w:r w:rsidRPr="00B71E7E">
        <w:rPr>
          <w:rFonts w:cs="Arial"/>
          <w:szCs w:val="18"/>
        </w:rPr>
        <w:t>en aulas y salas de conferencias vacías (sin ocupación y sin mobiliario), cuyo volumen sea menor que 350 m3, no será mayor que 0,7 s.</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b) El </w:t>
      </w:r>
      <w:r w:rsidRPr="00B71E7E">
        <w:rPr>
          <w:rFonts w:cs="Arial"/>
          <w:i/>
          <w:iCs/>
          <w:szCs w:val="18"/>
        </w:rPr>
        <w:t xml:space="preserve">tiempo de reverberación </w:t>
      </w:r>
      <w:r w:rsidRPr="00B71E7E">
        <w:rPr>
          <w:rFonts w:cs="Arial"/>
          <w:szCs w:val="18"/>
        </w:rPr>
        <w:t>en aulas y en salas de conferencias vacías, pero incluyendo el total de las butacas, cuyo volumen sea menor que 350 m3, no será mayor que 0,5 s.</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c) El </w:t>
      </w:r>
      <w:r w:rsidRPr="00B71E7E">
        <w:rPr>
          <w:rFonts w:cs="Arial"/>
          <w:i/>
          <w:iCs/>
          <w:szCs w:val="18"/>
        </w:rPr>
        <w:t xml:space="preserve">tiempo de reverberación </w:t>
      </w:r>
      <w:r w:rsidRPr="00B71E7E">
        <w:rPr>
          <w:rFonts w:cs="Arial"/>
          <w:szCs w:val="18"/>
        </w:rPr>
        <w:t>en restaurantes y comedores vacíos no será mayor que 0,9 s.</w:t>
      </w:r>
    </w:p>
    <w:p w:rsidR="006435A3" w:rsidRPr="00B71E7E" w:rsidRDefault="006435A3" w:rsidP="00F017B8">
      <w:pPr>
        <w:autoSpaceDE w:val="0"/>
        <w:autoSpaceDN w:val="0"/>
        <w:adjustRightInd w:val="0"/>
        <w:rPr>
          <w:rFonts w:cs="Arial"/>
          <w:szCs w:val="18"/>
        </w:rPr>
      </w:pPr>
    </w:p>
    <w:p w:rsidR="006435A3" w:rsidRPr="00B71E7E" w:rsidRDefault="006435A3" w:rsidP="00F017B8">
      <w:pPr>
        <w:autoSpaceDE w:val="0"/>
        <w:autoSpaceDN w:val="0"/>
        <w:adjustRightInd w:val="0"/>
        <w:rPr>
          <w:rFonts w:cs="Arial"/>
          <w:szCs w:val="18"/>
        </w:rPr>
      </w:pPr>
      <w:r w:rsidRPr="00B71E7E">
        <w:rPr>
          <w:rFonts w:cs="Arial"/>
          <w:szCs w:val="18"/>
        </w:rPr>
        <w:t xml:space="preserve"> Para limitar el ruido reverberante en las </w:t>
      </w:r>
      <w:r w:rsidRPr="00B71E7E">
        <w:rPr>
          <w:rFonts w:cs="Arial"/>
          <w:i/>
          <w:iCs/>
          <w:szCs w:val="18"/>
        </w:rPr>
        <w:t xml:space="preserve">zonas comunes </w:t>
      </w:r>
      <w:r w:rsidRPr="00B71E7E">
        <w:rPr>
          <w:rFonts w:cs="Arial"/>
          <w:szCs w:val="18"/>
        </w:rPr>
        <w:t xml:space="preserve">los elementos constructivos, los acabados superficiales y los </w:t>
      </w:r>
      <w:r w:rsidRPr="00B71E7E">
        <w:rPr>
          <w:rFonts w:cs="Arial"/>
          <w:i/>
          <w:iCs/>
          <w:szCs w:val="18"/>
        </w:rPr>
        <w:t xml:space="preserve">revestimientos </w:t>
      </w:r>
      <w:r w:rsidRPr="00B71E7E">
        <w:rPr>
          <w:rFonts w:cs="Arial"/>
          <w:szCs w:val="18"/>
        </w:rPr>
        <w:t xml:space="preserve">que delimitan una </w:t>
      </w:r>
      <w:r w:rsidRPr="00B71E7E">
        <w:rPr>
          <w:rFonts w:cs="Arial"/>
          <w:i/>
          <w:iCs/>
          <w:szCs w:val="18"/>
        </w:rPr>
        <w:t xml:space="preserve">zona común </w:t>
      </w:r>
      <w:r w:rsidRPr="00B71E7E">
        <w:rPr>
          <w:rFonts w:cs="Arial"/>
          <w:szCs w:val="18"/>
        </w:rPr>
        <w:t xml:space="preserve">de un edificio de uso residencial publico, docente y hospitalario colindante con </w:t>
      </w:r>
      <w:r w:rsidRPr="00B71E7E">
        <w:rPr>
          <w:rFonts w:cs="Arial"/>
          <w:i/>
          <w:iCs/>
          <w:szCs w:val="18"/>
        </w:rPr>
        <w:t xml:space="preserve">recintos protegidos </w:t>
      </w:r>
      <w:r w:rsidRPr="00B71E7E">
        <w:rPr>
          <w:rFonts w:cs="Arial"/>
          <w:szCs w:val="18"/>
        </w:rPr>
        <w:t>con los que comparten puertas,</w:t>
      </w:r>
      <w:r w:rsidR="00F017B8">
        <w:rPr>
          <w:rFonts w:cs="Arial"/>
          <w:szCs w:val="18"/>
        </w:rPr>
        <w:t xml:space="preserve"> </w:t>
      </w:r>
      <w:r w:rsidR="00F017B8">
        <w:t>tendrán la absorción acústica suficiente de tal manera que el área de absorción acústica equivalente, A, sea al menos 0,2 m2 por cada metro cúbico del volumen del recinto.</w:t>
      </w:r>
    </w:p>
    <w:p w:rsidR="006435A3" w:rsidRPr="00B71E7E" w:rsidRDefault="006435A3" w:rsidP="00F017B8">
      <w:pPr>
        <w:autoSpaceDE w:val="0"/>
        <w:autoSpaceDN w:val="0"/>
        <w:adjustRightInd w:val="0"/>
        <w:rPr>
          <w:rFonts w:cs="Arial"/>
          <w:b/>
          <w:bCs/>
          <w:sz w:val="20"/>
          <w:szCs w:val="20"/>
        </w:rPr>
      </w:pPr>
    </w:p>
    <w:p w:rsidR="006435A3" w:rsidRPr="00B71E7E" w:rsidRDefault="006435A3" w:rsidP="00F017B8">
      <w:pPr>
        <w:rPr>
          <w:rFonts w:cs="Arial"/>
          <w:b/>
          <w:bCs/>
          <w:sz w:val="20"/>
          <w:szCs w:val="20"/>
        </w:rPr>
      </w:pPr>
      <w:r w:rsidRPr="00B71E7E">
        <w:rPr>
          <w:rFonts w:cs="Arial"/>
          <w:b/>
          <w:bCs/>
          <w:sz w:val="20"/>
          <w:szCs w:val="20"/>
        </w:rPr>
        <w:t>4º Ruido y vibraciones de las instalaciones</w:t>
      </w:r>
    </w:p>
    <w:p w:rsidR="006435A3" w:rsidRPr="00B71E7E" w:rsidRDefault="006435A3" w:rsidP="00F017B8">
      <w:pPr>
        <w:rPr>
          <w:rFonts w:cs="Arial"/>
          <w:b/>
          <w:bCs/>
          <w:sz w:val="20"/>
          <w:szCs w:val="20"/>
        </w:rPr>
      </w:pPr>
    </w:p>
    <w:p w:rsidR="00F017B8" w:rsidRDefault="00F017B8" w:rsidP="00F017B8">
      <w:pPr>
        <w:rPr>
          <w:rFonts w:eastAsia="SymbolMT" w:cs="Arial"/>
          <w:szCs w:val="18"/>
        </w:rPr>
      </w:pPr>
      <w:r w:rsidRPr="00F017B8">
        <w:rPr>
          <w:rFonts w:eastAsia="SymbolMT" w:cs="Arial"/>
          <w:szCs w:val="18"/>
        </w:rPr>
        <w:t>Se limitarán los niveles de ruido y de vibraciones que las instalaciones puedan transmitir a los recintos protegidos y habitables del edificio a través de las sujeciones o puntos de contacto de aquellas con los elementos constructivos, de tal forma que no se aumenten perceptiblemente los niveles debidos a las restantes fuentes de ruido del edificio.</w:t>
      </w:r>
    </w:p>
    <w:p w:rsidR="00F017B8" w:rsidRPr="00F017B8" w:rsidRDefault="00F017B8" w:rsidP="00F017B8">
      <w:pPr>
        <w:rPr>
          <w:rFonts w:eastAsia="SymbolMT" w:cs="Arial"/>
          <w:szCs w:val="18"/>
        </w:rPr>
      </w:pPr>
    </w:p>
    <w:p w:rsidR="00F017B8" w:rsidRDefault="00F017B8" w:rsidP="00F017B8">
      <w:pPr>
        <w:rPr>
          <w:rFonts w:eastAsia="SymbolMT" w:cs="Arial"/>
          <w:szCs w:val="18"/>
        </w:rPr>
      </w:pPr>
      <w:r w:rsidRPr="00F017B8">
        <w:rPr>
          <w:rFonts w:eastAsia="SymbolMT" w:cs="Arial"/>
          <w:szCs w:val="18"/>
        </w:rPr>
        <w:t xml:space="preserve">El nivel de potencia acústica máximo de los equipos generadores de ruido estacionario (como los quemadores, las calderas, las bombas de impulsión, la maquinaria de los ascensores, los compresores, grupos electrógenos, extractores, etc) situados en recintos de instalaciones, así como las rejillas y difusores terminales de instalaciones de aire acondicionado, será tal que se cumplan los niveles de inmisión en los recintos colindantes, expresados en el desarrollo reglamentario de la Ley 37/2003 del Ruido. </w:t>
      </w:r>
    </w:p>
    <w:p w:rsidR="00F017B8" w:rsidRPr="00F017B8" w:rsidRDefault="00F017B8" w:rsidP="00F017B8">
      <w:pPr>
        <w:rPr>
          <w:rFonts w:eastAsia="SymbolMT" w:cs="Arial"/>
          <w:szCs w:val="18"/>
        </w:rPr>
      </w:pPr>
    </w:p>
    <w:p w:rsidR="00F017B8" w:rsidRPr="00F017B8" w:rsidRDefault="00F017B8" w:rsidP="00F017B8">
      <w:pPr>
        <w:rPr>
          <w:rFonts w:eastAsia="SymbolMT" w:cs="Arial"/>
          <w:szCs w:val="18"/>
        </w:rPr>
      </w:pPr>
      <w:r w:rsidRPr="00F017B8">
        <w:rPr>
          <w:rFonts w:eastAsia="SymbolMT" w:cs="Arial"/>
          <w:szCs w:val="18"/>
        </w:rPr>
        <w:t>El nivel de potencia acústica máximo de los equipos situados en cubiertas y zonas exteriores anejas, será tal que en el entorno del equipo y en los recintos habitables y protegidos no se superen los objetivos de calidad acústica correspondientes.</w:t>
      </w:r>
    </w:p>
    <w:p w:rsidR="00F017B8" w:rsidRDefault="00F017B8" w:rsidP="00F017B8">
      <w:pPr>
        <w:rPr>
          <w:rFonts w:eastAsia="SymbolMT" w:cs="Arial"/>
          <w:szCs w:val="18"/>
        </w:rPr>
      </w:pPr>
    </w:p>
    <w:p w:rsidR="00F017B8" w:rsidRPr="00F017B8" w:rsidRDefault="00F017B8" w:rsidP="00F017B8">
      <w:pPr>
        <w:rPr>
          <w:rFonts w:eastAsia="SymbolMT" w:cs="Arial"/>
          <w:szCs w:val="18"/>
        </w:rPr>
      </w:pPr>
      <w:r w:rsidRPr="00F017B8">
        <w:rPr>
          <w:rFonts w:eastAsia="SymbolMT" w:cs="Arial"/>
          <w:szCs w:val="18"/>
        </w:rPr>
        <w:t>Además se tendrán en cuenta las especificaciones de los apartados 3.3, 3.1.4.1.2, 3.1.4.2.2 y 5.1.4. (CTE-DB-HR).</w:t>
      </w:r>
    </w:p>
    <w:p w:rsidR="006435A3" w:rsidRPr="00B71E7E" w:rsidRDefault="006435A3" w:rsidP="00F017B8">
      <w:pPr>
        <w:autoSpaceDE w:val="0"/>
        <w:autoSpaceDN w:val="0"/>
        <w:adjustRightInd w:val="0"/>
        <w:rPr>
          <w:rFonts w:cs="Arial"/>
          <w:szCs w:val="18"/>
        </w:rPr>
      </w:pPr>
    </w:p>
    <w:tbl>
      <w:tblPr>
        <w:tblW w:w="495.9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top w:w="2.85pt" w:type="dxa"/>
          <w:start w:w="3.40pt" w:type="dxa"/>
          <w:bottom w:w="2.85pt" w:type="dxa"/>
          <w:end w:w="3.40pt" w:type="dxa"/>
        </w:tblCellMar>
        <w:tblLook w:firstRow="1" w:lastRow="1" w:firstColumn="1" w:lastColumn="1" w:noHBand="0" w:noVBand="0"/>
      </w:tblPr>
      <w:tblGrid>
        <w:gridCol w:w="3402"/>
        <w:gridCol w:w="6516"/>
      </w:tblGrid>
      <w:tr w:rsidR="006435A3" w:rsidRPr="00B71E7E" w:rsidTr="00156194">
        <w:trPr>
          <w:trHeight w:val="227"/>
        </w:trPr>
        <w:tc>
          <w:tcPr>
            <w:tcW w:w="170.10pt" w:type="dxa"/>
            <w:tcBorders>
              <w:top w:val="single" w:sz="4" w:space="0" w:color="auto"/>
              <w:start w:val="single" w:sz="4" w:space="0" w:color="auto"/>
              <w:bottom w:val="single" w:sz="4" w:space="0" w:color="auto"/>
              <w:end w:val="nil"/>
            </w:tcBorders>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USO Y  ZONIFICACION</w:t>
            </w:r>
          </w:p>
        </w:tc>
        <w:tc>
          <w:tcPr>
            <w:tcW w:w="325.80pt" w:type="dxa"/>
            <w:tcBorders>
              <w:top w:val="single" w:sz="4" w:space="0" w:color="auto"/>
              <w:start w:val="nil"/>
              <w:bottom w:val="single" w:sz="4" w:space="0" w:color="auto"/>
              <w:end w:val="single" w:sz="4" w:space="0" w:color="auto"/>
            </w:tcBorders>
            <w:vAlign w:val="center"/>
          </w:tcPr>
          <w:p w:rsidR="006435A3" w:rsidRPr="00B71E7E" w:rsidRDefault="006435A3" w:rsidP="006435A3">
            <w:pPr>
              <w:autoSpaceDE w:val="0"/>
              <w:autoSpaceDN w:val="0"/>
              <w:adjustRightInd w:val="0"/>
              <w:jc w:val="start"/>
              <w:rPr>
                <w:rFonts w:cs="Arial"/>
                <w:szCs w:val="18"/>
              </w:rPr>
            </w:pPr>
          </w:p>
        </w:tc>
      </w:tr>
      <w:tr w:rsidR="006435A3" w:rsidRPr="00B71E7E" w:rsidTr="00156194">
        <w:trPr>
          <w:trHeight w:val="227"/>
        </w:trPr>
        <w:tc>
          <w:tcPr>
            <w:tcW w:w="170.1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b/>
                <w:szCs w:val="18"/>
              </w:rPr>
            </w:pPr>
          </w:p>
        </w:tc>
        <w:tc>
          <w:tcPr>
            <w:tcW w:w="325.8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szCs w:val="18"/>
              </w:rPr>
            </w:pPr>
          </w:p>
        </w:tc>
      </w:tr>
      <w:tr w:rsidR="006435A3" w:rsidRPr="00B71E7E" w:rsidTr="00156194">
        <w:trPr>
          <w:trHeight w:val="227"/>
        </w:trPr>
        <w:tc>
          <w:tcPr>
            <w:tcW w:w="170.10pt" w:type="dxa"/>
            <w:tcBorders>
              <w:top w:val="single" w:sz="4" w:space="0" w:color="auto"/>
              <w:bottom w:val="single" w:sz="4" w:space="0" w:color="auto"/>
            </w:tcBorders>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USO DEL EDIFICIO</w:t>
            </w:r>
          </w:p>
        </w:tc>
        <w:tc>
          <w:tcPr>
            <w:tcW w:w="325.80pt" w:type="dxa"/>
            <w:tcBorders>
              <w:top w:val="single" w:sz="4" w:space="0" w:color="auto"/>
              <w:bottom w:val="single" w:sz="4" w:space="0" w:color="auto"/>
            </w:tcBorders>
            <w:vAlign w:val="center"/>
          </w:tcPr>
          <w:p w:rsidR="006435A3" w:rsidRPr="00B71E7E" w:rsidRDefault="00156194" w:rsidP="006435A3">
            <w:pPr>
              <w:autoSpaceDE w:val="0"/>
              <w:autoSpaceDN w:val="0"/>
              <w:adjustRightInd w:val="0"/>
              <w:jc w:val="start"/>
              <w:rPr>
                <w:rFonts w:cs="Arial"/>
                <w:szCs w:val="18"/>
              </w:rPr>
            </w:pPr>
            <w:r>
              <w:rPr>
                <w:rFonts w:cs="Arial"/>
                <w:szCs w:val="18"/>
              </w:rPr>
              <w:t>DOCENTE</w:t>
            </w:r>
          </w:p>
        </w:tc>
      </w:tr>
      <w:tr w:rsidR="006435A3" w:rsidRPr="00B71E7E" w:rsidTr="00156194">
        <w:trPr>
          <w:trHeight w:val="227"/>
        </w:trPr>
        <w:tc>
          <w:tcPr>
            <w:tcW w:w="170.1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b/>
                <w:szCs w:val="18"/>
              </w:rPr>
            </w:pPr>
          </w:p>
        </w:tc>
        <w:tc>
          <w:tcPr>
            <w:tcW w:w="325.8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szCs w:val="18"/>
              </w:rPr>
            </w:pPr>
          </w:p>
        </w:tc>
      </w:tr>
      <w:tr w:rsidR="006435A3" w:rsidRPr="00B71E7E" w:rsidTr="00156194">
        <w:trPr>
          <w:trHeight w:val="227"/>
        </w:trPr>
        <w:tc>
          <w:tcPr>
            <w:tcW w:w="170.10pt" w:type="dxa"/>
            <w:tcBorders>
              <w:top w:val="single" w:sz="4" w:space="0" w:color="auto"/>
              <w:bottom w:val="single" w:sz="4" w:space="0" w:color="auto"/>
            </w:tcBorders>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ZONIFICACION</w:t>
            </w:r>
          </w:p>
        </w:tc>
        <w:tc>
          <w:tcPr>
            <w:tcW w:w="325.80pt" w:type="dxa"/>
            <w:tcBorders>
              <w:top w:val="single" w:sz="4" w:space="0" w:color="auto"/>
              <w:bottom w:val="single" w:sz="4" w:space="0" w:color="auto"/>
            </w:tcBorders>
          </w:tcPr>
          <w:p w:rsidR="006435A3" w:rsidRPr="00B71E7E" w:rsidRDefault="006435A3" w:rsidP="006435A3">
            <w:pPr>
              <w:autoSpaceDE w:val="0"/>
              <w:autoSpaceDN w:val="0"/>
              <w:adjustRightInd w:val="0"/>
              <w:jc w:val="start"/>
              <w:rPr>
                <w:rFonts w:cs="Arial"/>
                <w:szCs w:val="18"/>
              </w:rPr>
            </w:pPr>
          </w:p>
        </w:tc>
      </w:tr>
      <w:tr w:rsidR="006435A3" w:rsidRPr="00B71E7E" w:rsidTr="00156194">
        <w:trPr>
          <w:trHeight w:val="227"/>
        </w:trPr>
        <w:tc>
          <w:tcPr>
            <w:tcW w:w="170.10pt" w:type="dxa"/>
            <w:tcBorders>
              <w:bottom w:val="single" w:sz="4" w:space="0" w:color="auto"/>
            </w:tcBorders>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Unidades de Uso</w:t>
            </w:r>
          </w:p>
        </w:tc>
        <w:tc>
          <w:tcPr>
            <w:tcW w:w="325.80pt" w:type="dxa"/>
            <w:tcBorders>
              <w:bottom w:val="single" w:sz="4" w:space="0" w:color="auto"/>
            </w:tcBorders>
          </w:tcPr>
          <w:p w:rsidR="006435A3" w:rsidRPr="00B71E7E" w:rsidRDefault="006435A3" w:rsidP="006435A3">
            <w:pPr>
              <w:autoSpaceDE w:val="0"/>
              <w:autoSpaceDN w:val="0"/>
              <w:adjustRightInd w:val="0"/>
              <w:jc w:val="start"/>
              <w:rPr>
                <w:rFonts w:cs="Arial"/>
                <w:szCs w:val="18"/>
              </w:rPr>
            </w:pPr>
            <w:r w:rsidRPr="00B71E7E">
              <w:rPr>
                <w:rFonts w:cs="Arial"/>
                <w:szCs w:val="18"/>
              </w:rPr>
              <w:t>Aula</w:t>
            </w:r>
          </w:p>
        </w:tc>
      </w:tr>
      <w:tr w:rsidR="006435A3" w:rsidRPr="00B71E7E" w:rsidTr="00156194">
        <w:trPr>
          <w:trHeight w:val="227"/>
        </w:trPr>
        <w:tc>
          <w:tcPr>
            <w:tcW w:w="170.1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b/>
                <w:szCs w:val="18"/>
              </w:rPr>
            </w:pPr>
          </w:p>
          <w:p w:rsidR="006435A3" w:rsidRPr="00B71E7E" w:rsidRDefault="006435A3" w:rsidP="006435A3">
            <w:pPr>
              <w:autoSpaceDE w:val="0"/>
              <w:autoSpaceDN w:val="0"/>
              <w:adjustRightInd w:val="0"/>
              <w:jc w:val="start"/>
              <w:rPr>
                <w:rFonts w:cs="Arial"/>
                <w:b/>
                <w:szCs w:val="18"/>
              </w:rPr>
            </w:pPr>
            <w:r w:rsidRPr="00B71E7E">
              <w:rPr>
                <w:rFonts w:cs="Arial"/>
                <w:b/>
                <w:szCs w:val="18"/>
              </w:rPr>
              <w:t>Tipos de Recintos</w:t>
            </w:r>
          </w:p>
          <w:p w:rsidR="006435A3" w:rsidRPr="00B71E7E" w:rsidRDefault="006435A3" w:rsidP="006435A3">
            <w:pPr>
              <w:autoSpaceDE w:val="0"/>
              <w:autoSpaceDN w:val="0"/>
              <w:adjustRightInd w:val="0"/>
              <w:jc w:val="start"/>
              <w:rPr>
                <w:rFonts w:cs="Arial"/>
                <w:b/>
                <w:szCs w:val="18"/>
              </w:rPr>
            </w:pPr>
          </w:p>
        </w:tc>
        <w:tc>
          <w:tcPr>
            <w:tcW w:w="325.80pt" w:type="dxa"/>
            <w:tcBorders>
              <w:top w:val="single" w:sz="4" w:space="0" w:color="auto"/>
              <w:start w:val="nil"/>
              <w:bottom w:val="single" w:sz="4" w:space="0" w:color="auto"/>
              <w:end w:val="nil"/>
            </w:tcBorders>
          </w:tcPr>
          <w:p w:rsidR="006435A3" w:rsidRPr="00B71E7E" w:rsidRDefault="006435A3" w:rsidP="006435A3">
            <w:pPr>
              <w:autoSpaceDE w:val="0"/>
              <w:autoSpaceDN w:val="0"/>
              <w:adjustRightInd w:val="0"/>
              <w:jc w:val="start"/>
              <w:rPr>
                <w:rFonts w:cs="Arial"/>
                <w:szCs w:val="18"/>
              </w:rPr>
            </w:pPr>
          </w:p>
        </w:tc>
      </w:tr>
      <w:tr w:rsidR="006435A3" w:rsidRPr="00B71E7E" w:rsidTr="00E96817">
        <w:trPr>
          <w:trHeight w:val="397"/>
        </w:trPr>
        <w:tc>
          <w:tcPr>
            <w:tcW w:w="170.10pt" w:type="dxa"/>
            <w:tcBorders>
              <w:top w:val="single" w:sz="4" w:space="0" w:color="auto"/>
            </w:tcBorders>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Recintos protegidos</w:t>
            </w:r>
          </w:p>
        </w:tc>
        <w:tc>
          <w:tcPr>
            <w:tcW w:w="325.80pt" w:type="dxa"/>
            <w:tcBorders>
              <w:top w:val="single" w:sz="4" w:space="0" w:color="auto"/>
            </w:tcBorders>
          </w:tcPr>
          <w:p w:rsidR="006435A3" w:rsidRPr="00B71E7E" w:rsidRDefault="006435A3" w:rsidP="006435A3">
            <w:pPr>
              <w:autoSpaceDE w:val="0"/>
              <w:autoSpaceDN w:val="0"/>
              <w:adjustRightInd w:val="0"/>
              <w:jc w:val="start"/>
              <w:rPr>
                <w:rFonts w:cs="Arial"/>
                <w:szCs w:val="18"/>
              </w:rPr>
            </w:pPr>
            <w:r w:rsidRPr="00B71E7E">
              <w:rPr>
                <w:rFonts w:cs="Arial"/>
                <w:szCs w:val="18"/>
              </w:rPr>
              <w:t>Aula</w:t>
            </w:r>
          </w:p>
          <w:p w:rsidR="006435A3" w:rsidRPr="00B71E7E" w:rsidRDefault="00156194" w:rsidP="006435A3">
            <w:pPr>
              <w:autoSpaceDE w:val="0"/>
              <w:autoSpaceDN w:val="0"/>
              <w:adjustRightInd w:val="0"/>
              <w:jc w:val="start"/>
              <w:rPr>
                <w:rFonts w:cs="Arial"/>
                <w:szCs w:val="18"/>
              </w:rPr>
            </w:pPr>
            <w:r>
              <w:rPr>
                <w:rFonts w:cs="Arial"/>
                <w:szCs w:val="18"/>
              </w:rPr>
              <w:t>Espacio polivalente</w:t>
            </w:r>
          </w:p>
          <w:p w:rsidR="006435A3" w:rsidRPr="00B71E7E" w:rsidRDefault="006435A3" w:rsidP="006435A3">
            <w:pPr>
              <w:autoSpaceDE w:val="0"/>
              <w:autoSpaceDN w:val="0"/>
              <w:adjustRightInd w:val="0"/>
              <w:jc w:val="start"/>
              <w:rPr>
                <w:rFonts w:cs="Arial"/>
                <w:szCs w:val="18"/>
              </w:rPr>
            </w:pPr>
            <w:r w:rsidRPr="00B71E7E">
              <w:rPr>
                <w:rFonts w:cs="Arial"/>
                <w:szCs w:val="18"/>
              </w:rPr>
              <w:t>Biblioteca</w:t>
            </w:r>
          </w:p>
          <w:p w:rsidR="006435A3" w:rsidRPr="00B71E7E" w:rsidRDefault="006435A3" w:rsidP="006435A3">
            <w:pPr>
              <w:autoSpaceDE w:val="0"/>
              <w:autoSpaceDN w:val="0"/>
              <w:adjustRightInd w:val="0"/>
              <w:jc w:val="start"/>
              <w:rPr>
                <w:rFonts w:cs="Arial"/>
                <w:szCs w:val="18"/>
              </w:rPr>
            </w:pPr>
            <w:r w:rsidRPr="00B71E7E">
              <w:rPr>
                <w:rFonts w:cs="Arial"/>
                <w:szCs w:val="18"/>
              </w:rPr>
              <w:t>Secretaría</w:t>
            </w:r>
          </w:p>
          <w:p w:rsidR="006435A3" w:rsidRPr="00B71E7E" w:rsidRDefault="006435A3" w:rsidP="006435A3">
            <w:pPr>
              <w:autoSpaceDE w:val="0"/>
              <w:autoSpaceDN w:val="0"/>
              <w:adjustRightInd w:val="0"/>
              <w:jc w:val="start"/>
              <w:rPr>
                <w:rFonts w:cs="Arial"/>
                <w:szCs w:val="18"/>
              </w:rPr>
            </w:pPr>
            <w:r w:rsidRPr="00B71E7E">
              <w:rPr>
                <w:rFonts w:cs="Arial"/>
                <w:szCs w:val="18"/>
              </w:rPr>
              <w:t>Despacho de Dirección</w:t>
            </w:r>
          </w:p>
          <w:p w:rsidR="006435A3" w:rsidRPr="00B71E7E" w:rsidRDefault="006435A3" w:rsidP="006435A3">
            <w:pPr>
              <w:autoSpaceDE w:val="0"/>
              <w:autoSpaceDN w:val="0"/>
              <w:adjustRightInd w:val="0"/>
              <w:jc w:val="start"/>
              <w:rPr>
                <w:rFonts w:cs="Arial"/>
                <w:szCs w:val="18"/>
              </w:rPr>
            </w:pPr>
            <w:r w:rsidRPr="00B71E7E">
              <w:rPr>
                <w:rFonts w:cs="Arial"/>
                <w:szCs w:val="18"/>
              </w:rPr>
              <w:t>Sala de Profesores</w:t>
            </w:r>
          </w:p>
        </w:tc>
      </w:tr>
      <w:tr w:rsidR="006435A3" w:rsidRPr="00B71E7E" w:rsidTr="00E96817">
        <w:trPr>
          <w:trHeight w:val="397"/>
        </w:trPr>
        <w:tc>
          <w:tcPr>
            <w:tcW w:w="170.10pt" w:type="dxa"/>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Recintos habitables</w:t>
            </w:r>
          </w:p>
        </w:tc>
        <w:tc>
          <w:tcPr>
            <w:tcW w:w="325.80pt" w:type="dxa"/>
          </w:tcPr>
          <w:p w:rsidR="006435A3" w:rsidRPr="00B71E7E" w:rsidRDefault="006435A3" w:rsidP="006435A3">
            <w:pPr>
              <w:autoSpaceDE w:val="0"/>
              <w:autoSpaceDN w:val="0"/>
              <w:adjustRightInd w:val="0"/>
              <w:jc w:val="start"/>
              <w:rPr>
                <w:rFonts w:cs="Arial"/>
                <w:szCs w:val="18"/>
              </w:rPr>
            </w:pPr>
            <w:r w:rsidRPr="00B71E7E">
              <w:rPr>
                <w:rFonts w:cs="Arial"/>
                <w:szCs w:val="18"/>
              </w:rPr>
              <w:t>Pasillos</w:t>
            </w:r>
          </w:p>
          <w:p w:rsidR="006435A3" w:rsidRPr="00B71E7E" w:rsidRDefault="006435A3" w:rsidP="006435A3">
            <w:pPr>
              <w:autoSpaceDE w:val="0"/>
              <w:autoSpaceDN w:val="0"/>
              <w:adjustRightInd w:val="0"/>
              <w:jc w:val="start"/>
              <w:rPr>
                <w:rFonts w:cs="Arial"/>
                <w:szCs w:val="18"/>
              </w:rPr>
            </w:pPr>
            <w:r w:rsidRPr="00B71E7E">
              <w:rPr>
                <w:rFonts w:cs="Arial"/>
                <w:szCs w:val="18"/>
              </w:rPr>
              <w:t>Conserjería</w:t>
            </w:r>
          </w:p>
          <w:p w:rsidR="006435A3" w:rsidRPr="00B71E7E" w:rsidRDefault="006435A3" w:rsidP="006435A3">
            <w:pPr>
              <w:autoSpaceDE w:val="0"/>
              <w:autoSpaceDN w:val="0"/>
              <w:adjustRightInd w:val="0"/>
              <w:jc w:val="start"/>
              <w:rPr>
                <w:rFonts w:cs="Arial"/>
                <w:szCs w:val="18"/>
              </w:rPr>
            </w:pPr>
            <w:r w:rsidRPr="00B71E7E">
              <w:rPr>
                <w:rFonts w:cs="Arial"/>
                <w:szCs w:val="18"/>
              </w:rPr>
              <w:t>Aseos</w:t>
            </w:r>
          </w:p>
          <w:p w:rsidR="006435A3" w:rsidRPr="00B71E7E" w:rsidRDefault="006435A3" w:rsidP="006435A3">
            <w:pPr>
              <w:autoSpaceDE w:val="0"/>
              <w:autoSpaceDN w:val="0"/>
              <w:adjustRightInd w:val="0"/>
              <w:jc w:val="start"/>
              <w:rPr>
                <w:rFonts w:cs="Arial"/>
                <w:szCs w:val="18"/>
              </w:rPr>
            </w:pPr>
            <w:r w:rsidRPr="00B71E7E">
              <w:rPr>
                <w:rFonts w:cs="Arial"/>
                <w:szCs w:val="18"/>
              </w:rPr>
              <w:t>Vestuarios</w:t>
            </w:r>
          </w:p>
        </w:tc>
      </w:tr>
      <w:tr w:rsidR="006435A3" w:rsidRPr="00B71E7E" w:rsidTr="00E96817">
        <w:tc>
          <w:tcPr>
            <w:tcW w:w="170.10pt" w:type="dxa"/>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Recintos no  habitables</w:t>
            </w:r>
          </w:p>
        </w:tc>
        <w:tc>
          <w:tcPr>
            <w:tcW w:w="325.80pt" w:type="dxa"/>
            <w:vAlign w:val="center"/>
          </w:tcPr>
          <w:p w:rsidR="006435A3" w:rsidRPr="00B71E7E" w:rsidRDefault="006435A3" w:rsidP="006435A3">
            <w:pPr>
              <w:autoSpaceDE w:val="0"/>
              <w:autoSpaceDN w:val="0"/>
              <w:adjustRightInd w:val="0"/>
              <w:jc w:val="start"/>
              <w:rPr>
                <w:rFonts w:cs="Arial"/>
                <w:szCs w:val="18"/>
              </w:rPr>
            </w:pPr>
            <w:r w:rsidRPr="00B71E7E">
              <w:rPr>
                <w:rFonts w:cs="Arial"/>
                <w:szCs w:val="18"/>
              </w:rPr>
              <w:t>Almacenes</w:t>
            </w:r>
          </w:p>
          <w:p w:rsidR="006435A3" w:rsidRPr="00B71E7E" w:rsidRDefault="006435A3" w:rsidP="006435A3">
            <w:pPr>
              <w:autoSpaceDE w:val="0"/>
              <w:autoSpaceDN w:val="0"/>
              <w:adjustRightInd w:val="0"/>
              <w:jc w:val="start"/>
              <w:rPr>
                <w:rFonts w:cs="Arial"/>
                <w:szCs w:val="18"/>
              </w:rPr>
            </w:pPr>
            <w:r w:rsidRPr="00B71E7E">
              <w:rPr>
                <w:rFonts w:cs="Arial"/>
                <w:szCs w:val="18"/>
              </w:rPr>
              <w:t>Oficios</w:t>
            </w:r>
          </w:p>
        </w:tc>
      </w:tr>
      <w:tr w:rsidR="006435A3" w:rsidRPr="00B71E7E" w:rsidTr="00E96817">
        <w:trPr>
          <w:trHeight w:val="397"/>
        </w:trPr>
        <w:tc>
          <w:tcPr>
            <w:tcW w:w="170.10pt" w:type="dxa"/>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Recinto de instalaciones</w:t>
            </w:r>
          </w:p>
        </w:tc>
        <w:tc>
          <w:tcPr>
            <w:tcW w:w="325.80pt" w:type="dxa"/>
            <w:vAlign w:val="center"/>
          </w:tcPr>
          <w:p w:rsidR="006435A3" w:rsidRPr="00B71E7E" w:rsidRDefault="006435A3" w:rsidP="006435A3">
            <w:pPr>
              <w:autoSpaceDE w:val="0"/>
              <w:autoSpaceDN w:val="0"/>
              <w:adjustRightInd w:val="0"/>
              <w:jc w:val="start"/>
              <w:rPr>
                <w:rFonts w:cs="Arial"/>
                <w:szCs w:val="18"/>
              </w:rPr>
            </w:pPr>
            <w:r w:rsidRPr="00B71E7E">
              <w:rPr>
                <w:rFonts w:cs="Arial"/>
                <w:szCs w:val="18"/>
              </w:rPr>
              <w:t xml:space="preserve">Instalaciones </w:t>
            </w:r>
          </w:p>
        </w:tc>
      </w:tr>
      <w:tr w:rsidR="006435A3" w:rsidRPr="00B71E7E" w:rsidTr="00E96817">
        <w:trPr>
          <w:trHeight w:val="397"/>
        </w:trPr>
        <w:tc>
          <w:tcPr>
            <w:tcW w:w="170.10pt" w:type="dxa"/>
            <w:vAlign w:val="center"/>
          </w:tcPr>
          <w:p w:rsidR="006435A3" w:rsidRPr="00B71E7E" w:rsidRDefault="006435A3" w:rsidP="006435A3">
            <w:pPr>
              <w:autoSpaceDE w:val="0"/>
              <w:autoSpaceDN w:val="0"/>
              <w:adjustRightInd w:val="0"/>
              <w:jc w:val="start"/>
              <w:rPr>
                <w:rFonts w:cs="Arial"/>
                <w:b/>
                <w:szCs w:val="18"/>
              </w:rPr>
            </w:pPr>
            <w:r w:rsidRPr="00B71E7E">
              <w:rPr>
                <w:rFonts w:cs="Arial"/>
                <w:b/>
                <w:szCs w:val="18"/>
              </w:rPr>
              <w:t>Recinto de actividad</w:t>
            </w:r>
          </w:p>
        </w:tc>
        <w:tc>
          <w:tcPr>
            <w:tcW w:w="325.80pt" w:type="dxa"/>
            <w:vAlign w:val="center"/>
          </w:tcPr>
          <w:p w:rsidR="006435A3" w:rsidRPr="00B71E7E" w:rsidRDefault="006435A3" w:rsidP="006435A3">
            <w:pPr>
              <w:autoSpaceDE w:val="0"/>
              <w:autoSpaceDN w:val="0"/>
              <w:adjustRightInd w:val="0"/>
              <w:jc w:val="start"/>
              <w:rPr>
                <w:rFonts w:cs="Arial"/>
                <w:szCs w:val="18"/>
              </w:rPr>
            </w:pPr>
          </w:p>
        </w:tc>
      </w:tr>
    </w:tbl>
    <w:p w:rsidR="006435A3" w:rsidRPr="00B71E7E" w:rsidRDefault="006435A3" w:rsidP="006435A3">
      <w:pPr>
        <w:autoSpaceDE w:val="0"/>
        <w:autoSpaceDN w:val="0"/>
        <w:adjustRightInd w:val="0"/>
        <w:jc w:val="start"/>
        <w:rPr>
          <w:rFonts w:cs="Arial"/>
          <w:szCs w:val="18"/>
        </w:rPr>
      </w:pPr>
    </w:p>
    <w:p w:rsidR="006435A3" w:rsidRPr="00B71E7E" w:rsidRDefault="006435A3" w:rsidP="006435A3">
      <w:pPr>
        <w:jc w:val="start"/>
        <w:rPr>
          <w:rFonts w:cs="Arial"/>
          <w:sz w:val="20"/>
          <w:szCs w:val="20"/>
        </w:rPr>
      </w:pPr>
    </w:p>
    <w:p w:rsidR="006435A3" w:rsidRPr="00B71E7E" w:rsidRDefault="006435A3" w:rsidP="006435A3">
      <w:pPr>
        <w:jc w:val="start"/>
        <w:rPr>
          <w:rFonts w:cs="Arial"/>
          <w:sz w:val="20"/>
          <w:szCs w:val="20"/>
        </w:rPr>
      </w:pPr>
    </w:p>
    <w:p w:rsidR="006E6172" w:rsidRDefault="006E6172" w:rsidP="0021037F">
      <w:pPr>
        <w:rPr>
          <w:sz w:val="20"/>
          <w:szCs w:val="20"/>
        </w:rPr>
      </w:pPr>
    </w:p>
    <w:p w:rsidR="00E96817" w:rsidRDefault="00E96817" w:rsidP="00E02513">
      <w:pPr>
        <w:pStyle w:val="Ttulo4"/>
      </w:pPr>
      <w:r>
        <w:br w:type="page"/>
      </w:r>
    </w:p>
    <w:p w:rsidR="006E6172" w:rsidRPr="00B71E7E" w:rsidRDefault="006E6172" w:rsidP="00E02513">
      <w:pPr>
        <w:pStyle w:val="Ttulo4"/>
      </w:pPr>
      <w:bookmarkStart w:id="288" w:name="_Toc21016015"/>
      <w:r>
        <w:lastRenderedPageBreak/>
        <w:t>3</w:t>
      </w:r>
      <w:r w:rsidRPr="00B71E7E">
        <w:t>.</w:t>
      </w:r>
      <w:r>
        <w:t xml:space="preserve"> Diseño y dimensionado.</w:t>
      </w:r>
      <w:bookmarkEnd w:id="288"/>
    </w:p>
    <w:p w:rsidR="00E96817" w:rsidRDefault="00E96817" w:rsidP="0021037F">
      <w:pPr>
        <w:rPr>
          <w:sz w:val="20"/>
          <w:szCs w:val="20"/>
        </w:rPr>
      </w:pPr>
    </w:p>
    <w:p w:rsidR="00E96817" w:rsidRPr="00E96817" w:rsidRDefault="00E96817" w:rsidP="00E96817">
      <w:pPr>
        <w:rPr>
          <w:rFonts w:cs="Arial"/>
          <w:b/>
          <w:bCs/>
          <w:sz w:val="20"/>
          <w:szCs w:val="20"/>
        </w:rPr>
      </w:pPr>
      <w:r w:rsidRPr="00E96817">
        <w:rPr>
          <w:rFonts w:cs="Arial"/>
          <w:b/>
          <w:bCs/>
          <w:sz w:val="20"/>
          <w:szCs w:val="20"/>
        </w:rPr>
        <w:t>Aislamiento acústico de cerramientos horizontales</w:t>
      </w:r>
    </w:p>
    <w:p w:rsidR="00E96817" w:rsidRDefault="00E96817" w:rsidP="00E96817"/>
    <w:p w:rsidR="00E96817" w:rsidRDefault="00E96817" w:rsidP="00E96817">
      <w:r w:rsidRPr="00743E40">
        <w:t xml:space="preserve">La solución </w:t>
      </w:r>
      <w:r>
        <w:t>propuesta</w:t>
      </w:r>
      <w:r w:rsidRPr="00743E40">
        <w:t xml:space="preserve"> para este tipo de cerramiento es un forjado</w:t>
      </w:r>
      <w:r w:rsidR="00907DE7">
        <w:t xml:space="preserve"> </w:t>
      </w:r>
      <w:r w:rsidR="00907DE7" w:rsidRPr="009B0D32">
        <w:t>de placa</w:t>
      </w:r>
      <w:r w:rsidRPr="009B0D32">
        <w:t xml:space="preserve"> </w:t>
      </w:r>
      <w:r w:rsidR="009C29C6" w:rsidRPr="009B0D32">
        <w:t>pretensada aligerada</w:t>
      </w:r>
      <w:r w:rsidRPr="009B0D32">
        <w:t xml:space="preserve"> c</w:t>
      </w:r>
      <w:r w:rsidR="00911087" w:rsidRPr="009B0D32">
        <w:t>on canto estructural mínimo de 3</w:t>
      </w:r>
      <w:r w:rsidRPr="009B0D32">
        <w:t>5+5 cm</w:t>
      </w:r>
      <w:r w:rsidR="009C29C6" w:rsidRPr="009B0D32">
        <w:t>.</w:t>
      </w:r>
      <w:r w:rsidRPr="009B0D32">
        <w:t xml:space="preserve"> </w:t>
      </w:r>
      <w:r w:rsidRPr="00743E40">
        <w:t xml:space="preserve">En su cara inferior se ha previsto la colocación de un falso </w:t>
      </w:r>
      <w:r>
        <w:t xml:space="preserve">techo </w:t>
      </w:r>
      <w:r w:rsidRPr="00743E40">
        <w:t>con cámara de aire</w:t>
      </w:r>
      <w:r w:rsidR="009C29C6">
        <w:t>.</w:t>
      </w:r>
      <w:r>
        <w:t xml:space="preserve"> El acabado se realiza mediante dos soluciones de absorción de ruido diferentes en función del espacio considerado</w:t>
      </w:r>
      <w:r w:rsidRPr="00743E40">
        <w:t xml:space="preserve">. </w:t>
      </w:r>
      <w:r>
        <w:t>E</w:t>
      </w:r>
      <w:r w:rsidRPr="00743E40">
        <w:t>n la simulación</w:t>
      </w:r>
      <w:r>
        <w:t xml:space="preserve">, </w:t>
      </w:r>
      <w:r w:rsidRPr="00743E40">
        <w:t>se ha utilizado un falso techo continuo de placa de yeso la</w:t>
      </w:r>
      <w:r w:rsidR="00907DE7">
        <w:t>minado sin capacidad absorbente</w:t>
      </w:r>
      <w:r w:rsidRPr="00743E40">
        <w:t>.</w:t>
      </w:r>
    </w:p>
    <w:p w:rsidR="00E96817" w:rsidRPr="00743E40" w:rsidRDefault="00E96817" w:rsidP="00E96817"/>
    <w:p w:rsidR="00E96817" w:rsidRPr="00743E40" w:rsidRDefault="00E96817" w:rsidP="00E96817">
      <w:r w:rsidRPr="00743E40">
        <w:t>Por la cara superior del forjado se prevé un acabado mediante una losa flotante ejecutada sobre una lámina antiimpacto</w:t>
      </w:r>
      <w:r>
        <w:t xml:space="preserve"> </w:t>
      </w:r>
      <w:r w:rsidR="00907DE7" w:rsidRPr="009C29C6">
        <w:t>IMPACTO DAN 10</w:t>
      </w:r>
      <w:r>
        <w:t xml:space="preserve"> o superior. L</w:t>
      </w:r>
      <w:r w:rsidRPr="00743E40">
        <w:t xml:space="preserve">a losa </w:t>
      </w:r>
      <w:r>
        <w:t xml:space="preserve">tendrá </w:t>
      </w:r>
      <w:r w:rsidRPr="00743E40">
        <w:t xml:space="preserve">un espesor mínimo de </w:t>
      </w:r>
      <w:r>
        <w:t>5</w:t>
      </w:r>
      <w:r w:rsidRPr="00743E40">
        <w:t xml:space="preserve"> cm</w:t>
      </w:r>
      <w:r w:rsidR="00907DE7">
        <w:t>.</w:t>
      </w:r>
    </w:p>
    <w:p w:rsidR="00E96817" w:rsidRPr="00743E40" w:rsidRDefault="00E96817" w:rsidP="00E96817"/>
    <w:p w:rsidR="00E96817" w:rsidRDefault="00E96817" w:rsidP="00E96817">
      <w:r w:rsidRPr="00743E40">
        <w:t xml:space="preserve">Estas soluciones son suficientes para asegurar el aislamiento en la unión de locales protegidos y habitables entre sí, así como con locales de instalaciones o de actividad en vertical, como sucede en el área de </w:t>
      </w:r>
      <w:r>
        <w:t xml:space="preserve">pasillo situada debajo de los espacios de cubierta donde se colocan los equipos de climatización. </w:t>
      </w:r>
      <w:r w:rsidRPr="00743E40">
        <w:t>Sirve, por lo tanto, con total garantía para el aislamiento de todos los forjados del edificio.</w:t>
      </w:r>
    </w:p>
    <w:p w:rsidR="00E96817" w:rsidRDefault="00E96817" w:rsidP="00E96817"/>
    <w:p w:rsidR="00E96817" w:rsidRDefault="00E96817" w:rsidP="00E96817">
      <w:pPr>
        <w:rPr>
          <w:rFonts w:cs="Arial"/>
          <w:b/>
          <w:bCs/>
          <w:sz w:val="20"/>
          <w:szCs w:val="20"/>
        </w:rPr>
      </w:pPr>
      <w:r w:rsidRPr="00E96817">
        <w:rPr>
          <w:rFonts w:cs="Arial"/>
          <w:b/>
          <w:bCs/>
          <w:sz w:val="20"/>
          <w:szCs w:val="20"/>
        </w:rPr>
        <w:t>Aislamiento acústico de cerramientos verticales</w:t>
      </w:r>
    </w:p>
    <w:p w:rsidR="00BE75ED" w:rsidRPr="00E96817" w:rsidRDefault="00BE75ED" w:rsidP="00E96817">
      <w:pPr>
        <w:rPr>
          <w:rFonts w:cs="Arial"/>
          <w:b/>
          <w:bCs/>
          <w:sz w:val="20"/>
          <w:szCs w:val="20"/>
        </w:rPr>
      </w:pPr>
    </w:p>
    <w:p w:rsidR="00E96817" w:rsidRPr="00E96817" w:rsidRDefault="00E96817" w:rsidP="00E96817">
      <w:pPr>
        <w:rPr>
          <w:rFonts w:cs="Arial"/>
          <w:b/>
          <w:bCs/>
          <w:sz w:val="16"/>
          <w:szCs w:val="16"/>
        </w:rPr>
      </w:pPr>
      <w:r w:rsidRPr="00E96817">
        <w:rPr>
          <w:rFonts w:cs="Arial"/>
          <w:b/>
          <w:bCs/>
          <w:sz w:val="16"/>
          <w:szCs w:val="16"/>
        </w:rPr>
        <w:t>SEPARACIONES INTERIORES</w:t>
      </w:r>
    </w:p>
    <w:p w:rsidR="00E96817" w:rsidRPr="00743E40" w:rsidRDefault="00E96817" w:rsidP="00E96817">
      <w:r w:rsidRPr="00743E40">
        <w:t>Las soluciones empleadas para separar los distintos espacios doc</w:t>
      </w:r>
      <w:r w:rsidR="00907DE7">
        <w:t>entes y de uso público entre sí</w:t>
      </w:r>
      <w:r w:rsidRPr="00743E40">
        <w:t xml:space="preserve"> han sido diseñadas mediante cerramientos de tabiquería seca, simulada mediante una doble </w:t>
      </w:r>
      <w:r>
        <w:t>plac</w:t>
      </w:r>
      <w:r w:rsidR="00907DE7">
        <w:t>a de yeso laminado de 13</w:t>
      </w:r>
      <w:r w:rsidRPr="00743E40">
        <w:t xml:space="preserve"> mm de espesor montada sobre una perfilería </w:t>
      </w:r>
      <w:r w:rsidR="00F7653E">
        <w:t>doble perfilería de 46 mm., cada una con su correspondiente material de absorción acústica (lana mineral)</w:t>
      </w:r>
      <w:r w:rsidRPr="00743E40">
        <w:t>.</w:t>
      </w:r>
    </w:p>
    <w:p w:rsidR="00E96817" w:rsidRDefault="00E96817" w:rsidP="00E96817"/>
    <w:p w:rsidR="00E96817" w:rsidRPr="00743E40" w:rsidRDefault="00E96817" w:rsidP="00E96817">
      <w:r w:rsidRPr="00743E40">
        <w:t>El aislamiento frente al ruido aéreo de esta configuración alcanza un valor mínimo de 5</w:t>
      </w:r>
      <w:r w:rsidR="00F7653E">
        <w:t>9</w:t>
      </w:r>
      <w:r>
        <w:t xml:space="preserve"> dB(A) entre aulas</w:t>
      </w:r>
      <w:r w:rsidR="00F7653E">
        <w:t xml:space="preserve"> (recintos protegidos)</w:t>
      </w:r>
      <w:r>
        <w:t>,</w:t>
      </w:r>
      <w:r w:rsidRPr="00743E40">
        <w:t xml:space="preserve"> sirviendo adecuadamente para su uso en la separación de espacios docentes ya que no hay contacto directo de estos con espacios de instalaciones. </w:t>
      </w:r>
    </w:p>
    <w:p w:rsidR="00F7653E" w:rsidRDefault="00F7653E" w:rsidP="00E96817"/>
    <w:p w:rsidR="00E96817" w:rsidRDefault="00F7653E" w:rsidP="00E96817">
      <w:r>
        <w:t>P</w:t>
      </w:r>
      <w:r w:rsidR="00E96817" w:rsidRPr="00743E40">
        <w:t xml:space="preserve">ara la separación entre </w:t>
      </w:r>
      <w:r>
        <w:t>aulas (recintos</w:t>
      </w:r>
      <w:r w:rsidR="00E96817" w:rsidRPr="00743E40">
        <w:t xml:space="preserve"> protegidos</w:t>
      </w:r>
      <w:r>
        <w:t>)</w:t>
      </w:r>
      <w:r w:rsidR="00E96817" w:rsidRPr="00743E40">
        <w:t xml:space="preserve"> y</w:t>
      </w:r>
      <w:r>
        <w:t xml:space="preserve"> pasillos (recintos</w:t>
      </w:r>
      <w:r w:rsidR="00E96817" w:rsidRPr="00743E40">
        <w:t xml:space="preserve"> </w:t>
      </w:r>
      <w:r w:rsidR="00E96817">
        <w:t>habitables</w:t>
      </w:r>
      <w:r>
        <w:t>) se ha planteado</w:t>
      </w:r>
      <w:r w:rsidR="00E96817" w:rsidRPr="00743E40">
        <w:t xml:space="preserve"> un cerramiento formado por un</w:t>
      </w:r>
      <w:r w:rsidR="00E96817">
        <w:t>a</w:t>
      </w:r>
      <w:r w:rsidR="00E96817" w:rsidRPr="00743E40">
        <w:t xml:space="preserve"> </w:t>
      </w:r>
      <w:r w:rsidR="00E96817">
        <w:t>do</w:t>
      </w:r>
      <w:r>
        <w:t>ble placa de yeso laminado de 13</w:t>
      </w:r>
      <w:r w:rsidR="00E96817">
        <w:t xml:space="preserve"> mm, doble perfilería </w:t>
      </w:r>
      <w:r>
        <w:t xml:space="preserve">de 70 mm. </w:t>
      </w:r>
      <w:r w:rsidR="00E96817">
        <w:t xml:space="preserve">con material de absorción acústica y cámara de separación. </w:t>
      </w:r>
      <w:r w:rsidR="00E96817" w:rsidRPr="00743E40">
        <w:t xml:space="preserve"> En este último supuesto, el nivel de aislamiento</w:t>
      </w:r>
      <w:r w:rsidR="00E96817">
        <w:t xml:space="preserve"> frente al ruido aéreo</w:t>
      </w:r>
      <w:r w:rsidR="00E96817" w:rsidRPr="00743E40">
        <w:t xml:space="preserve"> aportado alcanza los </w:t>
      </w:r>
      <w:r w:rsidR="00E96817">
        <w:t>6</w:t>
      </w:r>
      <w:r>
        <w:t>4</w:t>
      </w:r>
      <w:r w:rsidR="00E96817" w:rsidRPr="00743E40">
        <w:t xml:space="preserve"> dB(A).</w:t>
      </w:r>
    </w:p>
    <w:p w:rsidR="00BE75ED" w:rsidRDefault="00BE75ED" w:rsidP="00E96817"/>
    <w:p w:rsidR="00E96817" w:rsidRPr="00E96817" w:rsidRDefault="00E96817" w:rsidP="00E96817">
      <w:pPr>
        <w:rPr>
          <w:rFonts w:cs="Arial"/>
          <w:b/>
          <w:bCs/>
          <w:sz w:val="16"/>
          <w:szCs w:val="16"/>
        </w:rPr>
      </w:pPr>
      <w:r w:rsidRPr="00E96817">
        <w:rPr>
          <w:rFonts w:cs="Arial"/>
          <w:b/>
          <w:bCs/>
          <w:sz w:val="16"/>
          <w:szCs w:val="16"/>
        </w:rPr>
        <w:t>FACHADAS</w:t>
      </w:r>
    </w:p>
    <w:p w:rsidR="00E96817" w:rsidRDefault="00E96817" w:rsidP="00E96817">
      <w:r w:rsidRPr="00743E40">
        <w:t xml:space="preserve">La </w:t>
      </w:r>
      <w:r>
        <w:t xml:space="preserve">fachada presenta dos soluciones en función de la orientación y </w:t>
      </w:r>
      <w:r w:rsidR="00033A2B">
        <w:t>la zona de la fachada</w:t>
      </w:r>
      <w:r>
        <w:t xml:space="preserve">. </w:t>
      </w:r>
    </w:p>
    <w:p w:rsidR="00033A2B" w:rsidRDefault="00E96817" w:rsidP="00E96817">
      <w:r>
        <w:t>La primera solución</w:t>
      </w:r>
      <w:r w:rsidR="00033A2B">
        <w:t xml:space="preserve">, fachada </w:t>
      </w:r>
      <w:r w:rsidR="00D87BA9">
        <w:t>de ladrillo perforado caravista (Fch1)</w:t>
      </w:r>
      <w:r w:rsidR="00033A2B">
        <w:t xml:space="preserve"> </w:t>
      </w:r>
      <w:r>
        <w:t xml:space="preserve">usa como base una fábrica de ½ pie de ladrillo </w:t>
      </w:r>
      <w:r w:rsidR="00033A2B">
        <w:t>caravista,</w:t>
      </w:r>
      <w:r>
        <w:t xml:space="preserve"> </w:t>
      </w:r>
      <w:r w:rsidR="00033A2B">
        <w:t>enfoscado por la cara interior, y trasdosada por el interior una capa de aislamiento termoacústico con cámara y un acabado con doble placa de yeso laminado de 13 mm.</w:t>
      </w:r>
    </w:p>
    <w:p w:rsidR="00033A2B" w:rsidRDefault="00033A2B" w:rsidP="00E96817"/>
    <w:p w:rsidR="00E96817" w:rsidRDefault="00E96817" w:rsidP="00E96817">
      <w:r>
        <w:t xml:space="preserve">La </w:t>
      </w:r>
      <w:r w:rsidR="00033A2B">
        <w:t xml:space="preserve">segunda solución, fachada </w:t>
      </w:r>
      <w:r w:rsidR="00D87BA9">
        <w:t xml:space="preserve">de acabado de </w:t>
      </w:r>
      <w:r w:rsidR="003C61C9">
        <w:t>lamas</w:t>
      </w:r>
      <w:r w:rsidR="00D87BA9">
        <w:t xml:space="preserve"> </w:t>
      </w:r>
      <w:r w:rsidR="00033A2B">
        <w:t>metálica</w:t>
      </w:r>
      <w:r w:rsidR="003C61C9">
        <w:t>s</w:t>
      </w:r>
      <w:r w:rsidR="00D87BA9">
        <w:t xml:space="preserve"> (Fch2)</w:t>
      </w:r>
      <w:r w:rsidR="00033A2B">
        <w:t>,</w:t>
      </w:r>
      <w:r>
        <w:t xml:space="preserve"> usa como base </w:t>
      </w:r>
      <w:r w:rsidR="00033A2B">
        <w:t>una fábrica de termoarcilla de 1</w:t>
      </w:r>
      <w:r>
        <w:t>4 cm de espesor enlucida y trasdosada por el interior una capa de aislamiento termoacústico con cámara y un acabado con do</w:t>
      </w:r>
      <w:r w:rsidR="00033A2B">
        <w:t>ble placa de yeso laminado de 13</w:t>
      </w:r>
      <w:r>
        <w:t xml:space="preserve"> mm.</w:t>
      </w:r>
      <w:r w:rsidR="00033A2B" w:rsidRPr="00033A2B">
        <w:t xml:space="preserve"> </w:t>
      </w:r>
      <w:r w:rsidR="00033A2B">
        <w:t>El acabado exterior se realiza mediante unas lamas de aluminio.</w:t>
      </w:r>
    </w:p>
    <w:p w:rsidR="00033A2B" w:rsidRDefault="00033A2B" w:rsidP="00BE75ED"/>
    <w:p w:rsidR="00E96817" w:rsidRDefault="00E96817" w:rsidP="00BE75ED">
      <w:r w:rsidRPr="00BE75ED">
        <w:t xml:space="preserve">El cerramiento de los huecos se ha previsto sea realizado mediante perfilería de aluminio con RPT en la que se colocará un doble acristalamiento con diversas configuraciones. La simulación se ha realizado con una ventana base con una configuración </w:t>
      </w:r>
      <w:r w:rsidR="00033A2B">
        <w:t>6</w:t>
      </w:r>
      <w:r w:rsidRPr="00BE75ED">
        <w:t>/</w:t>
      </w:r>
      <w:r w:rsidR="00033A2B">
        <w:t>8</w:t>
      </w:r>
      <w:r w:rsidRPr="00BE75ED">
        <w:t>/4 y un aislamiento a ruido aéreo declarado de 3</w:t>
      </w:r>
      <w:r w:rsidR="00033A2B">
        <w:t>1</w:t>
      </w:r>
      <w:r w:rsidRPr="00BE75ED">
        <w:t>dB.</w:t>
      </w:r>
    </w:p>
    <w:p w:rsidR="00033A2B" w:rsidRPr="00BE75ED" w:rsidRDefault="00033A2B" w:rsidP="00BE75ED"/>
    <w:p w:rsidR="00DE04B9" w:rsidRDefault="00E96817" w:rsidP="00E96817">
      <w:r w:rsidRPr="00743E40">
        <w:t xml:space="preserve">Los resultados de simulación sobre los distintos espacios arrojan un valor mínimo de aislamiento de </w:t>
      </w:r>
      <w:r w:rsidR="00DE04B9">
        <w:t>54</w:t>
      </w:r>
      <w:r w:rsidRPr="00743E40">
        <w:t xml:space="preserve"> dB(A)</w:t>
      </w:r>
      <w:r w:rsidR="00DE04B9">
        <w:t>, siendo lo mínimo exigible 45 dB.</w:t>
      </w:r>
    </w:p>
    <w:p w:rsidR="00E96817" w:rsidRDefault="00E96817" w:rsidP="00E96817">
      <w:r w:rsidRPr="00743E40">
        <w:t>La zona en la que será instalada la edificación no está expuesta a niveles de ruido de especial significación</w:t>
      </w:r>
      <w:r>
        <w:t xml:space="preserve">. Los datos </w:t>
      </w:r>
      <w:r w:rsidRPr="00743E40">
        <w:t>acústico</w:t>
      </w:r>
      <w:r>
        <w:t>s estimados</w:t>
      </w:r>
      <w:r w:rsidRPr="00743E40">
        <w:t xml:space="preserve"> en el solar considerado </w:t>
      </w:r>
      <w:r>
        <w:t xml:space="preserve">permiten </w:t>
      </w:r>
      <w:r w:rsidRPr="00743E40">
        <w:t>sitúan el nivel de exigencia de aislamiento en 30 dB(A)</w:t>
      </w:r>
      <w:r>
        <w:t xml:space="preserve"> según se recoge en el DB-HR del CTE</w:t>
      </w:r>
      <w:r w:rsidRPr="00743E40">
        <w:t xml:space="preserve">. El diseño y selección de los materiales de la </w:t>
      </w:r>
      <w:r>
        <w:t>fachada</w:t>
      </w:r>
      <w:r w:rsidRPr="00743E40">
        <w:t xml:space="preserve"> dotan de aislamiento acústico suficiente para soportar sin problemas niveles de ruido exterior superiores</w:t>
      </w:r>
      <w:r>
        <w:t xml:space="preserve"> con cualquiera de las dos soluciones consideradas</w:t>
      </w:r>
      <w:r w:rsidRPr="00743E40">
        <w:t>.</w:t>
      </w:r>
    </w:p>
    <w:p w:rsidR="00E96817" w:rsidRDefault="00E96817" w:rsidP="0021037F">
      <w:pPr>
        <w:rPr>
          <w:sz w:val="20"/>
          <w:szCs w:val="20"/>
        </w:rPr>
      </w:pPr>
    </w:p>
    <w:p w:rsidR="00E7797A" w:rsidRDefault="00E7797A" w:rsidP="00E7797A">
      <w:pPr>
        <w:rPr>
          <w:rFonts w:cs="Arial"/>
          <w:b/>
          <w:bCs/>
          <w:sz w:val="20"/>
          <w:szCs w:val="20"/>
        </w:rPr>
      </w:pPr>
      <w:r>
        <w:rPr>
          <w:rFonts w:cs="Arial"/>
          <w:b/>
          <w:bCs/>
          <w:sz w:val="20"/>
          <w:szCs w:val="20"/>
        </w:rPr>
        <w:t>Tiempos de reverberación</w:t>
      </w:r>
    </w:p>
    <w:p w:rsidR="00E7797A" w:rsidRDefault="00E7797A" w:rsidP="00E96817">
      <w:pPr>
        <w:jc w:val="start"/>
        <w:rPr>
          <w:rFonts w:cs="Arial"/>
          <w:sz w:val="20"/>
          <w:szCs w:val="20"/>
        </w:rPr>
      </w:pPr>
    </w:p>
    <w:p w:rsidR="00E7797A" w:rsidRDefault="00E7797A" w:rsidP="00E7797A">
      <w:r w:rsidRPr="00743E40">
        <w:t>Como complemento a los cálculos de aislamiento acústico de los cerramientos se ha</w:t>
      </w:r>
      <w:r>
        <w:t>n</w:t>
      </w:r>
      <w:r w:rsidRPr="00743E40">
        <w:t xml:space="preserve"> </w:t>
      </w:r>
      <w:r>
        <w:t>calculado</w:t>
      </w:r>
      <w:r w:rsidRPr="00743E40">
        <w:t xml:space="preserve"> los tiempos de reverberación en todas las estancias que normativamente lo requieren según los métodos recogidos en el apartado 3.2 del DB HR.</w:t>
      </w:r>
    </w:p>
    <w:p w:rsidR="00E7797A" w:rsidRPr="00743E40" w:rsidRDefault="00E7797A" w:rsidP="00E7797A"/>
    <w:p w:rsidR="00107D59" w:rsidRDefault="00E7797A" w:rsidP="00107D59">
      <w:pPr>
        <w:autoSpaceDE w:val="0"/>
        <w:autoSpaceDN w:val="0"/>
        <w:adjustRightInd w:val="0"/>
      </w:pPr>
      <w:r w:rsidRPr="00743E40">
        <w:t xml:space="preserve">Se ha </w:t>
      </w:r>
      <w:r>
        <w:t>proyectado</w:t>
      </w:r>
      <w:r w:rsidRPr="00743E40">
        <w:t xml:space="preserve"> que en los techos</w:t>
      </w:r>
      <w:r>
        <w:t xml:space="preserve"> de los espacios esté</w:t>
      </w:r>
      <w:r w:rsidRPr="00743E40">
        <w:t xml:space="preserve">n ejecutados con </w:t>
      </w:r>
      <w:r>
        <w:t>dos</w:t>
      </w:r>
      <w:r w:rsidRPr="00743E40">
        <w:t xml:space="preserve"> sistema</w:t>
      </w:r>
      <w:r>
        <w:t>s de techos fonoabsorbentes en función de su ubicación</w:t>
      </w:r>
      <w:r w:rsidR="00107D59">
        <w:t>:</w:t>
      </w:r>
    </w:p>
    <w:p w:rsidR="00107D59" w:rsidRDefault="00107D59" w:rsidP="00107D59">
      <w:pPr>
        <w:autoSpaceDE w:val="0"/>
        <w:autoSpaceDN w:val="0"/>
        <w:adjustRightInd w:val="0"/>
      </w:pPr>
      <w:r>
        <w:t>-</w:t>
      </w:r>
      <w:r w:rsidR="00E7797A">
        <w:t xml:space="preserve"> Los techos de las aulas generales y espacios administrativos se ejecutarán con una solución tipo </w:t>
      </w:r>
      <w:r w:rsidR="00E7797A" w:rsidRPr="009C29C6">
        <w:t>Armstrong Perla con perfilería semioculta, Interlude HRC-XL2.</w:t>
      </w:r>
      <w:r w:rsidR="00E7797A">
        <w:t xml:space="preserve"> </w:t>
      </w:r>
      <w:r>
        <w:t>(ver planos)</w:t>
      </w:r>
    </w:p>
    <w:p w:rsidR="00107D59" w:rsidRPr="00BF3019" w:rsidRDefault="00107D59" w:rsidP="00BF3019">
      <w:pPr>
        <w:autoSpaceDE w:val="0"/>
        <w:autoSpaceDN w:val="0"/>
        <w:adjustRightInd w:val="0"/>
        <w:jc w:val="start"/>
        <w:rPr>
          <w:rFonts w:cs="Arial"/>
        </w:rPr>
      </w:pPr>
      <w:r w:rsidRPr="00BF3019">
        <w:rPr>
          <w:rFonts w:cs="Arial"/>
        </w:rPr>
        <w:t xml:space="preserve">- En el espacio polivalente, se proyecta un falso techo continuo </w:t>
      </w:r>
      <w:r w:rsidR="00BF3019" w:rsidRPr="00BF3019">
        <w:rPr>
          <w:rFonts w:cs="Arial"/>
          <w:szCs w:val="18"/>
        </w:rPr>
        <w:t>PLADUR® tipo FON BC (borde cuadrado) de 13 mm de espesor y modelo tipo pladur R alternada 8/12/50 de la absorción requerida</w:t>
      </w:r>
      <w:r w:rsidR="00BF3019">
        <w:rPr>
          <w:rFonts w:cs="Arial"/>
          <w:szCs w:val="18"/>
        </w:rPr>
        <w:t xml:space="preserve"> (</w:t>
      </w:r>
      <w:r w:rsidR="00BF3019" w:rsidRPr="00BF3019">
        <w:rPr>
          <w:rFonts w:cs="Arial"/>
          <w:szCs w:val="18"/>
        </w:rPr>
        <w:t>am=0.70)</w:t>
      </w:r>
    </w:p>
    <w:p w:rsidR="00107D59" w:rsidRDefault="00107D59" w:rsidP="00E7797A"/>
    <w:p w:rsidR="00E7797A" w:rsidRDefault="00E7797A" w:rsidP="00E7797A">
      <w:r>
        <w:lastRenderedPageBreak/>
        <w:t>En el cálculo, s</w:t>
      </w:r>
      <w:r w:rsidRPr="00743E40">
        <w:t xml:space="preserve">e considera que </w:t>
      </w:r>
      <w:r>
        <w:t>la estancia e</w:t>
      </w:r>
      <w:r w:rsidRPr="00743E40">
        <w:t xml:space="preserve">stá vacía, sin incluirse ningún tipo de mobiliario absorbente </w:t>
      </w:r>
      <w:r>
        <w:t xml:space="preserve">acústico </w:t>
      </w:r>
      <w:r w:rsidRPr="00743E40">
        <w:t>en el cálculo.</w:t>
      </w:r>
    </w:p>
    <w:p w:rsidR="00BF3019" w:rsidRPr="00743E40" w:rsidRDefault="00BF3019" w:rsidP="00E7797A"/>
    <w:p w:rsidR="00E7797A" w:rsidRPr="00743E40" w:rsidRDefault="00E7797A" w:rsidP="00E7797A">
      <w:r w:rsidRPr="009B0D32">
        <w:t>Las paredes se acabarán con placa de yeso laminado salvo en la parte</w:t>
      </w:r>
      <w:r w:rsidR="00BF3019" w:rsidRPr="009B0D32">
        <w:t xml:space="preserve"> superior (por encima de los 2.1</w:t>
      </w:r>
      <w:r w:rsidRPr="009B0D32">
        <w:t xml:space="preserve"> m) de</w:t>
      </w:r>
      <w:r w:rsidR="004268EB" w:rsidRPr="009B0D32">
        <w:t>l Espacio Polivalente</w:t>
      </w:r>
      <w:r w:rsidRPr="009B0D32">
        <w:t xml:space="preserve">. Los valores </w:t>
      </w:r>
      <w:r w:rsidRPr="00743E40">
        <w:t>de absorción acústica de los acabados de suelos y paredes (han sido extraídos de la tabla recogida en el Catálogo de elementos constructivos publicada por el Instituto E. Torroja dentro de la documentación del CTE.</w:t>
      </w:r>
    </w:p>
    <w:p w:rsidR="00E7797A" w:rsidRDefault="00E7797A" w:rsidP="00E7797A"/>
    <w:p w:rsidR="00E7797A" w:rsidRDefault="00E7797A" w:rsidP="00E96817">
      <w:pPr>
        <w:jc w:val="start"/>
        <w:rPr>
          <w:rFonts w:cs="Arial"/>
          <w:sz w:val="20"/>
          <w:szCs w:val="20"/>
        </w:rPr>
      </w:pPr>
    </w:p>
    <w:p w:rsidR="00E7797A" w:rsidRPr="00B71E7E" w:rsidRDefault="00E7797A" w:rsidP="00E96817">
      <w:pPr>
        <w:jc w:val="start"/>
        <w:rPr>
          <w:rFonts w:cs="Arial"/>
          <w:sz w:val="20"/>
          <w:szCs w:val="20"/>
        </w:rPr>
      </w:pPr>
    </w:p>
    <w:p w:rsidR="00E96817" w:rsidRPr="00E96817" w:rsidRDefault="00E96817" w:rsidP="00E96817">
      <w:pPr>
        <w:pBdr>
          <w:top w:val="single" w:sz="4" w:space="1" w:color="auto"/>
          <w:left w:val="single" w:sz="4" w:space="4" w:color="auto"/>
          <w:bottom w:val="single" w:sz="4" w:space="1" w:color="auto"/>
          <w:right w:val="single" w:sz="4" w:space="4" w:color="auto"/>
        </w:pBdr>
        <w:rPr>
          <w:rFonts w:cs="Arial"/>
          <w:szCs w:val="18"/>
        </w:rPr>
      </w:pPr>
      <w:r w:rsidRPr="00E96817">
        <w:rPr>
          <w:rFonts w:cs="Arial"/>
          <w:szCs w:val="18"/>
        </w:rPr>
        <w:t xml:space="preserve">Para satisfacer las exigencias del CTE en lo referente a la protección frente al ruido y reducir la transmisión del ruido aéreo, del ruido de impactos y para limitar el ruido reverberante de los </w:t>
      </w:r>
      <w:r w:rsidRPr="00E96817">
        <w:rPr>
          <w:rFonts w:cs="Arial"/>
          <w:i/>
          <w:iCs/>
          <w:szCs w:val="18"/>
        </w:rPr>
        <w:t>recintos</w:t>
      </w:r>
      <w:r w:rsidRPr="00E96817">
        <w:rPr>
          <w:rFonts w:cs="Arial"/>
          <w:szCs w:val="18"/>
        </w:rPr>
        <w:t>, se cumple con los valores límite establecidos en el apartado 2 del DB HR y se aportan las fichas justificativas correspondientes a las opciones utilizadas, en este caso la opción simplificada para el aislamiento acústico a ruido aéreo y a impactos y el método simplificado para el tiempo de reverberación y absorción acústica.</w:t>
      </w:r>
    </w:p>
    <w:p w:rsidR="00E96817" w:rsidRPr="00E96817" w:rsidRDefault="00E96817" w:rsidP="00E96817">
      <w:pPr>
        <w:pBdr>
          <w:top w:val="single" w:sz="4" w:space="1" w:color="auto"/>
          <w:left w:val="single" w:sz="4" w:space="4" w:color="auto"/>
          <w:bottom w:val="single" w:sz="4" w:space="1" w:color="auto"/>
          <w:right w:val="single" w:sz="4" w:space="4" w:color="auto"/>
        </w:pBdr>
        <w:rPr>
          <w:rFonts w:cs="Arial"/>
          <w:szCs w:val="18"/>
        </w:rPr>
      </w:pPr>
    </w:p>
    <w:p w:rsidR="00E96817" w:rsidRPr="00E96817" w:rsidRDefault="00E96817" w:rsidP="00E96817">
      <w:pPr>
        <w:pBdr>
          <w:top w:val="single" w:sz="4" w:space="1" w:color="auto"/>
          <w:left w:val="single" w:sz="4" w:space="4" w:color="auto"/>
          <w:bottom w:val="single" w:sz="4" w:space="1" w:color="auto"/>
          <w:right w:val="single" w:sz="4" w:space="4" w:color="auto"/>
        </w:pBdr>
        <w:rPr>
          <w:rFonts w:cs="Arial"/>
          <w:szCs w:val="18"/>
        </w:rPr>
      </w:pPr>
      <w:r w:rsidRPr="00E96817">
        <w:rPr>
          <w:rFonts w:cs="Arial"/>
          <w:szCs w:val="18"/>
        </w:rPr>
        <w:t>Los códigos empleados para la denominación de algunos elementos constructivos se corresponden con los utilizados en el Catálogo de Elementos Constructivos del Ministerio de Vivienda.</w:t>
      </w:r>
    </w:p>
    <w:p w:rsidR="00E96817" w:rsidRDefault="00E96817" w:rsidP="00E96817">
      <w:pPr>
        <w:rPr>
          <w:sz w:val="20"/>
          <w:szCs w:val="20"/>
        </w:rPr>
      </w:pPr>
    </w:p>
    <w:p w:rsidR="00E96817" w:rsidRDefault="00E96817" w:rsidP="0021037F">
      <w:pPr>
        <w:rPr>
          <w:sz w:val="20"/>
          <w:szCs w:val="20"/>
        </w:rPr>
      </w:pPr>
    </w:p>
    <w:p w:rsidR="006435A3" w:rsidRPr="0021037F" w:rsidRDefault="006435A3" w:rsidP="0021037F">
      <w:pPr>
        <w:rPr>
          <w:b/>
          <w:sz w:val="20"/>
          <w:szCs w:val="20"/>
        </w:rPr>
      </w:pPr>
      <w:r w:rsidRPr="00B71E7E">
        <w:rPr>
          <w:sz w:val="20"/>
          <w:szCs w:val="20"/>
        </w:rPr>
        <w:br w:type="page"/>
      </w:r>
      <w:r w:rsidRPr="0021037F">
        <w:rPr>
          <w:b/>
          <w:sz w:val="20"/>
          <w:szCs w:val="20"/>
        </w:rPr>
        <w:lastRenderedPageBreak/>
        <w:t>as1. AISLAMIENTO ACÚSTICO</w:t>
      </w:r>
    </w:p>
    <w:p w:rsidR="006435A3" w:rsidRPr="00B71E7E" w:rsidRDefault="00B67F42" w:rsidP="006435A3">
      <w:pPr>
        <w:jc w:val="start"/>
        <w:rPr>
          <w:rFonts w:cs="Arial"/>
          <w:sz w:val="20"/>
          <w:lang w:bidi="hi-IN"/>
        </w:rPr>
      </w:pPr>
      <w:r w:rsidRPr="00B71E7E">
        <w:rPr>
          <w:noProof/>
        </w:rPr>
        <w:drawing>
          <wp:inline distT="0" distB="0" distL="0" distR="0" wp14:anchorId="6C4BFF4E" wp14:editId="3A8E31D2">
            <wp:extent cx="6120765" cy="7282497"/>
            <wp:effectExtent l="0" t="0" r="0" b="0"/>
            <wp:docPr id="5" name="Imagen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3"/>
                    <pic:cNvPicPr>
                      <a:picLocks noChangeAspect="1" noChangeArrowheads="1"/>
                    </pic:cNvPicPr>
                  </pic:nvPicPr>
                  <pic:blipFill>
                    <a:blip r:embed="rId82" cstate="print">
                      <a:grayscl/>
                      <a:extLst>
                        <a:ext uri="{28A0092B-C50C-407E-A947-70E740481C1C}">
                          <a14:useLocalDpi xmlns:a14="http://schemas.microsoft.com/office/drawing/2010/main" val="0"/>
                        </a:ext>
                      </a:extLst>
                    </a:blip>
                    <a:srcRect/>
                    <a:stretch>
                      <a:fillRect/>
                    </a:stretch>
                  </pic:blipFill>
                  <pic:spPr bwMode="auto">
                    <a:xfrm>
                      <a:off x="0" y="0"/>
                      <a:ext cx="6120765" cy="7282497"/>
                    </a:xfrm>
                    <a:prstGeom prst="rect">
                      <a:avLst/>
                    </a:prstGeom>
                    <a:noFill/>
                    <a:ln>
                      <a:noFill/>
                    </a:ln>
                  </pic:spPr>
                </pic:pic>
              </a:graphicData>
            </a:graphic>
          </wp:inline>
        </w:drawing>
      </w:r>
    </w:p>
    <w:p w:rsidR="006435A3" w:rsidRPr="00B71E7E" w:rsidRDefault="006435A3" w:rsidP="006435A3">
      <w:pPr>
        <w:pStyle w:val="Normal10"/>
        <w:rPr>
          <w:rFonts w:cs="Arial"/>
          <w:sz w:val="20"/>
        </w:rPr>
      </w:pPr>
      <w:r w:rsidRPr="00B71E7E">
        <w:rPr>
          <w:noProof/>
          <w:lang w:bidi="ar-SA"/>
        </w:rPr>
        <w:lastRenderedPageBreak/>
        <w:drawing>
          <wp:inline distT="0" distB="0" distL="0" distR="0" wp14:anchorId="7C1A2113" wp14:editId="1173C34D">
            <wp:extent cx="6120765" cy="7515482"/>
            <wp:effectExtent l="0" t="0" r="0" b="9525"/>
            <wp:docPr id="56" name="Imagen 5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4"/>
                    <pic:cNvPicPr>
                      <a:picLocks noChangeAspect="1" noChangeArrowheads="1"/>
                    </pic:cNvPicPr>
                  </pic:nvPicPr>
                  <pic:blipFill>
                    <a:blip r:embed="rId83" cstate="print">
                      <a:grayscl/>
                      <a:extLst>
                        <a:ext uri="{28A0092B-C50C-407E-A947-70E740481C1C}">
                          <a14:useLocalDpi xmlns:a14="http://schemas.microsoft.com/office/drawing/2010/main" val="0"/>
                        </a:ext>
                      </a:extLst>
                    </a:blip>
                    <a:srcRect/>
                    <a:stretch>
                      <a:fillRect/>
                    </a:stretch>
                  </pic:blipFill>
                  <pic:spPr bwMode="auto">
                    <a:xfrm>
                      <a:off x="0" y="0"/>
                      <a:ext cx="6120765" cy="7515482"/>
                    </a:xfrm>
                    <a:prstGeom prst="rect">
                      <a:avLst/>
                    </a:prstGeom>
                    <a:noFill/>
                    <a:ln>
                      <a:noFill/>
                    </a:ln>
                  </pic:spPr>
                </pic:pic>
              </a:graphicData>
            </a:graphic>
          </wp:inline>
        </w:drawing>
      </w: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p>
    <w:p w:rsidR="006435A3" w:rsidRPr="00B71E7E" w:rsidRDefault="006435A3" w:rsidP="006435A3">
      <w:pPr>
        <w:pStyle w:val="Normal10"/>
        <w:rPr>
          <w:rFonts w:cs="Arial"/>
          <w:sz w:val="20"/>
        </w:rPr>
      </w:pPr>
      <w:r w:rsidRPr="00B71E7E">
        <w:rPr>
          <w:noProof/>
          <w:lang w:bidi="ar-SA"/>
        </w:rPr>
        <w:drawing>
          <wp:inline distT="0" distB="0" distL="0" distR="0" wp14:anchorId="21181BF2" wp14:editId="34F4C485">
            <wp:extent cx="6120765" cy="7523082"/>
            <wp:effectExtent l="0" t="0" r="0" b="1905"/>
            <wp:docPr id="57" name="Imagen 5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5"/>
                    <pic:cNvPicPr>
                      <a:picLocks noChangeAspect="1" noChangeArrowheads="1"/>
                    </pic:cNvPicPr>
                  </pic:nvPicPr>
                  <pic:blipFill>
                    <a:blip r:embed="rId84" cstate="print">
                      <a:grayscl/>
                      <a:extLst>
                        <a:ext uri="{28A0092B-C50C-407E-A947-70E740481C1C}">
                          <a14:useLocalDpi xmlns:a14="http://schemas.microsoft.com/office/drawing/2010/main" val="0"/>
                        </a:ext>
                      </a:extLst>
                    </a:blip>
                    <a:srcRect/>
                    <a:stretch>
                      <a:fillRect/>
                    </a:stretch>
                  </pic:blipFill>
                  <pic:spPr bwMode="auto">
                    <a:xfrm>
                      <a:off x="0" y="0"/>
                      <a:ext cx="6120765" cy="7523082"/>
                    </a:xfrm>
                    <a:prstGeom prst="rect">
                      <a:avLst/>
                    </a:prstGeom>
                    <a:noFill/>
                    <a:ln>
                      <a:noFill/>
                    </a:ln>
                  </pic:spPr>
                </pic:pic>
              </a:graphicData>
            </a:graphic>
          </wp:inline>
        </w:drawing>
      </w:r>
    </w:p>
    <w:p w:rsidR="006435A3" w:rsidRPr="00B71E7E" w:rsidRDefault="006435A3" w:rsidP="006435A3">
      <w:pPr>
        <w:pStyle w:val="Normal10"/>
        <w:rPr>
          <w:rFonts w:cs="Arial"/>
          <w:sz w:val="20"/>
        </w:rPr>
      </w:pPr>
    </w:p>
    <w:p w:rsidR="006435A3" w:rsidRPr="00B71E7E" w:rsidRDefault="006435A3" w:rsidP="006435A3">
      <w:pPr>
        <w:jc w:val="start"/>
        <w:rPr>
          <w:rFonts w:cs="Arial"/>
          <w:b/>
          <w:kern w:val="1"/>
          <w:sz w:val="20"/>
          <w:szCs w:val="20"/>
          <w:lang w:bidi="hi-IN"/>
        </w:rPr>
      </w:pPr>
      <w:r w:rsidRPr="00B71E7E">
        <w:rPr>
          <w:rFonts w:cs="Arial"/>
          <w:b/>
          <w:kern w:val="1"/>
          <w:sz w:val="20"/>
          <w:szCs w:val="20"/>
        </w:rPr>
        <w:br w:type="page"/>
      </w:r>
    </w:p>
    <w:p w:rsidR="006435A3" w:rsidRPr="00B71E7E" w:rsidRDefault="006435A3" w:rsidP="006435A3">
      <w:pPr>
        <w:jc w:val="start"/>
        <w:rPr>
          <w:rFonts w:cs="Arial"/>
          <w:b/>
          <w:kern w:val="1"/>
          <w:sz w:val="20"/>
          <w:szCs w:val="20"/>
          <w:lang w:bidi="hi-IN"/>
        </w:rPr>
      </w:pPr>
      <w:r w:rsidRPr="00B71E7E">
        <w:rPr>
          <w:noProof/>
        </w:rPr>
        <w:lastRenderedPageBreak/>
        <w:drawing>
          <wp:inline distT="0" distB="0" distL="0" distR="0" wp14:anchorId="2D23DF3C" wp14:editId="5437CE1F">
            <wp:extent cx="6120765" cy="7300793"/>
            <wp:effectExtent l="0" t="0" r="0" b="0"/>
            <wp:docPr id="58" name="Imagen 5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
                    <pic:cNvPicPr>
                      <a:picLocks noChangeAspect="1" noChangeArrowheads="1"/>
                    </pic:cNvPicPr>
                  </pic:nvPicPr>
                  <pic:blipFill>
                    <a:blip r:embed="rId85" cstate="print">
                      <a:grayscl/>
                      <a:extLst>
                        <a:ext uri="{28A0092B-C50C-407E-A947-70E740481C1C}">
                          <a14:useLocalDpi xmlns:a14="http://schemas.microsoft.com/office/drawing/2010/main" val="0"/>
                        </a:ext>
                      </a:extLst>
                    </a:blip>
                    <a:srcRect/>
                    <a:stretch>
                      <a:fillRect/>
                    </a:stretch>
                  </pic:blipFill>
                  <pic:spPr bwMode="auto">
                    <a:xfrm>
                      <a:off x="0" y="0"/>
                      <a:ext cx="6120765" cy="7300793"/>
                    </a:xfrm>
                    <a:prstGeom prst="rect">
                      <a:avLst/>
                    </a:prstGeom>
                    <a:noFill/>
                    <a:ln>
                      <a:noFill/>
                    </a:ln>
                  </pic:spPr>
                </pic:pic>
              </a:graphicData>
            </a:graphic>
          </wp:inline>
        </w:drawing>
      </w:r>
      <w:r w:rsidRPr="00B71E7E">
        <w:rPr>
          <w:rFonts w:cs="Arial"/>
          <w:b/>
          <w:kern w:val="1"/>
          <w:sz w:val="20"/>
          <w:szCs w:val="20"/>
        </w:rPr>
        <w:br w:type="page"/>
      </w:r>
    </w:p>
    <w:p w:rsidR="006435A3" w:rsidRPr="00B71E7E" w:rsidRDefault="00B67F42" w:rsidP="006435A3">
      <w:pPr>
        <w:jc w:val="start"/>
        <w:rPr>
          <w:rFonts w:cs="Arial"/>
          <w:b/>
          <w:kern w:val="1"/>
          <w:sz w:val="20"/>
          <w:szCs w:val="20"/>
          <w:lang w:bidi="hi-IN"/>
        </w:rPr>
      </w:pPr>
      <w:r w:rsidRPr="00B67F42">
        <w:rPr>
          <w:noProof/>
        </w:rPr>
        <w:lastRenderedPageBreak/>
        <w:drawing>
          <wp:inline distT="0" distB="0" distL="0" distR="0" wp14:anchorId="7BEB667B" wp14:editId="10C77A1E">
            <wp:extent cx="6209665" cy="9129614"/>
            <wp:effectExtent l="0" t="0" r="635" b="0"/>
            <wp:docPr id="14155" name="Imagen 1415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64"/>
                    <pic:cNvPicPr>
                      <a:picLocks noChangeAspect="1" noChangeArrowheads="1"/>
                    </pic:cNvPicPr>
                  </pic:nvPicPr>
                  <pic:blipFill>
                    <a:blip r:embed="rId86">
                      <a:grayscl/>
                      <a:extLst>
                        <a:ext uri="{28A0092B-C50C-407E-A947-70E740481C1C}">
                          <a14:useLocalDpi xmlns:a14="http://schemas.microsoft.com/office/drawing/2010/main" val="0"/>
                        </a:ext>
                      </a:extLst>
                    </a:blip>
                    <a:srcRect/>
                    <a:stretch>
                      <a:fillRect/>
                    </a:stretch>
                  </pic:blipFill>
                  <pic:spPr bwMode="auto">
                    <a:xfrm>
                      <a:off x="0" y="0"/>
                      <a:ext cx="6209665" cy="9129614"/>
                    </a:xfrm>
                    <a:prstGeom prst="rect">
                      <a:avLst/>
                    </a:prstGeom>
                    <a:noFill/>
                    <a:ln>
                      <a:noFill/>
                    </a:ln>
                  </pic:spPr>
                </pic:pic>
              </a:graphicData>
            </a:graphic>
          </wp:inline>
        </w:drawing>
      </w:r>
      <w:r w:rsidR="006435A3" w:rsidRPr="00B71E7E">
        <w:rPr>
          <w:rFonts w:cs="Arial"/>
          <w:b/>
          <w:kern w:val="1"/>
          <w:sz w:val="20"/>
          <w:szCs w:val="20"/>
        </w:rPr>
        <w:br w:type="page"/>
      </w:r>
    </w:p>
    <w:p w:rsidR="00B67F42" w:rsidRDefault="003467F7" w:rsidP="006435A3">
      <w:pPr>
        <w:jc w:val="start"/>
        <w:rPr>
          <w:rFonts w:cs="Arial"/>
          <w:b/>
          <w:kern w:val="1"/>
          <w:sz w:val="20"/>
          <w:szCs w:val="20"/>
        </w:rPr>
      </w:pPr>
      <w:r w:rsidRPr="003467F7">
        <w:rPr>
          <w:noProof/>
        </w:rPr>
        <w:lastRenderedPageBreak/>
        <w:drawing>
          <wp:inline distT="0" distB="0" distL="0" distR="0" wp14:anchorId="4FA48712" wp14:editId="75DEA3E3">
            <wp:extent cx="6209665" cy="9129614"/>
            <wp:effectExtent l="0" t="0" r="635" b="0"/>
            <wp:docPr id="3" name="Imagen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77"/>
                    <pic:cNvPicPr>
                      <a:picLocks noChangeAspect="1" noChangeArrowheads="1"/>
                    </pic:cNvPicPr>
                  </pic:nvPicPr>
                  <pic:blipFill>
                    <a:blip r:embed="rId87">
                      <a:grayscl/>
                      <a:extLst>
                        <a:ext uri="{28A0092B-C50C-407E-A947-70E740481C1C}">
                          <a14:useLocalDpi xmlns:a14="http://schemas.microsoft.com/office/drawing/2010/main" val="0"/>
                        </a:ext>
                      </a:extLst>
                    </a:blip>
                    <a:srcRect/>
                    <a:stretch>
                      <a:fillRect/>
                    </a:stretch>
                  </pic:blipFill>
                  <pic:spPr bwMode="auto">
                    <a:xfrm>
                      <a:off x="0" y="0"/>
                      <a:ext cx="6209665" cy="9129614"/>
                    </a:xfrm>
                    <a:prstGeom prst="rect">
                      <a:avLst/>
                    </a:prstGeom>
                    <a:noFill/>
                    <a:ln>
                      <a:noFill/>
                    </a:ln>
                  </pic:spPr>
                </pic:pic>
              </a:graphicData>
            </a:graphic>
          </wp:inline>
        </w:drawing>
      </w:r>
      <w:r w:rsidR="00B67F42">
        <w:rPr>
          <w:rFonts w:cs="Arial"/>
          <w:b/>
          <w:kern w:val="1"/>
          <w:sz w:val="20"/>
          <w:szCs w:val="20"/>
        </w:rPr>
        <w:br w:type="page"/>
      </w:r>
    </w:p>
    <w:p w:rsidR="006435A3" w:rsidRPr="00B71E7E" w:rsidRDefault="00B67F42" w:rsidP="006435A3">
      <w:pPr>
        <w:jc w:val="start"/>
        <w:rPr>
          <w:rFonts w:cs="Arial"/>
          <w:b/>
          <w:kern w:val="1"/>
          <w:sz w:val="20"/>
          <w:szCs w:val="20"/>
          <w:lang w:bidi="hi-IN"/>
        </w:rPr>
      </w:pPr>
      <w:r w:rsidRPr="00B67F42">
        <w:rPr>
          <w:noProof/>
        </w:rPr>
        <w:lastRenderedPageBreak/>
        <w:drawing>
          <wp:anchor distT="0" distB="0" distL="114300" distR="114300" simplePos="0" relativeHeight="251672064" behindDoc="1" locked="0" layoutInCell="1" allowOverlap="1" wp14:anchorId="7942404F" wp14:editId="7DAA18D9">
            <wp:simplePos x="0" y="0"/>
            <wp:positionH relativeFrom="column">
              <wp:posOffset>773</wp:posOffset>
            </wp:positionH>
            <wp:positionV relativeFrom="paragraph">
              <wp:posOffset>3479</wp:posOffset>
            </wp:positionV>
            <wp:extent cx="6209665" cy="9222576"/>
            <wp:effectExtent l="0" t="0" r="635" b="0"/>
            <wp:wrapNone/>
            <wp:docPr id="14156" name="Imagen 1415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65"/>
                    <pic:cNvPicPr>
                      <a:picLocks noChangeAspect="1" noChangeArrowheads="1"/>
                    </pic:cNvPicPr>
                  </pic:nvPicPr>
                  <pic:blipFill>
                    <a:blip r:embed="rId88">
                      <a:grayscl/>
                      <a:extLst>
                        <a:ext uri="{28A0092B-C50C-407E-A947-70E740481C1C}">
                          <a14:useLocalDpi xmlns:a14="http://schemas.microsoft.com/office/drawing/2010/main" val="0"/>
                        </a:ext>
                      </a:extLst>
                    </a:blip>
                    <a:srcRect/>
                    <a:stretch>
                      <a:fillRect/>
                    </a:stretch>
                  </pic:blipFill>
                  <pic:spPr bwMode="auto">
                    <a:xfrm>
                      <a:off x="0" y="0"/>
                      <a:ext cx="6209665" cy="9222576"/>
                    </a:xfrm>
                    <a:prstGeom prst="rect">
                      <a:avLst/>
                    </a:prstGeom>
                    <a:noFill/>
                    <a:ln>
                      <a:noFill/>
                    </a:ln>
                  </pic:spPr>
                </pic:pic>
              </a:graphicData>
            </a:graphic>
            <wp14:sizeRelH relativeFrom="page">
              <wp14:pctWidth>0%</wp14:pctWidth>
            </wp14:sizeRelH>
            <wp14:sizeRelV relativeFrom="page">
              <wp14:pctHeight>0%</wp14:pctHeight>
            </wp14:sizeRelV>
          </wp:anchor>
        </w:drawing>
      </w:r>
      <w:r w:rsidR="006435A3" w:rsidRPr="00B71E7E">
        <w:rPr>
          <w:rFonts w:cs="Arial"/>
          <w:b/>
          <w:kern w:val="1"/>
          <w:sz w:val="20"/>
          <w:szCs w:val="20"/>
        </w:rPr>
        <w:br w:type="page"/>
      </w:r>
    </w:p>
    <w:p w:rsidR="004F694F" w:rsidRPr="00B71E7E" w:rsidRDefault="004F694F" w:rsidP="00E02513">
      <w:pPr>
        <w:pStyle w:val="Ttulo4"/>
      </w:pPr>
      <w:bookmarkStart w:id="289" w:name="_Toc21016016"/>
      <w:r>
        <w:lastRenderedPageBreak/>
        <w:t>4</w:t>
      </w:r>
      <w:r w:rsidRPr="00B71E7E">
        <w:t>.</w:t>
      </w:r>
      <w:r>
        <w:t xml:space="preserve"> Productos de construcción.</w:t>
      </w:r>
      <w:bookmarkEnd w:id="289"/>
    </w:p>
    <w:p w:rsidR="006435A3" w:rsidRPr="00B71E7E" w:rsidRDefault="006435A3" w:rsidP="006435A3">
      <w:pPr>
        <w:rPr>
          <w:rFonts w:cs="Arial"/>
        </w:rPr>
      </w:pPr>
    </w:p>
    <w:p w:rsidR="006435A3" w:rsidRPr="00B71E7E" w:rsidRDefault="006435A3" w:rsidP="006435A3">
      <w:pPr>
        <w:rPr>
          <w:rFonts w:cs="Arial"/>
          <w:bCs/>
        </w:rPr>
      </w:pPr>
      <w:r w:rsidRPr="00B71E7E">
        <w:rPr>
          <w:rFonts w:cs="Arial"/>
          <w:bCs/>
        </w:rPr>
        <w:t>En el proyecto se cumplen las condiciones relativas a los productos de construcción expuestas en el apartado 4.</w:t>
      </w:r>
    </w:p>
    <w:p w:rsidR="006435A3" w:rsidRPr="00B71E7E" w:rsidRDefault="006435A3" w:rsidP="006435A3">
      <w:pPr>
        <w:rPr>
          <w:rStyle w:val="RTFNum26"/>
          <w:rFonts w:cs="Arial"/>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rPr>
          <w:rFonts w:cs="Arial"/>
          <w:b/>
          <w:bCs/>
          <w:caps/>
        </w:rPr>
      </w:pPr>
      <w:r w:rsidRPr="00B71E7E">
        <w:rPr>
          <w:rFonts w:cs="Arial"/>
          <w:b/>
          <w:bCs/>
          <w:caps/>
        </w:rPr>
        <w:t>CARACTERISTICAS EXIGIBLES A LOS PRODUCTOS</w:t>
      </w:r>
    </w:p>
    <w:p w:rsidR="006435A3" w:rsidRPr="00B71E7E" w:rsidRDefault="006435A3" w:rsidP="00FB3179">
      <w:pPr>
        <w:spacing w:after="6pt"/>
        <w:rPr>
          <w:rFonts w:cs="Arial"/>
          <w:bCs/>
        </w:rPr>
      </w:pPr>
      <w:r w:rsidRPr="00B71E7E">
        <w:rPr>
          <w:rFonts w:cs="Arial"/>
          <w:bCs/>
        </w:rPr>
        <w:t>1. Los productos utilizados en edificación y que contribuyen a la protección frente al ruido se caracterizan por sus propiedades acústicas, que debe proporcionar el fabricante.</w:t>
      </w:r>
    </w:p>
    <w:p w:rsidR="006435A3" w:rsidRPr="00B71E7E" w:rsidRDefault="006435A3" w:rsidP="00FB3179">
      <w:pPr>
        <w:spacing w:after="6pt"/>
        <w:rPr>
          <w:rFonts w:cs="Arial"/>
          <w:bCs/>
        </w:rPr>
      </w:pPr>
      <w:r w:rsidRPr="00B71E7E">
        <w:rPr>
          <w:rFonts w:cs="Arial"/>
          <w:bCs/>
        </w:rPr>
        <w:t>2. Los productos que componen los elementos constructivos homogéneos se caracterizan por la masa por unidad de superficie kg/m</w:t>
      </w:r>
      <w:r w:rsidRPr="00D85FC3">
        <w:rPr>
          <w:rFonts w:cs="Arial"/>
          <w:bCs/>
          <w:vertAlign w:val="superscript"/>
        </w:rPr>
        <w:t>2</w:t>
      </w:r>
      <w:r w:rsidRPr="00B71E7E">
        <w:rPr>
          <w:rFonts w:cs="Arial"/>
          <w:bCs/>
        </w:rPr>
        <w:t>.</w:t>
      </w:r>
    </w:p>
    <w:p w:rsidR="006435A3" w:rsidRPr="00B71E7E" w:rsidRDefault="006435A3" w:rsidP="006435A3">
      <w:pPr>
        <w:rPr>
          <w:rFonts w:cs="Arial"/>
          <w:bCs/>
        </w:rPr>
      </w:pPr>
      <w:r w:rsidRPr="00B71E7E">
        <w:rPr>
          <w:rFonts w:cs="Arial"/>
          <w:bCs/>
        </w:rPr>
        <w:t>3. Los productos utilizados para aplicaciones acústicas se caracterizan por:</w:t>
      </w:r>
    </w:p>
    <w:p w:rsidR="006435A3" w:rsidRPr="00B71E7E" w:rsidRDefault="006435A3" w:rsidP="006435A3">
      <w:pPr>
        <w:spacing w:line="10pt" w:lineRule="atLeast"/>
        <w:rPr>
          <w:rStyle w:val="RTFNum25"/>
          <w:rFonts w:cs="Arial"/>
          <w:b/>
          <w:bCs/>
        </w:rPr>
      </w:pPr>
    </w:p>
    <w:p w:rsidR="006435A3" w:rsidRPr="00B71E7E" w:rsidRDefault="006435A3" w:rsidP="006435A3">
      <w:pPr>
        <w:rPr>
          <w:rFonts w:cs="Arial"/>
          <w:bCs/>
        </w:rPr>
      </w:pPr>
      <w:r w:rsidRPr="00B71E7E">
        <w:rPr>
          <w:rFonts w:cs="Arial"/>
          <w:bCs/>
        </w:rPr>
        <w:t>a) la resistividad al flujo del aire en kPa s/m</w:t>
      </w:r>
      <w:r w:rsidRPr="00D85FC3">
        <w:rPr>
          <w:rFonts w:cs="Arial"/>
          <w:bCs/>
          <w:vertAlign w:val="superscript"/>
        </w:rPr>
        <w:t>2</w:t>
      </w:r>
      <w:r w:rsidRPr="00B71E7E">
        <w:rPr>
          <w:rFonts w:cs="Arial"/>
          <w:bCs/>
        </w:rPr>
        <w:t>, obtenida según UNE EN 29053, y la rigidez dinámica en MN/m</w:t>
      </w:r>
      <w:r w:rsidRPr="00D85FC3">
        <w:rPr>
          <w:rFonts w:cs="Arial"/>
          <w:bCs/>
          <w:vertAlign w:val="superscript"/>
        </w:rPr>
        <w:t>3</w:t>
      </w:r>
      <w:r w:rsidRPr="00B71E7E">
        <w:rPr>
          <w:rFonts w:cs="Arial"/>
          <w:bCs/>
        </w:rPr>
        <w:t>, obtenida según UNE EN 29052-1 en el caso de productos de relleno de las cámaras de los elementos constructivos de separación.</w:t>
      </w:r>
    </w:p>
    <w:p w:rsidR="006435A3" w:rsidRPr="00B71E7E" w:rsidRDefault="006435A3" w:rsidP="006435A3">
      <w:pPr>
        <w:rPr>
          <w:rFonts w:cs="Arial"/>
          <w:bCs/>
        </w:rPr>
      </w:pPr>
      <w:r w:rsidRPr="00B71E7E">
        <w:rPr>
          <w:rFonts w:cs="Arial"/>
          <w:bCs/>
        </w:rPr>
        <w:t>b) la rigidez dinámica en MN/m</w:t>
      </w:r>
      <w:r w:rsidRPr="00C7128E">
        <w:rPr>
          <w:rFonts w:cs="Arial"/>
          <w:bCs/>
          <w:vertAlign w:val="superscript"/>
        </w:rPr>
        <w:t>3</w:t>
      </w:r>
      <w:r w:rsidRPr="00B71E7E">
        <w:rPr>
          <w:rFonts w:cs="Arial"/>
          <w:bCs/>
        </w:rPr>
        <w:t>, obtenida según UNE EN 29052-1 y la clase de compresibilidad, definida en sus propias normas UNE, en el caso de productos aislantes de ruido de impactos utilizados en suelos flotantes y bandas elásticas.</w:t>
      </w:r>
    </w:p>
    <w:p w:rsidR="006435A3" w:rsidRPr="00B71E7E" w:rsidRDefault="006435A3" w:rsidP="006435A3">
      <w:pPr>
        <w:rPr>
          <w:rFonts w:cs="Arial"/>
          <w:bCs/>
        </w:rPr>
      </w:pPr>
      <w:r w:rsidRPr="00B71E7E">
        <w:rPr>
          <w:rFonts w:cs="Arial"/>
          <w:bCs/>
        </w:rPr>
        <w:t>c) el coeficiente de absorción acústica, menos, para las frecuencias de 500, 1000 y 2000 Hz y el coeficiente de absorción acústica medio en el caso de productos utilizados como absorbentes acústicos.</w:t>
      </w:r>
      <w:r w:rsidR="00FB3179">
        <w:rPr>
          <w:rFonts w:cs="Arial"/>
          <w:bCs/>
        </w:rPr>
        <w:t xml:space="preserve"> </w:t>
      </w:r>
      <w:r w:rsidRPr="00B71E7E">
        <w:rPr>
          <w:rFonts w:cs="Arial"/>
          <w:bCs/>
        </w:rPr>
        <w:t>En caso de no disponer del valor del coeficiente de absorción acústica medio podrá utilizarse el valor del coeficiente de absorción acústica ponderado.</w:t>
      </w:r>
    </w:p>
    <w:p w:rsidR="006435A3" w:rsidRPr="00B71E7E" w:rsidRDefault="006435A3" w:rsidP="006435A3">
      <w:pPr>
        <w:spacing w:line="10pt" w:lineRule="atLeast"/>
        <w:rPr>
          <w:rStyle w:val="RTFNum25"/>
          <w:rFonts w:cs="Arial"/>
          <w:b/>
          <w:bCs/>
        </w:rPr>
      </w:pPr>
    </w:p>
    <w:p w:rsidR="006435A3" w:rsidRPr="00B71E7E" w:rsidRDefault="006435A3" w:rsidP="006435A3">
      <w:pPr>
        <w:rPr>
          <w:rFonts w:cs="Arial"/>
          <w:bCs/>
        </w:rPr>
      </w:pPr>
      <w:r w:rsidRPr="00B71E7E">
        <w:rPr>
          <w:rFonts w:cs="Arial"/>
          <w:bCs/>
        </w:rPr>
        <w:t>En el pliego de condiciones del proyecto deben expresarse las características acústicas de los productos utilizados en los elementos constructivos de separación.</w:t>
      </w:r>
    </w:p>
    <w:p w:rsidR="006435A3" w:rsidRPr="00B71E7E" w:rsidRDefault="006435A3" w:rsidP="006435A3">
      <w:pPr>
        <w:spacing w:line="10pt" w:lineRule="atLeast"/>
        <w:rPr>
          <w:rStyle w:val="RTFNum25"/>
          <w:rFonts w:cs="Arial"/>
          <w:b/>
          <w:bCs/>
        </w:rPr>
      </w:pPr>
    </w:p>
    <w:p w:rsidR="006435A3" w:rsidRPr="00B71E7E" w:rsidRDefault="006435A3" w:rsidP="006435A3">
      <w:pPr>
        <w:rPr>
          <w:rFonts w:cs="Arial"/>
          <w:b/>
          <w:bCs/>
          <w:caps/>
        </w:rPr>
      </w:pPr>
      <w:r w:rsidRPr="00B71E7E">
        <w:rPr>
          <w:rFonts w:cs="Arial"/>
          <w:b/>
          <w:bCs/>
          <w:caps/>
        </w:rPr>
        <w:t>CARACTERISTICAS EXIGIBLES A LOS ELEMENTOS CONSTRUCTIVOS</w:t>
      </w:r>
    </w:p>
    <w:p w:rsidR="006435A3" w:rsidRPr="00B71E7E" w:rsidRDefault="006435A3" w:rsidP="006435A3">
      <w:pPr>
        <w:rPr>
          <w:rFonts w:cs="Arial"/>
          <w:bCs/>
        </w:rPr>
      </w:pPr>
      <w:r w:rsidRPr="00B71E7E">
        <w:rPr>
          <w:rFonts w:cs="Arial"/>
          <w:bCs/>
        </w:rPr>
        <w:t>Los elementos de separación verticales se caracterizan por el índice global de reducción acústica, ponderado A, RA, en dBA;</w:t>
      </w:r>
    </w:p>
    <w:p w:rsidR="006435A3" w:rsidRDefault="006435A3" w:rsidP="00FB3179">
      <w:pPr>
        <w:rPr>
          <w:rFonts w:cs="Arial"/>
          <w:bCs/>
        </w:rPr>
      </w:pPr>
      <w:r w:rsidRPr="00B71E7E">
        <w:rPr>
          <w:rFonts w:cs="Arial"/>
          <w:bCs/>
        </w:rPr>
        <w:t xml:space="preserve">Los trasdosados se caracterizan por la mejora del índice global de reducción acústica, ponderado A, </w:t>
      </w:r>
      <w:r w:rsidRPr="00B71E7E">
        <w:rPr>
          <w:rFonts w:cs="Arial"/>
          <w:noProof/>
        </w:rPr>
        <w:drawing>
          <wp:inline distT="0" distB="0" distL="0" distR="0" wp14:anchorId="01882A4E" wp14:editId="5FCBB459">
            <wp:extent cx="91440" cy="117475"/>
            <wp:effectExtent l="0" t="0" r="3810" b="0"/>
            <wp:docPr id="49" name="Imagen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Imagen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1440" cy="117475"/>
                    </a:xfrm>
                    <a:prstGeom prst="rect">
                      <a:avLst/>
                    </a:prstGeom>
                    <a:noFill/>
                    <a:ln>
                      <a:noFill/>
                    </a:ln>
                  </pic:spPr>
                </pic:pic>
              </a:graphicData>
            </a:graphic>
          </wp:inline>
        </w:drawing>
      </w:r>
      <w:bookmarkStart w:id="290" w:name="DDE_LINK"/>
      <w:bookmarkEnd w:id="290"/>
      <w:r w:rsidRPr="00B71E7E">
        <w:rPr>
          <w:rFonts w:cs="Arial"/>
          <w:bCs/>
        </w:rPr>
        <w:t>RA, en dBA.</w:t>
      </w:r>
    </w:p>
    <w:p w:rsidR="00FB3179" w:rsidRPr="00B71E7E" w:rsidRDefault="00FB3179" w:rsidP="00FB3179">
      <w:pPr>
        <w:rPr>
          <w:rFonts w:cs="Arial"/>
          <w:szCs w:val="22"/>
        </w:rPr>
      </w:pPr>
    </w:p>
    <w:p w:rsidR="006435A3" w:rsidRPr="00B71E7E" w:rsidRDefault="006435A3" w:rsidP="006435A3">
      <w:pPr>
        <w:rPr>
          <w:rFonts w:cs="Arial"/>
          <w:bCs/>
        </w:rPr>
      </w:pPr>
      <w:r w:rsidRPr="00B71E7E">
        <w:rPr>
          <w:rFonts w:cs="Arial"/>
          <w:bCs/>
        </w:rPr>
        <w:t>La parte ciega de las fachadas y de las cubiertas se caracterizan por:</w:t>
      </w:r>
    </w:p>
    <w:p w:rsidR="006435A3" w:rsidRPr="00B71E7E" w:rsidRDefault="006435A3" w:rsidP="006435A3">
      <w:pPr>
        <w:rPr>
          <w:rFonts w:cs="Arial"/>
          <w:bCs/>
        </w:rPr>
      </w:pPr>
      <w:r w:rsidRPr="00B71E7E">
        <w:rPr>
          <w:rFonts w:cs="Arial"/>
          <w:bCs/>
        </w:rPr>
        <w:t>a) el índice global de reducción acústica, Rw, en dB;</w:t>
      </w:r>
    </w:p>
    <w:p w:rsidR="006435A3" w:rsidRPr="00B71E7E" w:rsidRDefault="006435A3" w:rsidP="006435A3">
      <w:pPr>
        <w:rPr>
          <w:rFonts w:cs="Arial"/>
          <w:bCs/>
        </w:rPr>
      </w:pPr>
      <w:r w:rsidRPr="00B71E7E">
        <w:rPr>
          <w:rFonts w:cs="Arial"/>
          <w:bCs/>
        </w:rPr>
        <w:t>b) el índice global de reducción acústica, ponderado A, RA, en dBA;</w:t>
      </w:r>
    </w:p>
    <w:p w:rsidR="006435A3" w:rsidRPr="00B71E7E" w:rsidRDefault="006435A3" w:rsidP="006435A3">
      <w:pPr>
        <w:rPr>
          <w:rFonts w:cs="Arial"/>
          <w:bCs/>
        </w:rPr>
      </w:pPr>
      <w:r w:rsidRPr="00B71E7E">
        <w:rPr>
          <w:rFonts w:cs="Arial"/>
          <w:bCs/>
        </w:rPr>
        <w:t>c) el índice global de reducción acústica, ponderado A, para ruido de automóviles, RA,tr, en dBA;</w:t>
      </w:r>
    </w:p>
    <w:p w:rsidR="006435A3" w:rsidRPr="00B71E7E" w:rsidRDefault="006435A3" w:rsidP="006435A3">
      <w:pPr>
        <w:rPr>
          <w:rFonts w:cs="Arial"/>
          <w:bCs/>
        </w:rPr>
      </w:pPr>
      <w:r w:rsidRPr="00B71E7E">
        <w:rPr>
          <w:rFonts w:cs="Arial"/>
          <w:bCs/>
        </w:rPr>
        <w:t>d) el término de adaptación espectral del índice de reducción acústica para ruido rosa incidente, C, en dB;</w:t>
      </w:r>
    </w:p>
    <w:p w:rsidR="006435A3" w:rsidRPr="00B71E7E" w:rsidRDefault="006435A3" w:rsidP="006435A3">
      <w:pPr>
        <w:rPr>
          <w:rFonts w:cs="Arial"/>
          <w:bCs/>
        </w:rPr>
      </w:pPr>
      <w:r w:rsidRPr="00B71E7E">
        <w:rPr>
          <w:rFonts w:cs="Arial"/>
          <w:bCs/>
        </w:rPr>
        <w:t>e) el término de adaptación espectral del índice de reducción acústica para ruido de automóviles y de aeronaves, Ctr, en dB.</w:t>
      </w:r>
    </w:p>
    <w:p w:rsidR="00D85FC3" w:rsidRDefault="00D85FC3" w:rsidP="006435A3">
      <w:pPr>
        <w:rPr>
          <w:rFonts w:cs="Arial"/>
          <w:bCs/>
        </w:rPr>
      </w:pPr>
    </w:p>
    <w:p w:rsidR="006435A3" w:rsidRPr="00B71E7E" w:rsidRDefault="006435A3" w:rsidP="006435A3">
      <w:pPr>
        <w:rPr>
          <w:rFonts w:cs="Arial"/>
          <w:bCs/>
        </w:rPr>
      </w:pPr>
      <w:r w:rsidRPr="00B71E7E">
        <w:rPr>
          <w:rFonts w:cs="Arial"/>
          <w:bCs/>
        </w:rPr>
        <w:t>El conjunto de elementos que cierra el hueco (ventana, caja de persiana y aireador) de las fachadas y de las cubiertas se caracteriza por:</w:t>
      </w:r>
    </w:p>
    <w:p w:rsidR="006435A3" w:rsidRPr="00B71E7E" w:rsidRDefault="006435A3" w:rsidP="006435A3">
      <w:pPr>
        <w:rPr>
          <w:rFonts w:cs="Arial"/>
          <w:bCs/>
        </w:rPr>
      </w:pPr>
      <w:r w:rsidRPr="00B71E7E">
        <w:rPr>
          <w:rFonts w:cs="Arial"/>
          <w:bCs/>
        </w:rPr>
        <w:t>a) el índice global de reducción acústica, Rw, en dB;</w:t>
      </w:r>
    </w:p>
    <w:p w:rsidR="006435A3" w:rsidRPr="00B71E7E" w:rsidRDefault="006435A3" w:rsidP="006435A3">
      <w:pPr>
        <w:rPr>
          <w:rFonts w:cs="Arial"/>
          <w:bCs/>
        </w:rPr>
      </w:pPr>
      <w:r w:rsidRPr="00B71E7E">
        <w:rPr>
          <w:rFonts w:cs="Arial"/>
          <w:bCs/>
        </w:rPr>
        <w:t>b) el índice global de reducción acústica, ponderado A, RA, en dBA;</w:t>
      </w:r>
    </w:p>
    <w:p w:rsidR="006435A3" w:rsidRPr="00B71E7E" w:rsidRDefault="006435A3" w:rsidP="006435A3">
      <w:pPr>
        <w:rPr>
          <w:rFonts w:cs="Arial"/>
          <w:bCs/>
        </w:rPr>
      </w:pPr>
      <w:r w:rsidRPr="00B71E7E">
        <w:rPr>
          <w:rFonts w:cs="Arial"/>
          <w:bCs/>
        </w:rPr>
        <w:t>c) el índice global de reducción acústica, ponderado A, para ruido de automóviles, RA,tr, en dBA;</w:t>
      </w:r>
    </w:p>
    <w:p w:rsidR="006435A3" w:rsidRPr="00B71E7E" w:rsidRDefault="006435A3" w:rsidP="006435A3">
      <w:pPr>
        <w:rPr>
          <w:rFonts w:cs="Arial"/>
          <w:bCs/>
        </w:rPr>
      </w:pPr>
      <w:r w:rsidRPr="00B71E7E">
        <w:rPr>
          <w:rFonts w:cs="Arial"/>
          <w:bCs/>
        </w:rPr>
        <w:t>d) el término de adaptación espectral del índice de reducción acústica para ruido rosa incidente, C, en dB;</w:t>
      </w:r>
    </w:p>
    <w:p w:rsidR="006435A3" w:rsidRPr="00B71E7E" w:rsidRDefault="006435A3" w:rsidP="006435A3">
      <w:pPr>
        <w:rPr>
          <w:rFonts w:cs="Arial"/>
          <w:bCs/>
        </w:rPr>
      </w:pPr>
      <w:r w:rsidRPr="00B71E7E">
        <w:rPr>
          <w:rFonts w:cs="Arial"/>
          <w:bCs/>
        </w:rPr>
        <w:t>e) el término de adaptación espectral del índice de reducción acústica para ruido de automóviles y de aeronaves, Ctr, en dB;</w:t>
      </w:r>
    </w:p>
    <w:p w:rsidR="006435A3" w:rsidRPr="00B71E7E" w:rsidRDefault="006435A3" w:rsidP="006435A3">
      <w:pPr>
        <w:rPr>
          <w:rFonts w:cs="Arial"/>
          <w:bCs/>
        </w:rPr>
      </w:pPr>
      <w:r w:rsidRPr="00B71E7E">
        <w:rPr>
          <w:rFonts w:cs="Arial"/>
          <w:bCs/>
        </w:rPr>
        <w:t>f) la clase de ventana, según la norma UNE EN 12207;</w:t>
      </w:r>
    </w:p>
    <w:p w:rsidR="00D85FC3" w:rsidRDefault="00D85FC3" w:rsidP="006435A3">
      <w:pPr>
        <w:rPr>
          <w:rFonts w:cs="Arial"/>
          <w:bCs/>
        </w:rPr>
      </w:pPr>
    </w:p>
    <w:p w:rsidR="006435A3" w:rsidRPr="00B71E7E" w:rsidRDefault="006435A3" w:rsidP="006435A3">
      <w:pPr>
        <w:rPr>
          <w:rFonts w:cs="Arial"/>
          <w:bCs/>
        </w:rPr>
      </w:pPr>
      <w:r w:rsidRPr="00B71E7E">
        <w:rPr>
          <w:rFonts w:cs="Arial"/>
          <w:bCs/>
        </w:rPr>
        <w:t>En el caso de fachadas, cuando se dispongan como aberturas de admisión de aire, según DB-HS 3, sistemas con dispositivo de cierre, tales como aireadores o sistemas de microventilación, la verificación de la exigencia de aislamiento acústico frente a ruido exterior se realizará con dichos dispositivos cerrados.;</w:t>
      </w:r>
    </w:p>
    <w:p w:rsidR="006435A3" w:rsidRPr="00B71E7E" w:rsidRDefault="006435A3" w:rsidP="006435A3">
      <w:pPr>
        <w:rPr>
          <w:rFonts w:cs="Arial"/>
          <w:bCs/>
          <w:smallCaps/>
        </w:rPr>
      </w:pPr>
    </w:p>
    <w:p w:rsidR="006435A3" w:rsidRDefault="006435A3" w:rsidP="006435A3">
      <w:pPr>
        <w:rPr>
          <w:rFonts w:cs="Arial"/>
          <w:bCs/>
        </w:rPr>
      </w:pPr>
      <w:r w:rsidRPr="00B71E7E">
        <w:rPr>
          <w:rFonts w:cs="Arial"/>
          <w:bCs/>
        </w:rPr>
        <w:t>Los sistemas, tales como techos suspendidos o conductos de instalaciones de aire acondicionado o ventilación, a través de los cuales se produzca la transmisión aérea indirecta, se caracterizan por la diferencia de niveles acústica normalizada para transmisión indirecta, ponderada A, Dn,s,A, en dBA.</w:t>
      </w:r>
    </w:p>
    <w:p w:rsidR="00C7128E" w:rsidRPr="00B71E7E" w:rsidRDefault="00C7128E" w:rsidP="006435A3">
      <w:pPr>
        <w:rPr>
          <w:rFonts w:cs="Arial"/>
          <w:bCs/>
        </w:rPr>
      </w:pPr>
    </w:p>
    <w:p w:rsidR="00C7128E" w:rsidRPr="00C7128E" w:rsidRDefault="00C7128E" w:rsidP="00C7128E">
      <w:pPr>
        <w:rPr>
          <w:rFonts w:cs="Arial"/>
          <w:b/>
          <w:bCs/>
          <w:caps/>
        </w:rPr>
      </w:pPr>
      <w:bookmarkStart w:id="291" w:name="_Toc465783159"/>
      <w:bookmarkStart w:id="292" w:name="_Toc494525321"/>
      <w:r w:rsidRPr="00C7128E">
        <w:rPr>
          <w:rFonts w:cs="Arial"/>
          <w:b/>
          <w:bCs/>
          <w:caps/>
        </w:rPr>
        <w:t>CONTROL DE RECEPCIÓN EN OBRA DE PRODUCTOS</w:t>
      </w:r>
      <w:bookmarkEnd w:id="291"/>
      <w:bookmarkEnd w:id="292"/>
    </w:p>
    <w:p w:rsidR="00C7128E" w:rsidRPr="00156194" w:rsidRDefault="00C7128E" w:rsidP="00C7128E">
      <w:pPr>
        <w:rPr>
          <w:rFonts w:cs="Arial"/>
          <w:szCs w:val="18"/>
        </w:rPr>
      </w:pPr>
      <w:r>
        <w:t xml:space="preserve">En el pliego de condiciones se indicarán las condiciones particulares de control para la recepción de los productos que forman los elementos constructivos, incluyendo los ensayos necesarios para comprobar que los mismos reúnen las características </w:t>
      </w:r>
      <w:r w:rsidRPr="00156194">
        <w:rPr>
          <w:rFonts w:cs="Arial"/>
          <w:szCs w:val="18"/>
        </w:rPr>
        <w:t>exigidas en los apartados anteriores.</w:t>
      </w:r>
    </w:p>
    <w:p w:rsidR="00C7128E" w:rsidRPr="00156194" w:rsidRDefault="00C7128E" w:rsidP="00C7128E">
      <w:pPr>
        <w:rPr>
          <w:rFonts w:cs="Arial"/>
          <w:szCs w:val="18"/>
        </w:rPr>
      </w:pPr>
    </w:p>
    <w:p w:rsidR="00C7128E" w:rsidRPr="00156194" w:rsidRDefault="00C7128E" w:rsidP="00C7128E">
      <w:pPr>
        <w:rPr>
          <w:rFonts w:cs="Arial"/>
          <w:szCs w:val="18"/>
        </w:rPr>
      </w:pPr>
      <w:r w:rsidRPr="00156194">
        <w:rPr>
          <w:rFonts w:cs="Arial"/>
          <w:szCs w:val="18"/>
        </w:rPr>
        <w:t xml:space="preserve">Deberá comprobarse que los productos recibidos: </w:t>
      </w:r>
    </w:p>
    <w:p w:rsidR="00C7128E" w:rsidRPr="00156194" w:rsidRDefault="00C7128E" w:rsidP="0007107E">
      <w:pPr>
        <w:pStyle w:val="Prrafodelista"/>
        <w:numPr>
          <w:ilvl w:val="0"/>
          <w:numId w:val="40"/>
        </w:numPr>
        <w:spacing w:after="0pt"/>
        <w:rPr>
          <w:rFonts w:ascii="Arial" w:hAnsi="Arial" w:cs="Arial"/>
          <w:sz w:val="18"/>
          <w:szCs w:val="18"/>
        </w:rPr>
      </w:pPr>
      <w:r w:rsidRPr="00156194">
        <w:rPr>
          <w:rFonts w:ascii="Arial" w:hAnsi="Arial" w:cs="Arial"/>
          <w:sz w:val="18"/>
          <w:szCs w:val="18"/>
        </w:rPr>
        <w:t xml:space="preserve">corresponden a los especificados en el pliego de condiciones del proyecto; </w:t>
      </w:r>
    </w:p>
    <w:p w:rsidR="00C7128E" w:rsidRPr="00156194" w:rsidRDefault="00C7128E" w:rsidP="0007107E">
      <w:pPr>
        <w:pStyle w:val="Prrafodelista"/>
        <w:numPr>
          <w:ilvl w:val="0"/>
          <w:numId w:val="40"/>
        </w:numPr>
        <w:spacing w:after="0pt"/>
        <w:rPr>
          <w:rFonts w:ascii="Arial" w:hAnsi="Arial" w:cs="Arial"/>
          <w:sz w:val="18"/>
          <w:szCs w:val="18"/>
        </w:rPr>
      </w:pPr>
      <w:r w:rsidRPr="00156194">
        <w:rPr>
          <w:rFonts w:ascii="Arial" w:hAnsi="Arial" w:cs="Arial"/>
          <w:sz w:val="18"/>
          <w:szCs w:val="18"/>
        </w:rPr>
        <w:t xml:space="preserve">disponen de la documentación exigida; </w:t>
      </w:r>
    </w:p>
    <w:p w:rsidR="00C7128E" w:rsidRPr="00156194" w:rsidRDefault="00C7128E" w:rsidP="0007107E">
      <w:pPr>
        <w:pStyle w:val="Prrafodelista"/>
        <w:numPr>
          <w:ilvl w:val="0"/>
          <w:numId w:val="40"/>
        </w:numPr>
        <w:spacing w:after="0pt"/>
        <w:rPr>
          <w:rFonts w:ascii="Arial" w:hAnsi="Arial" w:cs="Arial"/>
          <w:sz w:val="18"/>
          <w:szCs w:val="18"/>
        </w:rPr>
      </w:pPr>
      <w:r w:rsidRPr="00156194">
        <w:rPr>
          <w:rFonts w:ascii="Arial" w:hAnsi="Arial" w:cs="Arial"/>
          <w:sz w:val="18"/>
          <w:szCs w:val="18"/>
        </w:rPr>
        <w:t xml:space="preserve">están caracterizados por las propiedades exigidas; </w:t>
      </w:r>
    </w:p>
    <w:p w:rsidR="00C7128E" w:rsidRPr="00156194" w:rsidRDefault="00C7128E" w:rsidP="0007107E">
      <w:pPr>
        <w:pStyle w:val="Prrafodelista"/>
        <w:numPr>
          <w:ilvl w:val="0"/>
          <w:numId w:val="40"/>
        </w:numPr>
        <w:spacing w:after="0pt"/>
        <w:rPr>
          <w:rFonts w:ascii="Arial" w:hAnsi="Arial" w:cs="Arial"/>
          <w:sz w:val="18"/>
          <w:szCs w:val="18"/>
        </w:rPr>
      </w:pPr>
      <w:r w:rsidRPr="00156194">
        <w:rPr>
          <w:rFonts w:ascii="Arial" w:hAnsi="Arial" w:cs="Arial"/>
          <w:sz w:val="18"/>
          <w:szCs w:val="18"/>
        </w:rPr>
        <w:t>han sido ensayados, cuando así se establezca en el pliego de condiciones o lo determine el director de la ejecución de la obra, con la frecuencia establecida.</w:t>
      </w:r>
    </w:p>
    <w:p w:rsidR="00C7128E" w:rsidRPr="00156194" w:rsidRDefault="00C7128E" w:rsidP="00C7128E">
      <w:pPr>
        <w:rPr>
          <w:rFonts w:cs="Arial"/>
          <w:szCs w:val="18"/>
        </w:rPr>
      </w:pPr>
      <w:r w:rsidRPr="00156194">
        <w:rPr>
          <w:rFonts w:cs="Arial"/>
          <w:szCs w:val="18"/>
        </w:rPr>
        <w:t>En el control se seguirán los criterios indicados en el artículo 7.2 de la Parte I del CTE.</w:t>
      </w:r>
    </w:p>
    <w:p w:rsidR="006435A3" w:rsidRPr="00B71E7E" w:rsidRDefault="006435A3" w:rsidP="006435A3">
      <w:pPr>
        <w:rPr>
          <w:rFonts w:cs="Arial"/>
          <w:bCs/>
        </w:rPr>
      </w:pPr>
    </w:p>
    <w:p w:rsidR="006435A3" w:rsidRPr="00B71E7E" w:rsidRDefault="006435A3" w:rsidP="006435A3">
      <w:pPr>
        <w:rPr>
          <w:rFonts w:cs="Arial"/>
        </w:rPr>
      </w:pPr>
    </w:p>
    <w:p w:rsidR="004F694F" w:rsidRPr="00B71E7E" w:rsidRDefault="006435A3" w:rsidP="00E02513">
      <w:pPr>
        <w:pStyle w:val="Ttulo4"/>
      </w:pPr>
      <w:r w:rsidRPr="00B71E7E">
        <w:rPr>
          <w:rFonts w:cs="Arial"/>
          <w:sz w:val="20"/>
        </w:rPr>
        <w:br w:type="page"/>
      </w:r>
      <w:bookmarkStart w:id="293" w:name="_Toc21016017"/>
      <w:r w:rsidR="004F694F">
        <w:lastRenderedPageBreak/>
        <w:t>5</w:t>
      </w:r>
      <w:r w:rsidR="004F694F" w:rsidRPr="00B71E7E">
        <w:t>.</w:t>
      </w:r>
      <w:r w:rsidR="004F694F">
        <w:t xml:space="preserve"> Construcción.</w:t>
      </w:r>
      <w:bookmarkEnd w:id="293"/>
    </w:p>
    <w:p w:rsidR="004F694F" w:rsidRDefault="004F694F"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rPr>
      </w:pPr>
      <w:r w:rsidRPr="00B71E7E">
        <w:rPr>
          <w:rFonts w:cs="Arial"/>
          <w:b/>
          <w:caps/>
        </w:rPr>
        <w:t xml:space="preserve">Ejecución </w:t>
      </w:r>
    </w:p>
    <w:p w:rsidR="006435A3" w:rsidRDefault="006435A3" w:rsidP="006435A3">
      <w:pPr>
        <w:rPr>
          <w:rFonts w:cs="Arial"/>
          <w:bCs/>
        </w:rPr>
      </w:pPr>
      <w:r w:rsidRPr="00B71E7E">
        <w:rPr>
          <w:rFonts w:cs="Arial"/>
          <w:bCs/>
        </w:rPr>
        <w:t>Las obras de construcción del edificio, en relación con esta sección, se ejecutarán con sujeción al proyecto, a la legislación aplicable, a las normas de la buena práctica constructiva y a las instrucciones del director de obra y del director de la ejecución de la obra, conforme a lo indicado en el artículo 7 de la parte I del CTE. En el Pliego de Condiciones se indican las condiciones de ejecución de los elementos constructivos.</w:t>
      </w:r>
    </w:p>
    <w:p w:rsidR="00FB3179" w:rsidRPr="00B71E7E" w:rsidRDefault="00FB3179" w:rsidP="006435A3">
      <w:pPr>
        <w:rPr>
          <w:rFonts w:cs="Arial"/>
          <w:bCs/>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r w:rsidRPr="00B71E7E">
        <w:rPr>
          <w:rFonts w:cs="Arial"/>
          <w:b/>
          <w:caps/>
        </w:rPr>
        <w:t>ELEMENTOS DE SEPARACIÓN VERTICALES Y TABIQUERIA</w:t>
      </w:r>
    </w:p>
    <w:p w:rsidR="006435A3" w:rsidRPr="00B71E7E" w:rsidRDefault="006435A3" w:rsidP="006435A3">
      <w:pPr>
        <w:rPr>
          <w:rFonts w:cs="Arial"/>
          <w:bCs/>
        </w:rPr>
      </w:pPr>
      <w:r w:rsidRPr="00B71E7E">
        <w:rPr>
          <w:rFonts w:cs="Arial"/>
          <w:bCs/>
        </w:rPr>
        <w:t>En la ejecuciòn de los elementos de separaciòn vertical y tabiquería se cumplirán las condiciones siguientes:</w:t>
      </w:r>
    </w:p>
    <w:p w:rsidR="006435A3" w:rsidRPr="00B71E7E" w:rsidRDefault="006435A3" w:rsidP="006435A3">
      <w:pPr>
        <w:rPr>
          <w:rFonts w:cs="Arial"/>
          <w:bCs/>
        </w:rPr>
      </w:pPr>
      <w:r w:rsidRPr="00B71E7E">
        <w:rPr>
          <w:rFonts w:cs="Arial"/>
          <w:bCs/>
        </w:rPr>
        <w:t>Los enchufes, interruptores y cajas de registro de instalaciones contenidas en los elementos de separaciòn verticales no serán pasantes. Cuando se dispongan por las dos caras de un elemento de separaciòn vertical, no serán coincidentes, excepto cuando se interponga entre ambos una hoja de fábrica o una placa de yeso laminado.</w:t>
      </w:r>
    </w:p>
    <w:p w:rsidR="006435A3" w:rsidRDefault="006435A3" w:rsidP="006435A3">
      <w:pPr>
        <w:rPr>
          <w:rFonts w:cs="Arial"/>
          <w:bCs/>
        </w:rPr>
      </w:pPr>
      <w:r w:rsidRPr="00B71E7E">
        <w:rPr>
          <w:rFonts w:cs="Arial"/>
          <w:bCs/>
        </w:rPr>
        <w:t>Las juntas entre el elemento de separaciòn vertical y las cajas para mecanismos eléctricos deben ser estancas, para ello se sellarán o se emplearán cajas especiales para mecanismos en el caso de los elementos de separaciòn verticales de entramado autoportante.</w:t>
      </w:r>
    </w:p>
    <w:p w:rsidR="004F694F" w:rsidRPr="00B71E7E" w:rsidRDefault="004F694F" w:rsidP="006435A3">
      <w:pPr>
        <w:rPr>
          <w:rFonts w:cs="Arial"/>
          <w:bCs/>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after="10pt" w:line="13.80pt" w:lineRule="auto"/>
        <w:rPr>
          <w:rFonts w:cs="Arial"/>
          <w:i/>
        </w:rPr>
      </w:pPr>
      <w:r w:rsidRPr="00B71E7E">
        <w:rPr>
          <w:rFonts w:cs="Arial"/>
          <w:i/>
        </w:rPr>
        <w:t>Condiciones de los elementos de separación verticales y tabiquería de entramado autoportante y trasdosados de entramado</w:t>
      </w:r>
    </w:p>
    <w:p w:rsidR="006435A3" w:rsidRPr="00B71E7E" w:rsidRDefault="006435A3" w:rsidP="006435A3">
      <w:pPr>
        <w:rPr>
          <w:rFonts w:cs="Arial"/>
          <w:bCs/>
        </w:rPr>
      </w:pPr>
      <w:r w:rsidRPr="00B71E7E">
        <w:rPr>
          <w:rFonts w:cs="Arial"/>
          <w:bCs/>
        </w:rPr>
        <w:t>En la ejecuciòn de los elementos de entramado autoportante y trasdosados de entramado se cumplirán las condiciones siguientes:</w:t>
      </w:r>
    </w:p>
    <w:p w:rsidR="006435A3" w:rsidRPr="00B71E7E" w:rsidRDefault="006435A3" w:rsidP="006435A3">
      <w:pPr>
        <w:rPr>
          <w:rFonts w:cs="Arial"/>
          <w:bCs/>
        </w:rPr>
      </w:pPr>
      <w:r w:rsidRPr="00B71E7E">
        <w:rPr>
          <w:rFonts w:cs="Arial"/>
          <w:bCs/>
        </w:rPr>
        <w:t>Los elementos de separaciòn verticales de entramado autoportante deben montarse en obra según las especificaciones de la UNE 102040 IN y los trasdosados, bien de entramado autoportante, o bien adheridos, deben montarse en obra según las especificaciones de la UNE 102041 IN. En ambos casos deben utilizarse los materiales de anclaje, tratamiento de juntas y bandas de estanquidad establecidos por el fabricante de los sistemas.</w:t>
      </w:r>
    </w:p>
    <w:p w:rsidR="006435A3" w:rsidRPr="00B71E7E" w:rsidRDefault="006435A3" w:rsidP="006435A3">
      <w:pPr>
        <w:rPr>
          <w:rFonts w:cs="Arial"/>
          <w:bCs/>
        </w:rPr>
      </w:pPr>
      <w:r w:rsidRPr="00B71E7E">
        <w:rPr>
          <w:rFonts w:cs="Arial"/>
          <w:bCs/>
        </w:rPr>
        <w:t>Las juntas entre las placas de yeso laminado y de las placas con otros elementos constructivos deben tratarse con pastas y cintas para garantizar la estanquidad de la soluciòn.</w:t>
      </w:r>
    </w:p>
    <w:p w:rsidR="006435A3" w:rsidRPr="00B71E7E" w:rsidRDefault="006435A3" w:rsidP="006435A3">
      <w:pPr>
        <w:rPr>
          <w:rFonts w:cs="Arial"/>
          <w:bCs/>
        </w:rPr>
      </w:pPr>
      <w:r w:rsidRPr="00B71E7E">
        <w:rPr>
          <w:rFonts w:cs="Arial"/>
          <w:bCs/>
        </w:rPr>
        <w:t>En el caso de elementos formados por varias capas superpuestas de placas de yeso laminado, deben contrapearse las placas, de tal forma que no coincidan las juntas entre placas ancladas a un mismo lado de la perfilería autoportante.</w:t>
      </w:r>
    </w:p>
    <w:p w:rsidR="006435A3" w:rsidRPr="00B71E7E" w:rsidRDefault="006435A3" w:rsidP="006435A3">
      <w:pPr>
        <w:rPr>
          <w:rFonts w:cs="Arial"/>
          <w:bCs/>
        </w:rPr>
      </w:pPr>
      <w:r w:rsidRPr="00B71E7E">
        <w:rPr>
          <w:rFonts w:cs="Arial"/>
          <w:bCs/>
        </w:rPr>
        <w:t>El material absorbente acústico o amortiguador de vibraciones puesto en la cámara debe rellenarla en toda su superficie, con un espesor de material adecuado al ancho de la perfilería utilizada.</w:t>
      </w:r>
    </w:p>
    <w:p w:rsidR="006435A3" w:rsidRPr="00B71E7E" w:rsidRDefault="006435A3" w:rsidP="006435A3">
      <w:pPr>
        <w:rPr>
          <w:rFonts w:cs="Arial"/>
          <w:bCs/>
        </w:rPr>
      </w:pPr>
      <w:r w:rsidRPr="00B71E7E">
        <w:rPr>
          <w:rFonts w:cs="Arial"/>
          <w:bCs/>
        </w:rPr>
        <w:t>En el caso de trasdosados autoportantes aplicados a un elemento base de fábrica, se cepillará la fábrica para eliminar rebabas y se dejarán al menos 10 mm de separaciòn entre la fábrica y los canales de la perfilería.</w:t>
      </w:r>
    </w:p>
    <w:p w:rsidR="006435A3" w:rsidRPr="00B71E7E" w:rsidRDefault="006435A3" w:rsidP="006435A3">
      <w:pPr>
        <w:rPr>
          <w:rFonts w:cs="Arial"/>
          <w:szCs w:val="22"/>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r w:rsidRPr="00B71E7E">
        <w:rPr>
          <w:rFonts w:cs="Arial"/>
          <w:b/>
          <w:caps/>
        </w:rPr>
        <w:t xml:space="preserve">FACHADAS Y CUBIERTAS </w:t>
      </w:r>
    </w:p>
    <w:p w:rsidR="006435A3" w:rsidRDefault="006435A3" w:rsidP="006435A3">
      <w:pPr>
        <w:rPr>
          <w:rFonts w:cs="Arial"/>
          <w:bCs/>
        </w:rPr>
      </w:pPr>
      <w:r w:rsidRPr="00B71E7E">
        <w:rPr>
          <w:rFonts w:cs="Arial"/>
          <w:bCs/>
        </w:rPr>
        <w:t>En la ejecuciòn de las fachadas y cubiertas la fijaciòn de los cercos de las carpinterías que forman los huecos (puertas y ventanas) y lucernarios, así como la fijaciòn de las cajas de persiana, se realizará de tal manera que quede garantizada la estanquidad a la permeabilidad del aire.</w:t>
      </w:r>
    </w:p>
    <w:p w:rsidR="004F694F" w:rsidRPr="00B71E7E" w:rsidRDefault="004F694F" w:rsidP="006435A3">
      <w:pPr>
        <w:rPr>
          <w:rFonts w:cs="Arial"/>
          <w:bCs/>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r w:rsidRPr="00B71E7E">
        <w:rPr>
          <w:rFonts w:cs="Arial"/>
          <w:b/>
          <w:caps/>
        </w:rPr>
        <w:t xml:space="preserve">INSTALACIONES </w:t>
      </w:r>
    </w:p>
    <w:p w:rsidR="006435A3" w:rsidRDefault="006435A3" w:rsidP="006435A3">
      <w:pPr>
        <w:rPr>
          <w:rFonts w:cs="Arial"/>
          <w:bCs/>
        </w:rPr>
      </w:pPr>
      <w:r w:rsidRPr="00B71E7E">
        <w:rPr>
          <w:rFonts w:cs="Arial"/>
          <w:bCs/>
        </w:rPr>
        <w:t>En la ejecuciòn de las instalaciones se utilizarán elementos elásticos y sistemas antivibratorios en las sujeciones o puntos de contacto entre las instalaciones que produzcan vibraciones y los elementos constructivos.</w:t>
      </w:r>
    </w:p>
    <w:p w:rsidR="004F694F" w:rsidRPr="00B71E7E" w:rsidRDefault="004F694F" w:rsidP="006435A3">
      <w:pPr>
        <w:rPr>
          <w:rFonts w:cs="Arial"/>
          <w:bCs/>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r w:rsidRPr="00B71E7E">
        <w:rPr>
          <w:rFonts w:cs="Arial"/>
          <w:b/>
          <w:caps/>
        </w:rPr>
        <w:t xml:space="preserve">ACABADOS SUPERFICIALES </w:t>
      </w:r>
    </w:p>
    <w:p w:rsidR="006435A3" w:rsidRPr="00B71E7E" w:rsidRDefault="006435A3" w:rsidP="006435A3">
      <w:pPr>
        <w:rPr>
          <w:rFonts w:cs="Arial"/>
          <w:bCs/>
        </w:rPr>
      </w:pPr>
      <w:r w:rsidRPr="00B71E7E">
        <w:rPr>
          <w:rFonts w:cs="Arial"/>
          <w:bCs/>
        </w:rPr>
        <w:t>Los acabados superficiales, especialmente pinturas, aplicados sobre los elementos constructivos diseñados para acondicionamiento acústico, no deben modificar las propiedades absorbentes acústicas de éstos.</w:t>
      </w: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rPr>
          <w:rFonts w:cs="Arial"/>
        </w:rPr>
      </w:pPr>
    </w:p>
    <w:p w:rsidR="006435A3" w:rsidRPr="00B71E7E" w:rsidRDefault="006435A3" w:rsidP="006435A3">
      <w:pPr>
        <w:tabs>
          <w:tab w:val="start" w:pos="36pt"/>
          <w:tab w:val="start" w:pos="53.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s>
        <w:spacing w:line="13.80pt" w:lineRule="auto"/>
        <w:rPr>
          <w:rFonts w:cs="Arial"/>
          <w:b/>
          <w:caps/>
        </w:rPr>
      </w:pPr>
      <w:r w:rsidRPr="00B71E7E">
        <w:rPr>
          <w:rFonts w:cs="Arial"/>
          <w:b/>
          <w:caps/>
        </w:rPr>
        <w:t xml:space="preserve">CONTROL DE LA EJECUCIÓN </w:t>
      </w:r>
    </w:p>
    <w:p w:rsidR="006435A3" w:rsidRPr="00B71E7E" w:rsidRDefault="006435A3" w:rsidP="006435A3">
      <w:pPr>
        <w:rPr>
          <w:rFonts w:cs="Arial"/>
          <w:bCs/>
        </w:rPr>
      </w:pPr>
      <w:r w:rsidRPr="00B71E7E">
        <w:rPr>
          <w:rFonts w:cs="Arial"/>
          <w:bCs/>
        </w:rPr>
        <w:t>El control de la ejecución de las obras se realiza de acuerdo con las especificaciones del proyecto, sus anejos y modificaciones autorizados por el director de obra y las instrucciones del director de la ejecución de la obra, conforme a lo indicado en el artículo 7.3 de la parte I del CTE y demás normativa vigente de aplicación.</w:t>
      </w:r>
    </w:p>
    <w:p w:rsidR="006435A3" w:rsidRPr="00B71E7E" w:rsidRDefault="006435A3" w:rsidP="006435A3">
      <w:pPr>
        <w:rPr>
          <w:rFonts w:cs="Arial"/>
        </w:rPr>
      </w:pPr>
    </w:p>
    <w:p w:rsidR="006435A3" w:rsidRDefault="006435A3" w:rsidP="006435A3">
      <w:pPr>
        <w:rPr>
          <w:rFonts w:cs="Arial"/>
          <w:bCs/>
        </w:rPr>
      </w:pPr>
      <w:r w:rsidRPr="00B71E7E">
        <w:rPr>
          <w:rFonts w:cs="Arial"/>
          <w:bCs/>
        </w:rPr>
        <w:t>Se comprueba que la ejecución de la obra se realiza de acuerdo con los controles y con la frecuencia de los mismos establecida en el pliego de condiciones del proyecto.</w:t>
      </w:r>
    </w:p>
    <w:p w:rsidR="004F694F" w:rsidRPr="00B71E7E" w:rsidRDefault="004F694F" w:rsidP="006435A3">
      <w:pPr>
        <w:rPr>
          <w:rFonts w:cs="Arial"/>
          <w:bCs/>
        </w:rPr>
      </w:pPr>
    </w:p>
    <w:p w:rsidR="006435A3" w:rsidRPr="00B71E7E" w:rsidRDefault="006435A3" w:rsidP="006435A3">
      <w:pPr>
        <w:rPr>
          <w:rFonts w:cs="Arial"/>
          <w:bCs/>
        </w:rPr>
      </w:pPr>
      <w:r w:rsidRPr="00B71E7E">
        <w:rPr>
          <w:rFonts w:cs="Arial"/>
          <w:bCs/>
        </w:rPr>
        <w:t>Cualquier modificación que pueda introducirse durante la ejecución de la obra queda en la documentación de la obra ejecutada sin que en ningún caso dejen de cumplirse las condiciones mínimas señaladas en este Documento Básico.</w:t>
      </w:r>
    </w:p>
    <w:p w:rsidR="006435A3" w:rsidRDefault="006435A3" w:rsidP="006435A3">
      <w:pPr>
        <w:pStyle w:val="Normal10"/>
        <w:keepNext/>
        <w:keepLines/>
        <w:widowControl/>
        <w:rPr>
          <w:rFonts w:cs="Arial"/>
          <w:b/>
          <w:sz w:val="20"/>
        </w:rPr>
      </w:pPr>
    </w:p>
    <w:p w:rsidR="00FB3179" w:rsidRPr="00B71E7E" w:rsidRDefault="00FB3179" w:rsidP="006435A3">
      <w:pPr>
        <w:pStyle w:val="Normal10"/>
        <w:keepNext/>
        <w:keepLines/>
        <w:widowControl/>
        <w:rPr>
          <w:rFonts w:cs="Arial"/>
          <w:b/>
          <w:sz w:val="20"/>
        </w:rPr>
      </w:pPr>
    </w:p>
    <w:p w:rsidR="004F694F" w:rsidRPr="00B71E7E" w:rsidRDefault="004F694F" w:rsidP="00E02513">
      <w:pPr>
        <w:pStyle w:val="Ttulo4"/>
      </w:pPr>
      <w:bookmarkStart w:id="294" w:name="_Toc21016018"/>
      <w:r>
        <w:t>6</w:t>
      </w:r>
      <w:r w:rsidRPr="00B71E7E">
        <w:t>.</w:t>
      </w:r>
      <w:r>
        <w:t xml:space="preserve"> Mantenimiento y conservación.</w:t>
      </w:r>
      <w:bookmarkEnd w:id="294"/>
    </w:p>
    <w:p w:rsidR="006435A3" w:rsidRPr="00B71E7E" w:rsidRDefault="006435A3" w:rsidP="00FB3179">
      <w:pPr>
        <w:pStyle w:val="Normal10"/>
        <w:keepNext/>
        <w:keepLines/>
        <w:widowControl/>
        <w:jc w:val="both"/>
        <w:rPr>
          <w:rFonts w:cs="Arial"/>
          <w:b/>
          <w:sz w:val="20"/>
        </w:rPr>
      </w:pPr>
    </w:p>
    <w:p w:rsidR="006435A3" w:rsidRPr="00B71E7E" w:rsidRDefault="006435A3" w:rsidP="00FB3179">
      <w:pPr>
        <w:keepNext/>
        <w:keepLines/>
        <w:rPr>
          <w:rFonts w:cs="Arial"/>
        </w:rPr>
      </w:pPr>
      <w:r w:rsidRPr="00B71E7E">
        <w:rPr>
          <w:rFonts w:cs="Arial"/>
        </w:rPr>
        <w:t>El edificio se mantendrá de tal forma que se conserven las condiciones acústicas proyectadas.</w:t>
      </w:r>
    </w:p>
    <w:p w:rsidR="006435A3" w:rsidRPr="00B71E7E" w:rsidRDefault="006435A3" w:rsidP="00FB3179">
      <w:pPr>
        <w:keepNext/>
        <w:keepLines/>
        <w:rPr>
          <w:rFonts w:cs="Arial"/>
        </w:rPr>
      </w:pPr>
    </w:p>
    <w:p w:rsidR="006435A3" w:rsidRPr="00B71E7E" w:rsidRDefault="006435A3" w:rsidP="00FB3179">
      <w:pPr>
        <w:keepNext/>
        <w:keepLines/>
        <w:rPr>
          <w:rFonts w:cs="Arial"/>
        </w:rPr>
      </w:pPr>
      <w:r w:rsidRPr="00B71E7E">
        <w:rPr>
          <w:rFonts w:cs="Arial"/>
        </w:rPr>
        <w:t>Las reparaciones, modificaciones o sustitución de los materiales o productos que componen los elementos constructivos del edificio se realizarán con materiales o productos de propiedades similares, y de tal forma que no se menoscaben las características acústicas del mismo.</w:t>
      </w:r>
    </w:p>
    <w:p w:rsidR="006435A3" w:rsidRPr="00B71E7E" w:rsidRDefault="006435A3" w:rsidP="00FB3179">
      <w:pPr>
        <w:rPr>
          <w:rFonts w:cs="Arial"/>
        </w:rPr>
      </w:pPr>
    </w:p>
    <w:p w:rsidR="006435A3" w:rsidRPr="004F694F" w:rsidRDefault="006435A3" w:rsidP="00FB3179">
      <w:pPr>
        <w:pStyle w:val="Normal10"/>
        <w:jc w:val="both"/>
        <w:rPr>
          <w:rFonts w:cs="Arial"/>
          <w:sz w:val="18"/>
          <w:szCs w:val="18"/>
        </w:rPr>
      </w:pPr>
      <w:r w:rsidRPr="004F694F">
        <w:rPr>
          <w:rFonts w:cs="Arial"/>
          <w:sz w:val="18"/>
          <w:szCs w:val="18"/>
          <w:lang w:bidi="ar-SA"/>
        </w:rPr>
        <w:t>Debe tenerse en cuenta que la modificación en la distribución dentro de una unidad de uso, como por ejemplo la desaparición o el desplazamiento de la tabiquería, modifica sustancialmente las condiciones acústicas de la unidad.</w:t>
      </w:r>
    </w:p>
    <w:p w:rsidR="006435A3" w:rsidRPr="00B71E7E" w:rsidRDefault="006435A3" w:rsidP="00E7797A">
      <w:pPr>
        <w:ind w:end="0.60pt"/>
        <w:jc w:val="start"/>
        <w:rPr>
          <w:rFonts w:cs="Arial"/>
          <w:b/>
          <w:caps/>
        </w:rPr>
      </w:pPr>
    </w:p>
    <w:p w:rsidR="006435A3" w:rsidRPr="00B71E7E" w:rsidRDefault="006435A3" w:rsidP="006435A3"/>
    <w:p w:rsidR="00401038" w:rsidRPr="00156194" w:rsidRDefault="00401038" w:rsidP="00E02513">
      <w:pPr>
        <w:pStyle w:val="Ttulo4"/>
      </w:pPr>
      <w:bookmarkStart w:id="295" w:name="_Toc21016019"/>
      <w:r w:rsidRPr="00156194">
        <w:t xml:space="preserve">7. Fichas </w:t>
      </w:r>
      <w:r w:rsidR="0091647A" w:rsidRPr="00156194">
        <w:t>de cálculo (</w:t>
      </w:r>
      <w:r w:rsidRPr="00156194">
        <w:t>justificativas del Anejo K</w:t>
      </w:r>
      <w:r w:rsidR="0091647A" w:rsidRPr="00156194">
        <w:t>)</w:t>
      </w:r>
      <w:r w:rsidRPr="00156194">
        <w:t>.</w:t>
      </w:r>
      <w:bookmarkEnd w:id="295"/>
    </w:p>
    <w:p w:rsidR="006435A3" w:rsidRPr="00B71E7E" w:rsidRDefault="006435A3" w:rsidP="006435A3">
      <w:pPr>
        <w:rPr>
          <w:rFonts w:cs="Arial"/>
          <w:b/>
          <w:caps/>
        </w:rPr>
      </w:pPr>
    </w:p>
    <w:p w:rsidR="00620E2B" w:rsidRDefault="00401038" w:rsidP="00401038">
      <w:pPr>
        <w:suppressAutoHyphens/>
        <w:rPr>
          <w:rFonts w:cs="Arial"/>
          <w:kern w:val="1"/>
          <w:szCs w:val="18"/>
        </w:rPr>
      </w:pPr>
      <w:r w:rsidRPr="00401038">
        <w:rPr>
          <w:rFonts w:cs="Arial"/>
          <w:kern w:val="1"/>
          <w:szCs w:val="18"/>
        </w:rPr>
        <w:t xml:space="preserve">Las tablas siguientes recogen la ficha justificativa del cumplimiento de los valores límite de tiempo de reverberación y de absorción acústica mediante </w:t>
      </w:r>
      <w:r w:rsidR="00FB3179">
        <w:rPr>
          <w:rFonts w:cs="Arial"/>
          <w:kern w:val="1"/>
          <w:szCs w:val="18"/>
        </w:rPr>
        <w:t>el método simplificado.</w:t>
      </w:r>
    </w:p>
    <w:p w:rsidR="00620E2B" w:rsidRDefault="00620E2B" w:rsidP="00401038">
      <w:pPr>
        <w:suppressAutoHyphens/>
        <w:rPr>
          <w:rFonts w:cs="Arial"/>
          <w:kern w:val="1"/>
          <w:szCs w:val="18"/>
        </w:rPr>
      </w:pPr>
    </w:p>
    <w:p w:rsidR="00620E2B" w:rsidRDefault="00620E2B" w:rsidP="00401038">
      <w:pPr>
        <w:suppressAutoHyphens/>
        <w:rPr>
          <w:rFonts w:cs="Arial"/>
          <w:kern w:val="1"/>
          <w:szCs w:val="18"/>
        </w:rPr>
      </w:pPr>
    </w:p>
    <w:p w:rsidR="00620E2B" w:rsidRDefault="00EB4C89" w:rsidP="00401038">
      <w:pPr>
        <w:suppressAutoHyphens/>
        <w:rPr>
          <w:rFonts w:cs="Arial"/>
          <w:kern w:val="1"/>
          <w:szCs w:val="18"/>
        </w:rPr>
      </w:pPr>
      <w:r w:rsidRPr="00EB4C89">
        <w:rPr>
          <w:noProof/>
        </w:rPr>
        <w:drawing>
          <wp:inline distT="0" distB="0" distL="0" distR="0" wp14:anchorId="24D29526" wp14:editId="3DB09771">
            <wp:extent cx="6026785" cy="3029585"/>
            <wp:effectExtent l="0" t="0" r="0" b="0"/>
            <wp:docPr id="8" name="Imagen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0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26785" cy="3029585"/>
                    </a:xfrm>
                    <a:prstGeom prst="rect">
                      <a:avLst/>
                    </a:prstGeom>
                    <a:noFill/>
                    <a:ln>
                      <a:noFill/>
                    </a:ln>
                  </pic:spPr>
                </pic:pic>
              </a:graphicData>
            </a:graphic>
          </wp:inline>
        </w:drawing>
      </w:r>
    </w:p>
    <w:p w:rsidR="00620E2B" w:rsidRDefault="00620E2B" w:rsidP="00401038">
      <w:pPr>
        <w:suppressAutoHyphens/>
        <w:rPr>
          <w:rFonts w:cs="Arial"/>
          <w:kern w:val="1"/>
          <w:szCs w:val="18"/>
        </w:rPr>
      </w:pPr>
    </w:p>
    <w:p w:rsidR="00620E2B" w:rsidRDefault="00620E2B" w:rsidP="00401038">
      <w:pPr>
        <w:suppressAutoHyphens/>
        <w:rPr>
          <w:rFonts w:cs="Arial"/>
          <w:kern w:val="1"/>
          <w:szCs w:val="18"/>
        </w:rPr>
      </w:pPr>
    </w:p>
    <w:p w:rsidR="00EB4C89" w:rsidRDefault="00EB4C89" w:rsidP="00401038">
      <w:pPr>
        <w:suppressAutoHyphens/>
        <w:rPr>
          <w:rFonts w:cs="Arial"/>
          <w:kern w:val="1"/>
          <w:szCs w:val="18"/>
        </w:rPr>
      </w:pPr>
    </w:p>
    <w:p w:rsidR="00620E2B" w:rsidRDefault="00EB4C89" w:rsidP="00401038">
      <w:pPr>
        <w:suppressAutoHyphens/>
        <w:rPr>
          <w:rFonts w:cs="Arial"/>
          <w:kern w:val="1"/>
          <w:szCs w:val="18"/>
        </w:rPr>
      </w:pPr>
      <w:r w:rsidRPr="00EB4C89">
        <w:rPr>
          <w:noProof/>
        </w:rPr>
        <w:lastRenderedPageBreak/>
        <w:drawing>
          <wp:inline distT="0" distB="0" distL="0" distR="0" wp14:anchorId="3AAE8C37" wp14:editId="5545DC5E">
            <wp:extent cx="6026785" cy="3029585"/>
            <wp:effectExtent l="0" t="0" r="0" b="0"/>
            <wp:docPr id="11" name="Imagen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0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26785" cy="3029585"/>
                    </a:xfrm>
                    <a:prstGeom prst="rect">
                      <a:avLst/>
                    </a:prstGeom>
                    <a:noFill/>
                    <a:ln>
                      <a:noFill/>
                    </a:ln>
                  </pic:spPr>
                </pic:pic>
              </a:graphicData>
            </a:graphic>
          </wp:inline>
        </w:drawing>
      </w:r>
    </w:p>
    <w:p w:rsidR="00FB3179" w:rsidRDefault="00FB3179" w:rsidP="00401038">
      <w:pPr>
        <w:suppressAutoHyphens/>
        <w:rPr>
          <w:rFonts w:cs="Arial"/>
          <w:kern w:val="1"/>
          <w:szCs w:val="18"/>
        </w:rPr>
      </w:pPr>
      <w:r w:rsidRPr="00FB3179">
        <w:rPr>
          <w:noProof/>
        </w:rPr>
        <w:t xml:space="preserve"> </w:t>
      </w:r>
      <w:r>
        <w:rPr>
          <w:rFonts w:cs="Arial"/>
          <w:kern w:val="1"/>
          <w:szCs w:val="18"/>
        </w:rPr>
        <w:br w:type="page"/>
      </w:r>
    </w:p>
    <w:p w:rsidR="00401038" w:rsidRPr="00401038" w:rsidRDefault="00401038" w:rsidP="00401038">
      <w:pPr>
        <w:suppressAutoHyphens/>
        <w:rPr>
          <w:rFonts w:cs="Arial"/>
          <w:kern w:val="1"/>
          <w:szCs w:val="18"/>
        </w:rPr>
      </w:pPr>
    </w:p>
    <w:p w:rsidR="00FB3179" w:rsidRPr="00B71E7E" w:rsidRDefault="00FB3179" w:rsidP="00FB3179">
      <w:pPr>
        <w:rPr>
          <w:rFonts w:cs="Arial"/>
          <w:b/>
          <w:bCs/>
        </w:rPr>
      </w:pPr>
      <w:r w:rsidRPr="00B71E7E">
        <w:rPr>
          <w:rFonts w:cs="Arial"/>
          <w:b/>
          <w:bCs/>
        </w:rPr>
        <w:t>FICHAS JUSTIFICATIVAS DE LA OPCIÓN SIMPLIFICADA DE AISLAMIENTO ACÚSTICO (K.1)</w:t>
      </w:r>
    </w:p>
    <w:p w:rsidR="00FB3179" w:rsidRPr="00B71E7E" w:rsidRDefault="00FB3179" w:rsidP="00FB3179">
      <w:pPr>
        <w:rPr>
          <w:rFonts w:cs="Arial"/>
          <w:b/>
          <w:bCs/>
        </w:rPr>
      </w:pPr>
      <w:r w:rsidRPr="00B67F42">
        <w:rPr>
          <w:noProof/>
        </w:rPr>
        <w:drawing>
          <wp:anchor distT="0" distB="0" distL="114300" distR="114300" simplePos="0" relativeHeight="251674112" behindDoc="1" locked="0" layoutInCell="1" allowOverlap="1" wp14:anchorId="7423D970" wp14:editId="1E598EFB">
            <wp:simplePos x="0" y="0"/>
            <wp:positionH relativeFrom="column">
              <wp:posOffset>294833</wp:posOffset>
            </wp:positionH>
            <wp:positionV relativeFrom="paragraph">
              <wp:posOffset>83185</wp:posOffset>
            </wp:positionV>
            <wp:extent cx="5371224" cy="8857753"/>
            <wp:effectExtent l="0" t="0" r="1270" b="635"/>
            <wp:wrapNone/>
            <wp:docPr id="2" name="Imagen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6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71224" cy="885775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3179" w:rsidRPr="00B71E7E" w:rsidRDefault="00FB3179" w:rsidP="00FB3179">
      <w:pPr>
        <w:rPr>
          <w:rFonts w:cs="Arial"/>
          <w:b/>
          <w:bCs/>
        </w:rPr>
      </w:pPr>
    </w:p>
    <w:p w:rsidR="00FB3179" w:rsidRPr="00B71E7E" w:rsidRDefault="00FB3179" w:rsidP="00FB3179">
      <w:pPr>
        <w:rPr>
          <w:rFonts w:cs="Arial"/>
          <w:b/>
          <w:bCs/>
        </w:rPr>
      </w:pPr>
    </w:p>
    <w:p w:rsidR="00FB3179" w:rsidRPr="00B71E7E" w:rsidRDefault="00FB3179" w:rsidP="00FB3179">
      <w:pPr>
        <w:jc w:val="start"/>
        <w:rPr>
          <w:rFonts w:cs="Arial"/>
          <w:b/>
          <w:bCs/>
        </w:rPr>
      </w:pPr>
    </w:p>
    <w:p w:rsidR="00FB3179" w:rsidRPr="00B71E7E" w:rsidRDefault="00FB3179" w:rsidP="00FB3179">
      <w:pPr>
        <w:rPr>
          <w:rFonts w:cs="Arial"/>
          <w:b/>
          <w:bCs/>
        </w:rPr>
      </w:pPr>
    </w:p>
    <w:p w:rsidR="00FB3179" w:rsidRPr="00B71E7E" w:rsidRDefault="00FB3179" w:rsidP="00FB3179">
      <w:pPr>
        <w:jc w:val="start"/>
        <w:rPr>
          <w:rFonts w:cs="Arial"/>
          <w:b/>
          <w:bCs/>
        </w:rPr>
      </w:pPr>
    </w:p>
    <w:p w:rsidR="00FB3179" w:rsidRPr="00B71E7E" w:rsidRDefault="00FB3179" w:rsidP="00FB3179">
      <w:pPr>
        <w:rPr>
          <w:rFonts w:cs="Arial"/>
          <w:b/>
          <w:bCs/>
        </w:rPr>
      </w:pPr>
    </w:p>
    <w:p w:rsidR="00FB3179" w:rsidRPr="00B71E7E" w:rsidRDefault="00FB3179" w:rsidP="00FB3179">
      <w:pPr>
        <w:rPr>
          <w:rFonts w:cs="Arial"/>
          <w:b/>
          <w:bCs/>
        </w:rPr>
      </w:pPr>
    </w:p>
    <w:p w:rsidR="00FB3179" w:rsidRPr="00B71E7E" w:rsidRDefault="00FB3179" w:rsidP="00FB3179">
      <w:pPr>
        <w:pStyle w:val="Normal10"/>
        <w:rPr>
          <w:rFonts w:cs="Arial"/>
          <w:sz w:val="20"/>
        </w:rPr>
      </w:pPr>
    </w:p>
    <w:p w:rsidR="00FB3179" w:rsidRPr="00B71E7E" w:rsidRDefault="00FB3179" w:rsidP="00FB3179">
      <w:pPr>
        <w:pStyle w:val="Normal10"/>
        <w:rPr>
          <w:rFonts w:cs="Arial"/>
          <w:sz w:val="20"/>
        </w:rPr>
      </w:pPr>
    </w:p>
    <w:p w:rsidR="00FB3179" w:rsidRPr="00B71E7E" w:rsidRDefault="00FB3179" w:rsidP="00FB3179">
      <w:pPr>
        <w:pStyle w:val="Normal10"/>
        <w:rPr>
          <w:rFonts w:cs="Arial"/>
          <w:sz w:val="20"/>
        </w:rPr>
      </w:pPr>
    </w:p>
    <w:p w:rsidR="00FB3179" w:rsidRPr="00B71E7E" w:rsidRDefault="00FB3179" w:rsidP="00FB3179">
      <w:pPr>
        <w:pStyle w:val="Normal10"/>
        <w:rPr>
          <w:rFonts w:cs="Arial"/>
          <w:sz w:val="20"/>
        </w:rPr>
      </w:pPr>
    </w:p>
    <w:p w:rsidR="00401038" w:rsidRDefault="00FB3179" w:rsidP="00FB3179">
      <w:pPr>
        <w:suppressAutoHyphens/>
        <w:rPr>
          <w:rFonts w:cs="Arial"/>
          <w:kern w:val="1"/>
          <w:sz w:val="20"/>
          <w:szCs w:val="20"/>
        </w:rPr>
      </w:pPr>
      <w:r w:rsidRPr="00B71E7E">
        <w:rPr>
          <w:rFonts w:cs="Arial"/>
          <w:sz w:val="20"/>
        </w:rPr>
        <w:br w:type="page"/>
      </w:r>
    </w:p>
    <w:p w:rsidR="00401038" w:rsidRPr="00B71E7E" w:rsidRDefault="00401038" w:rsidP="00401038">
      <w:pPr>
        <w:suppressAutoHyphens/>
        <w:rPr>
          <w:rFonts w:cs="Arial"/>
          <w:kern w:val="1"/>
          <w:sz w:val="20"/>
          <w:szCs w:val="20"/>
        </w:rPr>
      </w:pPr>
    </w:p>
    <w:p w:rsidR="006435A3" w:rsidRPr="00B71E7E" w:rsidRDefault="006435A3" w:rsidP="006435A3">
      <w:pPr>
        <w:rPr>
          <w:rFonts w:cs="Arial"/>
          <w:sz w:val="22"/>
        </w:rPr>
      </w:pPr>
    </w:p>
    <w:p w:rsidR="006435A3" w:rsidRPr="00156194" w:rsidRDefault="006435A3" w:rsidP="006435A3">
      <w:pPr>
        <w:tabs>
          <w:tab w:val="start" w:pos="514pt"/>
        </w:tabs>
        <w:spacing w:line="12pt" w:lineRule="atLeast"/>
        <w:ind w:end="2.40pt"/>
        <w:jc w:val="end"/>
        <w:rPr>
          <w:rFonts w:cs="Arial"/>
          <w:szCs w:val="18"/>
        </w:rPr>
      </w:pPr>
    </w:p>
    <w:p w:rsidR="006435A3" w:rsidRPr="00156194" w:rsidRDefault="006435A3" w:rsidP="006435A3">
      <w:pPr>
        <w:tabs>
          <w:tab w:val="start" w:pos="514pt"/>
        </w:tabs>
        <w:spacing w:line="12pt" w:lineRule="atLeast"/>
        <w:ind w:end="2.40pt"/>
        <w:jc w:val="end"/>
        <w:rPr>
          <w:rFonts w:cs="Arial"/>
          <w:szCs w:val="18"/>
        </w:rPr>
      </w:pPr>
      <w:r w:rsidRPr="00156194">
        <w:rPr>
          <w:rFonts w:cs="Arial"/>
          <w:szCs w:val="18"/>
        </w:rPr>
        <w:t>Zaragoza,</w:t>
      </w:r>
      <w:r w:rsidR="004F694F" w:rsidRPr="00156194">
        <w:rPr>
          <w:rFonts w:cs="Arial"/>
          <w:szCs w:val="18"/>
        </w:rPr>
        <w:t xml:space="preserve"> </w:t>
      </w:r>
      <w:r w:rsidR="00107D59">
        <w:rPr>
          <w:rFonts w:cs="Arial"/>
          <w:szCs w:val="18"/>
        </w:rPr>
        <w:t>29</w:t>
      </w:r>
      <w:r w:rsidRPr="00156194">
        <w:rPr>
          <w:rFonts w:cs="Arial"/>
          <w:szCs w:val="18"/>
        </w:rPr>
        <w:t xml:space="preserve"> de agosto de 2019</w:t>
      </w:r>
    </w:p>
    <w:p w:rsidR="006435A3" w:rsidRPr="00156194" w:rsidRDefault="006435A3" w:rsidP="006435A3">
      <w:pPr>
        <w:tabs>
          <w:tab w:val="start" w:pos="514pt"/>
        </w:tabs>
        <w:spacing w:line="12pt" w:lineRule="atLeast"/>
        <w:ind w:end="2.40pt"/>
        <w:jc w:val="end"/>
        <w:rPr>
          <w:rFonts w:cs="Arial"/>
          <w:szCs w:val="18"/>
        </w:rPr>
      </w:pPr>
    </w:p>
    <w:p w:rsidR="006435A3" w:rsidRPr="00156194" w:rsidRDefault="006435A3" w:rsidP="006435A3">
      <w:pPr>
        <w:tabs>
          <w:tab w:val="start" w:pos="514pt"/>
        </w:tabs>
        <w:spacing w:line="12pt" w:lineRule="atLeast"/>
        <w:ind w:end="2.40pt"/>
        <w:jc w:val="end"/>
        <w:rPr>
          <w:rFonts w:cs="Arial"/>
          <w:szCs w:val="18"/>
        </w:rPr>
      </w:pPr>
      <w:r w:rsidRPr="00156194">
        <w:rPr>
          <w:rFonts w:cs="Arial"/>
          <w:szCs w:val="18"/>
        </w:rPr>
        <w:t>José Antonio Alfaro Lera</w:t>
      </w:r>
    </w:p>
    <w:p w:rsidR="006435A3" w:rsidRPr="00156194" w:rsidRDefault="006435A3" w:rsidP="006435A3">
      <w:pPr>
        <w:tabs>
          <w:tab w:val="start" w:pos="514pt"/>
        </w:tabs>
        <w:spacing w:line="12pt" w:lineRule="atLeast"/>
        <w:ind w:end="2.40pt"/>
        <w:jc w:val="end"/>
        <w:rPr>
          <w:rFonts w:cs="Arial"/>
          <w:szCs w:val="18"/>
        </w:rPr>
      </w:pPr>
      <w:r w:rsidRPr="00156194">
        <w:rPr>
          <w:rFonts w:cs="Arial"/>
          <w:szCs w:val="18"/>
        </w:rPr>
        <w:t>Pablo de la Cal Nicolás</w:t>
      </w:r>
    </w:p>
    <w:p w:rsidR="006435A3" w:rsidRPr="00156194" w:rsidRDefault="006435A3" w:rsidP="006435A3">
      <w:pPr>
        <w:tabs>
          <w:tab w:val="start" w:pos="514pt"/>
        </w:tabs>
        <w:spacing w:line="12pt" w:lineRule="atLeast"/>
        <w:ind w:end="2.40pt"/>
        <w:jc w:val="end"/>
        <w:rPr>
          <w:rFonts w:cs="Arial"/>
          <w:szCs w:val="18"/>
        </w:rPr>
      </w:pPr>
      <w:r w:rsidRPr="00156194">
        <w:rPr>
          <w:rFonts w:cs="Arial"/>
          <w:szCs w:val="18"/>
        </w:rPr>
        <w:t>Gabriel Oliván Bascones</w:t>
      </w:r>
    </w:p>
    <w:p w:rsidR="006435A3" w:rsidRPr="00156194" w:rsidRDefault="006435A3" w:rsidP="006435A3">
      <w:pPr>
        <w:tabs>
          <w:tab w:val="start" w:pos="514pt"/>
        </w:tabs>
        <w:spacing w:line="12pt" w:lineRule="atLeast"/>
        <w:ind w:end="2.40pt"/>
        <w:jc w:val="end"/>
        <w:rPr>
          <w:rFonts w:cs="Arial"/>
          <w:szCs w:val="18"/>
        </w:rPr>
      </w:pPr>
      <w:r w:rsidRPr="00156194">
        <w:rPr>
          <w:rFonts w:cs="Arial"/>
          <w:szCs w:val="18"/>
        </w:rPr>
        <w:t>Carlos Labarta Aizpún</w:t>
      </w:r>
    </w:p>
    <w:p w:rsidR="006435A3" w:rsidRPr="00B71E7E" w:rsidRDefault="006435A3" w:rsidP="008F5262">
      <w:pPr>
        <w:pStyle w:val="Ttulo2"/>
      </w:pPr>
      <w:r w:rsidRPr="00B71E7E">
        <w:rPr>
          <w:sz w:val="22"/>
        </w:rPr>
        <w:br w:type="page"/>
      </w:r>
      <w:bookmarkStart w:id="296" w:name="_Toc21016020"/>
      <w:r w:rsidR="008A1334">
        <w:lastRenderedPageBreak/>
        <w:t>3.</w:t>
      </w:r>
      <w:r w:rsidR="008A1334">
        <w:rPr>
          <w:lang w:val="es-ES"/>
        </w:rPr>
        <w:t>6</w:t>
      </w:r>
      <w:r w:rsidR="008A1334">
        <w:t>. DB</w:t>
      </w:r>
      <w:r w:rsidR="008A1334">
        <w:rPr>
          <w:lang w:val="es-ES"/>
        </w:rPr>
        <w:t>-</w:t>
      </w:r>
      <w:r w:rsidR="008A1334" w:rsidRPr="00B71E7E">
        <w:t>HE AHORRO DE ENERGÍA</w:t>
      </w:r>
      <w:bookmarkEnd w:id="296"/>
      <w:r w:rsidR="008A1334" w:rsidRPr="00B71E7E">
        <w:t xml:space="preserve"> </w:t>
      </w:r>
    </w:p>
    <w:p w:rsidR="006435A3" w:rsidRPr="00B71E7E" w:rsidRDefault="006435A3" w:rsidP="006435A3">
      <w:pPr>
        <w:rPr>
          <w:rFonts w:cs="Arial"/>
        </w:rPr>
      </w:pPr>
    </w:p>
    <w:p w:rsidR="006435A3" w:rsidRPr="00B71E7E" w:rsidRDefault="006435A3" w:rsidP="006435A3">
      <w:pPr>
        <w:rPr>
          <w:rFonts w:cs="Arial"/>
        </w:rPr>
      </w:pPr>
    </w:p>
    <w:p w:rsidR="006435A3" w:rsidRPr="00B71E7E" w:rsidRDefault="006435A3" w:rsidP="006435A3">
      <w:pPr>
        <w:rPr>
          <w:rFonts w:cs="Arial"/>
        </w:rPr>
      </w:pPr>
    </w:p>
    <w:tbl>
      <w:tblPr>
        <w:tblpPr w:leftFromText="141" w:rightFromText="141" w:vertAnchor="page" w:horzAnchor="margin" w:tblpXSpec="right" w:tblpY="2035"/>
        <w:tblW w:w="0pt" w:type="dxa"/>
        <w:shd w:val="pct12" w:color="000000" w:fill="auto"/>
        <w:tblLayout w:type="fixed"/>
        <w:tblCellMar>
          <w:start w:w="3.50pt" w:type="dxa"/>
          <w:end w:w="3.50pt" w:type="dxa"/>
        </w:tblCellMar>
        <w:tblLook w:firstRow="0" w:lastRow="0" w:firstColumn="0" w:lastColumn="0" w:noHBand="0" w:noVBand="0"/>
      </w:tblPr>
      <w:tblGrid>
        <w:gridCol w:w="6521"/>
      </w:tblGrid>
      <w:tr w:rsidR="006435A3" w:rsidRPr="00B71E7E" w:rsidTr="006435A3">
        <w:tc>
          <w:tcPr>
            <w:tcW w:w="326.05pt" w:type="dxa"/>
            <w:shd w:val="clear" w:color="auto" w:fill="auto"/>
          </w:tcPr>
          <w:p w:rsidR="006435A3" w:rsidRPr="00B71E7E" w:rsidRDefault="006435A3" w:rsidP="006435A3">
            <w:pPr>
              <w:ind w:start="3.55pt"/>
              <w:rPr>
                <w:rFonts w:cs="Arial"/>
                <w:i/>
                <w:snapToGrid w:val="0"/>
                <w:sz w:val="10"/>
              </w:rPr>
            </w:pPr>
          </w:p>
          <w:p w:rsidR="006435A3" w:rsidRPr="00B71E7E" w:rsidRDefault="006435A3" w:rsidP="006435A3">
            <w:pPr>
              <w:rPr>
                <w:rFonts w:cs="Arial"/>
                <w:i/>
                <w:snapToGrid w:val="0"/>
                <w:sz w:val="16"/>
              </w:rPr>
            </w:pPr>
            <w:r w:rsidRPr="00B71E7E">
              <w:rPr>
                <w:rFonts w:cs="Arial"/>
                <w:i/>
                <w:snapToGrid w:val="0"/>
                <w:sz w:val="16"/>
              </w:rPr>
              <w:t>REAL DECRETO 314/2006, de 17 de marzo, por el que se aprueba el Código Técnico de la Edificación.( BOE núm. 74,Martes 28 marzo 2006)</w:t>
            </w:r>
          </w:p>
          <w:p w:rsidR="006435A3" w:rsidRPr="00B71E7E" w:rsidRDefault="006435A3" w:rsidP="006435A3">
            <w:pPr>
              <w:rPr>
                <w:rFonts w:cs="Arial"/>
                <w:b/>
                <w:i/>
                <w:snapToGrid w:val="0"/>
                <w:sz w:val="12"/>
              </w:rPr>
            </w:pPr>
          </w:p>
          <w:p w:rsidR="006435A3" w:rsidRPr="00B71E7E" w:rsidRDefault="006435A3" w:rsidP="006435A3">
            <w:pPr>
              <w:rPr>
                <w:rFonts w:cs="Arial"/>
                <w:b/>
                <w:i/>
                <w:snapToGrid w:val="0"/>
                <w:sz w:val="14"/>
              </w:rPr>
            </w:pPr>
            <w:r w:rsidRPr="00B71E7E">
              <w:rPr>
                <w:rFonts w:cs="Arial"/>
                <w:b/>
                <w:i/>
                <w:snapToGrid w:val="0"/>
                <w:sz w:val="14"/>
              </w:rPr>
              <w:t>Artículo 15. Exigencias básicas de ahorro de energía (HE).</w:t>
            </w:r>
          </w:p>
          <w:p w:rsidR="006435A3" w:rsidRPr="00B71E7E" w:rsidRDefault="006435A3" w:rsidP="00274435">
            <w:pPr>
              <w:numPr>
                <w:ilvl w:val="0"/>
                <w:numId w:val="5"/>
              </w:numPr>
              <w:rPr>
                <w:rFonts w:cs="Arial"/>
                <w:i/>
                <w:snapToGrid w:val="0"/>
                <w:sz w:val="14"/>
              </w:rPr>
            </w:pPr>
            <w:r w:rsidRPr="00B71E7E">
              <w:rPr>
                <w:rFonts w:cs="Arial"/>
                <w:i/>
                <w:snapToGrid w:val="0"/>
                <w:sz w:val="14"/>
              </w:rPr>
              <w:t xml:space="preserve">El objetivo del requisito básico «Ahorro de energía » consiste en conseguir un uso racional de la energía necesaria para la utilización de los edificios, reduciendo a límites sostenibles su consumo y conseguir asimismo que una parte de este consumo proceda de fuentes de energía renovable, como consecuencia de las características de su proyecto, construcción, uso y mantenimiento. </w:t>
            </w:r>
          </w:p>
          <w:p w:rsidR="006435A3" w:rsidRPr="00B71E7E" w:rsidRDefault="006435A3" w:rsidP="00274435">
            <w:pPr>
              <w:numPr>
                <w:ilvl w:val="0"/>
                <w:numId w:val="5"/>
              </w:numPr>
              <w:rPr>
                <w:rFonts w:cs="Arial"/>
                <w:i/>
                <w:snapToGrid w:val="0"/>
                <w:sz w:val="14"/>
              </w:rPr>
            </w:pPr>
            <w:r w:rsidRPr="00B71E7E">
              <w:rPr>
                <w:rFonts w:cs="Arial"/>
                <w:i/>
                <w:snapToGrid w:val="0"/>
                <w:sz w:val="14"/>
              </w:rPr>
              <w:t>Para satisfacer este objetivo, los edificios se proyectarán, construirán, utilizarán y mantendrán de forma que se cumplan las exigencias básicas que se establecen en los apartados siguientes.</w:t>
            </w:r>
          </w:p>
          <w:p w:rsidR="006435A3" w:rsidRPr="00B71E7E" w:rsidRDefault="006435A3" w:rsidP="00274435">
            <w:pPr>
              <w:numPr>
                <w:ilvl w:val="0"/>
                <w:numId w:val="5"/>
              </w:numPr>
              <w:rPr>
                <w:rFonts w:cs="Arial"/>
                <w:i/>
                <w:snapToGrid w:val="0"/>
                <w:sz w:val="14"/>
              </w:rPr>
            </w:pPr>
            <w:r w:rsidRPr="00B71E7E">
              <w:rPr>
                <w:rFonts w:cs="Arial"/>
                <w:i/>
                <w:snapToGrid w:val="0"/>
                <w:sz w:val="14"/>
              </w:rPr>
              <w:t>El Documento Básico «DB-HE Ahorro de Energía» especifica parámetros objetivos y procedimientos cuyo cumplimiento asegura la satisfacción de las exigencias básicas y la superación de los niveles mínimos de calidad propios del requisito básico de ahorro de energía.</w:t>
            </w:r>
          </w:p>
          <w:p w:rsidR="006435A3" w:rsidRPr="00B71E7E" w:rsidRDefault="006435A3" w:rsidP="006435A3">
            <w:pPr>
              <w:rPr>
                <w:rFonts w:cs="Arial"/>
                <w:i/>
                <w:snapToGrid w:val="0"/>
                <w:sz w:val="14"/>
              </w:rPr>
            </w:pPr>
          </w:p>
          <w:p w:rsidR="006435A3" w:rsidRPr="00B71E7E" w:rsidRDefault="006435A3" w:rsidP="006435A3">
            <w:pPr>
              <w:rPr>
                <w:rFonts w:cs="Arial"/>
                <w:i/>
                <w:snapToGrid w:val="0"/>
                <w:sz w:val="14"/>
              </w:rPr>
            </w:pPr>
            <w:r w:rsidRPr="00B71E7E">
              <w:rPr>
                <w:rFonts w:cs="Arial"/>
                <w:b/>
                <w:i/>
                <w:snapToGrid w:val="0"/>
                <w:sz w:val="14"/>
              </w:rPr>
              <w:t>15.1 Exigencia básica HE 1:</w:t>
            </w:r>
            <w:r w:rsidRPr="00B71E7E">
              <w:rPr>
                <w:rFonts w:cs="Arial"/>
                <w:i/>
                <w:snapToGrid w:val="0"/>
                <w:sz w:val="14"/>
              </w:rPr>
              <w:t xml:space="preserve"> Limitación de demanda energética: los edificios dispondrán de una envolvente de características tales que limite adecuadamente la demanda energética necesaria para alcanzar el bienestar térmico en función del clima de la localidad, del uso del edificio y del régimen de verano y de invierno, así como por sus características de aislamiento e inercia, permeabilidad al aire y exposición a la radiación solar, reduciendo el riesgo de aparición de humedades de condensación superficiales e intersticiales que puedan perjudicar sus características y tratando adecuadamente los puentes térmicos para limitar las pérdidas o ganancias de calor y evitar problemas higrotérmicos en los mismos.</w:t>
            </w:r>
          </w:p>
          <w:p w:rsidR="006435A3" w:rsidRPr="00B71E7E" w:rsidRDefault="006435A3" w:rsidP="006435A3">
            <w:pPr>
              <w:rPr>
                <w:rFonts w:cs="Arial"/>
                <w:i/>
                <w:snapToGrid w:val="0"/>
                <w:sz w:val="14"/>
              </w:rPr>
            </w:pPr>
          </w:p>
          <w:p w:rsidR="006435A3" w:rsidRPr="00B71E7E" w:rsidRDefault="006435A3" w:rsidP="006435A3">
            <w:pPr>
              <w:rPr>
                <w:rFonts w:cs="Arial"/>
                <w:i/>
                <w:snapToGrid w:val="0"/>
                <w:sz w:val="14"/>
              </w:rPr>
            </w:pPr>
            <w:r w:rsidRPr="00B71E7E">
              <w:rPr>
                <w:rFonts w:cs="Arial"/>
                <w:b/>
                <w:i/>
                <w:snapToGrid w:val="0"/>
                <w:sz w:val="14"/>
              </w:rPr>
              <w:t>15.2 Exigencia básica HE 2:</w:t>
            </w:r>
            <w:r w:rsidRPr="00B71E7E">
              <w:rPr>
                <w:rFonts w:cs="Arial"/>
                <w:i/>
                <w:snapToGrid w:val="0"/>
                <w:sz w:val="14"/>
              </w:rPr>
              <w:t xml:space="preserve"> Rendimiento de las instalaciones térmicas: los edificios dispondrán de instalaciones térmicas apropiadas destinadas a proporcionar el bienestar térmico de sus ocupantes, regulando el rendimiento de las mismas y de sus equipos. Esta exigencia se desarrolla actualmente en el vigente Reglamento de Instalaciones Térmicas en los Edificios, RITE, y su aplicación quedará definida en el proyecto del edificio.</w:t>
            </w:r>
          </w:p>
          <w:p w:rsidR="006435A3" w:rsidRPr="00B71E7E" w:rsidRDefault="006435A3" w:rsidP="006435A3">
            <w:pPr>
              <w:rPr>
                <w:rFonts w:cs="Arial"/>
                <w:i/>
                <w:snapToGrid w:val="0"/>
                <w:sz w:val="14"/>
              </w:rPr>
            </w:pPr>
          </w:p>
          <w:p w:rsidR="006435A3" w:rsidRPr="00B71E7E" w:rsidRDefault="006435A3" w:rsidP="006435A3">
            <w:pPr>
              <w:rPr>
                <w:rFonts w:cs="Arial"/>
                <w:i/>
                <w:snapToGrid w:val="0"/>
                <w:sz w:val="14"/>
              </w:rPr>
            </w:pPr>
            <w:r w:rsidRPr="00B71E7E">
              <w:rPr>
                <w:rFonts w:cs="Arial"/>
                <w:b/>
                <w:i/>
                <w:snapToGrid w:val="0"/>
                <w:sz w:val="14"/>
              </w:rPr>
              <w:t>15.3 Exigencia básica HE 3:</w:t>
            </w:r>
            <w:r w:rsidRPr="00B71E7E">
              <w:rPr>
                <w:rFonts w:cs="Arial"/>
                <w:i/>
                <w:snapToGrid w:val="0"/>
                <w:sz w:val="14"/>
              </w:rPr>
              <w:t xml:space="preserve"> Eficiencia energética de las instalaciones de iluminación: los edificios dispondrán de instalaciones de iluminación adecuadas a las necesidades de sus usuarios y a la vez eficaces energéticamente disponiendo de un sistema de control que permita ajustar el encendido a la ocupación real de la zona, así como de un sistema de regulación que optimice el aprovechamiento de la luz natural, en las zonas que reúnan unas determinadas condiciones.</w:t>
            </w:r>
          </w:p>
          <w:p w:rsidR="006435A3" w:rsidRPr="00B71E7E" w:rsidRDefault="006435A3" w:rsidP="006435A3">
            <w:pPr>
              <w:rPr>
                <w:rFonts w:cs="Arial"/>
                <w:i/>
                <w:snapToGrid w:val="0"/>
                <w:sz w:val="14"/>
              </w:rPr>
            </w:pPr>
          </w:p>
          <w:p w:rsidR="006435A3" w:rsidRPr="00B71E7E" w:rsidRDefault="006435A3" w:rsidP="006435A3">
            <w:pPr>
              <w:rPr>
                <w:rFonts w:cs="Arial"/>
                <w:i/>
                <w:snapToGrid w:val="0"/>
                <w:sz w:val="14"/>
              </w:rPr>
            </w:pPr>
            <w:r w:rsidRPr="00B71E7E">
              <w:rPr>
                <w:rFonts w:cs="Arial"/>
                <w:b/>
                <w:i/>
                <w:snapToGrid w:val="0"/>
                <w:sz w:val="14"/>
              </w:rPr>
              <w:t>15.4 Exigencia básica HE 4:</w:t>
            </w:r>
            <w:r w:rsidRPr="00B71E7E">
              <w:rPr>
                <w:rFonts w:cs="Arial"/>
                <w:i/>
                <w:snapToGrid w:val="0"/>
                <w:sz w:val="14"/>
              </w:rPr>
              <w:t xml:space="preserve"> Contribución solar mínima de agua caliente sanitaria: en los edificios con previsión de demanda de agua caliente sanitaria o de climatización de piscina cubierta, en los que así se establezca en este CTE, una parte de las necesidades energéticas térmicas derivadas de esa demanda se cubrirá mediante la incorporación en los mismos de sistemas de</w:t>
            </w:r>
          </w:p>
          <w:p w:rsidR="006435A3" w:rsidRPr="00B71E7E" w:rsidRDefault="006435A3" w:rsidP="006435A3">
            <w:pPr>
              <w:rPr>
                <w:rFonts w:cs="Arial"/>
                <w:i/>
                <w:snapToGrid w:val="0"/>
                <w:sz w:val="14"/>
              </w:rPr>
            </w:pPr>
            <w:r w:rsidRPr="00B71E7E">
              <w:rPr>
                <w:rFonts w:cs="Arial"/>
                <w:i/>
                <w:snapToGrid w:val="0"/>
                <w:sz w:val="14"/>
              </w:rPr>
              <w:t>captación, almacenamiento y utilización de energía solar de baja temperatura adecuada a la radiación solar global de su emplazamiento y a la demanda de agua caliente del edificio. Los valores derivados de esta exigencia básica tendrán la consideración de mínimos, sin perjuicio de valores que puedan ser establecidos por las administraciones competentes y que contribuyan a la sostenibilidad, atendiendo a las características propias de su localización y ámbito territorial.</w:t>
            </w:r>
          </w:p>
          <w:p w:rsidR="006435A3" w:rsidRPr="00B71E7E" w:rsidRDefault="006435A3" w:rsidP="006435A3">
            <w:pPr>
              <w:rPr>
                <w:rFonts w:cs="Arial"/>
                <w:i/>
                <w:snapToGrid w:val="0"/>
                <w:sz w:val="14"/>
              </w:rPr>
            </w:pPr>
          </w:p>
          <w:p w:rsidR="006435A3" w:rsidRPr="00B71E7E" w:rsidRDefault="006435A3" w:rsidP="006435A3">
            <w:pPr>
              <w:rPr>
                <w:rFonts w:cs="Arial"/>
                <w:i/>
                <w:snapToGrid w:val="0"/>
                <w:sz w:val="8"/>
              </w:rPr>
            </w:pPr>
            <w:r w:rsidRPr="00B71E7E">
              <w:rPr>
                <w:rFonts w:cs="Arial"/>
                <w:i/>
                <w:snapToGrid w:val="0"/>
                <w:sz w:val="14"/>
              </w:rPr>
              <w:t>15</w:t>
            </w:r>
            <w:r w:rsidRPr="00B71E7E">
              <w:rPr>
                <w:rFonts w:cs="Arial"/>
                <w:b/>
                <w:i/>
                <w:snapToGrid w:val="0"/>
                <w:sz w:val="14"/>
              </w:rPr>
              <w:t>.5 Exigencia básica HE 5:</w:t>
            </w:r>
            <w:r w:rsidRPr="00B71E7E">
              <w:rPr>
                <w:rFonts w:cs="Arial"/>
                <w:i/>
                <w:snapToGrid w:val="0"/>
                <w:sz w:val="14"/>
              </w:rPr>
              <w:t xml:space="preserve"> Contribución fotovoltaica mínima de energía eléctrica: en los edificios que así se establezca en este CTE se incorporarán sistemas de captación y transformación de energía solar en energía eléctrica por procedimientos fotovoltaicos para uso propio o suministro a la red. Los valores derivados de esta exigencia básica tendrán la consideración de mínimos, sin perjuicio de valores más estrictos que puedan ser establecidos por las administraciones competentes y que contribuyan a la sostenibilidad, atendiendo a las características propias de su localización y ámbito territorial</w:t>
            </w:r>
          </w:p>
        </w:tc>
      </w:tr>
    </w:tbl>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tabs>
          <w:tab w:val="start" w:pos="90pt"/>
          <w:tab w:val="end" w:pos="477pt"/>
        </w:tabs>
        <w:rPr>
          <w:rFonts w:cs="Arial"/>
          <w:sz w:val="32"/>
          <w:szCs w:val="32"/>
        </w:rPr>
      </w:pP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6"/>
          <w:szCs w:val="16"/>
        </w:rPr>
      </w:pPr>
      <w:r w:rsidRPr="00B71E7E">
        <w:rPr>
          <w:sz w:val="32"/>
          <w:szCs w:val="32"/>
        </w:rPr>
        <w:br w:type="page"/>
      </w:r>
      <w:r w:rsidRPr="00B71E7E">
        <w:rPr>
          <w:sz w:val="16"/>
          <w:szCs w:val="16"/>
        </w:rPr>
        <w:lastRenderedPageBreak/>
        <w:t xml:space="preserve"> </w:t>
      </w:r>
    </w:p>
    <w:p w:rsidR="006435A3" w:rsidRPr="00B71E7E" w:rsidRDefault="006435A3" w:rsidP="006435A3">
      <w:pPr>
        <w:tabs>
          <w:tab w:val="start" w:pos="22.70pt"/>
          <w:tab w:val="start" w:pos="81.35pt"/>
        </w:tabs>
        <w:rPr>
          <w:rFonts w:cs="Arial"/>
          <w:sz w:val="16"/>
          <w:szCs w:val="16"/>
        </w:rPr>
      </w:pPr>
    </w:p>
    <w:p w:rsidR="006435A3" w:rsidRPr="00B71E7E" w:rsidRDefault="00DC6A3E" w:rsidP="00DC6A3E">
      <w:pPr>
        <w:pStyle w:val="Ttulo3"/>
      </w:pPr>
      <w:bookmarkStart w:id="297" w:name="_Toc466829513"/>
      <w:bookmarkStart w:id="298" w:name="_Toc21016021"/>
      <w:r>
        <w:t>3.6.1. HE-0 L</w:t>
      </w:r>
      <w:r w:rsidRPr="00B71E7E">
        <w:t>imitación del consumo energético</w:t>
      </w:r>
      <w:bookmarkEnd w:id="297"/>
      <w:bookmarkEnd w:id="298"/>
    </w:p>
    <w:p w:rsidR="005151D8" w:rsidRDefault="005151D8" w:rsidP="005151D8">
      <w:bookmarkStart w:id="299" w:name="_Toc501576522"/>
      <w:bookmarkStart w:id="300" w:name="_Toc16523870"/>
    </w:p>
    <w:p w:rsidR="005151D8" w:rsidRDefault="005151D8" w:rsidP="005151D8">
      <w:bookmarkStart w:id="301" w:name="_Toc501576523"/>
      <w:bookmarkStart w:id="302" w:name="_Toc16523871"/>
      <w:bookmarkEnd w:id="299"/>
      <w:bookmarkEnd w:id="300"/>
    </w:p>
    <w:p w:rsidR="00BB00D4" w:rsidRPr="00E02513" w:rsidRDefault="00BB00D4" w:rsidP="00E02513">
      <w:pPr>
        <w:pStyle w:val="Ttulo4"/>
      </w:pPr>
      <w:bookmarkStart w:id="303" w:name="_Toc21016022"/>
      <w:bookmarkEnd w:id="301"/>
      <w:bookmarkEnd w:id="302"/>
      <w:r w:rsidRPr="00E02513">
        <w:t>1. Ámbito de aplicación</w:t>
      </w:r>
      <w:bookmarkEnd w:id="303"/>
    </w:p>
    <w:p w:rsidR="006435A3" w:rsidRPr="00B71E7E" w:rsidRDefault="006435A3" w:rsidP="006435A3"/>
    <w:p w:rsidR="006435A3" w:rsidRPr="00B71E7E" w:rsidRDefault="006435A3" w:rsidP="006435A3">
      <w:r w:rsidRPr="00B71E7E">
        <w:t xml:space="preserve">Según la norma CTE_DB_HE Sección 0, el Ámbito de aplicación de la sección HE0 es de aplicación en: </w:t>
      </w:r>
    </w:p>
    <w:p w:rsidR="006435A3" w:rsidRPr="00B71E7E" w:rsidRDefault="006435A3" w:rsidP="006435A3"/>
    <w:p w:rsidR="006435A3" w:rsidRPr="00B71E7E" w:rsidRDefault="006435A3" w:rsidP="006435A3">
      <w:r w:rsidRPr="00B71E7E">
        <w:t xml:space="preserve">a) edificios de nueva construcción y ampliaciones de edificios existentes; </w:t>
      </w:r>
    </w:p>
    <w:p w:rsidR="006435A3" w:rsidRPr="00B71E7E" w:rsidRDefault="006435A3" w:rsidP="006435A3">
      <w:r w:rsidRPr="00B71E7E">
        <w:t>b) edificaciones o partes de las mismas que, por sus características de utilización, estén abiertas de forma permanente y sean acondicionadas.</w:t>
      </w:r>
    </w:p>
    <w:p w:rsidR="006435A3" w:rsidRPr="00B71E7E" w:rsidRDefault="006435A3" w:rsidP="006435A3"/>
    <w:p w:rsidR="006435A3" w:rsidRDefault="006435A3" w:rsidP="006435A3">
      <w:r w:rsidRPr="00B71E7E">
        <w:t>La calificación energética para el indicador consumo energético de energía primaria no renovable del edificio o la parte ampliada, en su caso, debe ser de una eficiencia igual o superior a la clase B, según el procedimiento básico para la certificación de la eficiencia energética de los edificios aprobado mediante el Real Decreto 235/2013, de 5 de abril.</w:t>
      </w:r>
    </w:p>
    <w:p w:rsidR="00332E43" w:rsidRDefault="00332E43" w:rsidP="006435A3"/>
    <w:p w:rsidR="00332E43" w:rsidRPr="00B71E7E" w:rsidRDefault="00332E43" w:rsidP="006435A3">
      <w:r>
        <w:rPr>
          <w:noProof/>
        </w:rPr>
        <w:drawing>
          <wp:inline distT="0" distB="0" distL="0" distR="0" wp14:anchorId="6CCEFF3C" wp14:editId="5C2288A5">
            <wp:extent cx="5760720" cy="4225290"/>
            <wp:effectExtent l="0" t="0" r="0" b="3810"/>
            <wp:docPr id="265" name="Imagen 26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3"/>
                    <a:stretch>
                      <a:fillRect/>
                    </a:stretch>
                  </pic:blipFill>
                  <pic:spPr>
                    <a:xfrm>
                      <a:off x="0" y="0"/>
                      <a:ext cx="5760720" cy="4225290"/>
                    </a:xfrm>
                    <a:prstGeom prst="rect">
                      <a:avLst/>
                    </a:prstGeom>
                  </pic:spPr>
                </pic:pic>
              </a:graphicData>
            </a:graphic>
          </wp:inline>
        </w:drawing>
      </w:r>
    </w:p>
    <w:p w:rsidR="006435A3"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pPr>
      <w:bookmarkStart w:id="304" w:name="_Toc466829514"/>
    </w:p>
    <w:p w:rsidR="00332E43" w:rsidRPr="001C3FDC" w:rsidRDefault="00332E43" w:rsidP="00332E43">
      <w:pPr>
        <w:pBdr>
          <w:top w:val="single" w:sz="4" w:space="1" w:color="auto"/>
          <w:left w:val="single" w:sz="4" w:space="4" w:color="auto"/>
          <w:bottom w:val="single" w:sz="4" w:space="1" w:color="auto"/>
          <w:right w:val="single" w:sz="4" w:space="4" w:color="auto"/>
        </w:pBdr>
        <w:jc w:val="center"/>
        <w:rPr>
          <w:b/>
        </w:rPr>
      </w:pPr>
      <w:bookmarkStart w:id="305" w:name="_Hlk499885778"/>
      <w:r w:rsidRPr="001C3FDC">
        <w:rPr>
          <w:b/>
        </w:rPr>
        <w:t>CUMPLE</w:t>
      </w:r>
    </w:p>
    <w:bookmarkEnd w:id="305"/>
    <w:p w:rsidR="00332E43" w:rsidRPr="00B71E7E" w:rsidRDefault="00332E4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pP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b/>
          <w:bCs/>
        </w:rPr>
      </w:pPr>
      <w:r w:rsidRPr="00B71E7E">
        <w:rPr>
          <w:b/>
          <w:bCs/>
        </w:rPr>
        <w:br w:type="page"/>
      </w:r>
    </w:p>
    <w:p w:rsidR="006435A3" w:rsidRPr="00B71E7E" w:rsidRDefault="00DC6A3E" w:rsidP="00DC6A3E">
      <w:pPr>
        <w:pStyle w:val="Ttulo3"/>
      </w:pPr>
      <w:bookmarkStart w:id="306" w:name="_Toc21016023"/>
      <w:r>
        <w:lastRenderedPageBreak/>
        <w:t>3.6.2. HE-</w:t>
      </w:r>
      <w:r w:rsidRPr="00B71E7E">
        <w:t>1</w:t>
      </w:r>
      <w:r>
        <w:t xml:space="preserve"> L</w:t>
      </w:r>
      <w:r w:rsidRPr="00B71E7E">
        <w:t>imitación de la demanda energética</w:t>
      </w:r>
      <w:bookmarkEnd w:id="304"/>
      <w:bookmarkEnd w:id="306"/>
    </w:p>
    <w:p w:rsidR="006435A3" w:rsidRPr="00B71E7E" w:rsidRDefault="006435A3" w:rsidP="006435A3"/>
    <w:p w:rsidR="006435A3" w:rsidRPr="00B71E7E" w:rsidRDefault="006435A3" w:rsidP="006435A3">
      <w:r w:rsidRPr="00B71E7E">
        <w:t>Se cumplen las condiciones exigidas en esta sección, según los resultados obtenidos en la HULC. Al final de este apartado, se aporta verificación de requisitos y descripción de las características energéticas del edificio.</w:t>
      </w: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pPr>
    </w:p>
    <w:p w:rsidR="00E02513" w:rsidRPr="00E02513" w:rsidRDefault="00E02513" w:rsidP="00E02513">
      <w:pPr>
        <w:pStyle w:val="Ttulo4"/>
      </w:pPr>
      <w:bookmarkStart w:id="307" w:name="_Toc21016024"/>
      <w:r w:rsidRPr="00E02513">
        <w:t>1. Ámbito de aplicación</w:t>
      </w:r>
      <w:bookmarkEnd w:id="307"/>
    </w:p>
    <w:p w:rsidR="006435A3" w:rsidRPr="00B71E7E" w:rsidRDefault="006435A3" w:rsidP="006435A3">
      <w:pPr>
        <w:spacing w:before="6pt"/>
        <w:jc w:val="start"/>
        <w:rPr>
          <w:rFonts w:eastAsia="Myriad Pro" w:cs="Arial"/>
          <w:szCs w:val="22"/>
          <w:lang w:eastAsia="en-US"/>
        </w:rPr>
      </w:pPr>
      <w:r w:rsidRPr="00B71E7E">
        <w:rPr>
          <w:rFonts w:eastAsia="Myriad Pro" w:cs="Arial"/>
          <w:szCs w:val="22"/>
          <w:lang w:eastAsia="en-US"/>
        </w:rPr>
        <w:t xml:space="preserve">Según la norma CTE_DB_HE Sección 0, el Ámbito de aplicación de la sección HE0 es de aplicación en: </w:t>
      </w:r>
      <w:r w:rsidRPr="00B71E7E">
        <w:rPr>
          <w:rFonts w:eastAsia="Myriad Pro" w:cs="Arial"/>
          <w:szCs w:val="22"/>
          <w:lang w:eastAsia="en-US"/>
        </w:rPr>
        <w:br/>
        <w:t>a) edificios de nueva construcción y ampliaciones de edificios existentes.</w:t>
      </w:r>
    </w:p>
    <w:p w:rsidR="006435A3" w:rsidRPr="00B71E7E" w:rsidRDefault="006435A3" w:rsidP="006435A3">
      <w:pPr>
        <w:spacing w:before="6pt"/>
        <w:jc w:val="start"/>
        <w:rPr>
          <w:rFonts w:ascii="Myriad Pro" w:eastAsia="Myriad Pro" w:hAnsi="Myriad Pro"/>
          <w:sz w:val="20"/>
          <w:szCs w:val="22"/>
          <w:lang w:eastAsia="en-US"/>
        </w:rPr>
      </w:pPr>
    </w:p>
    <w:p w:rsidR="00E02513" w:rsidRPr="00E02513" w:rsidRDefault="00E02513" w:rsidP="00E02513">
      <w:pPr>
        <w:pStyle w:val="Ttulo4"/>
      </w:pPr>
      <w:bookmarkStart w:id="308" w:name="_Toc21016025"/>
      <w:bookmarkStart w:id="309" w:name="_Toc501576526"/>
      <w:bookmarkStart w:id="310" w:name="_Toc16523873"/>
      <w:r>
        <w:t>2</w:t>
      </w:r>
      <w:r w:rsidRPr="00E02513">
        <w:t xml:space="preserve">. </w:t>
      </w:r>
      <w:r>
        <w:t>Caracterización y cuantificación de la exigencia</w:t>
      </w:r>
      <w:bookmarkEnd w:id="308"/>
    </w:p>
    <w:p w:rsidR="005151D8" w:rsidRDefault="005151D8" w:rsidP="005151D8">
      <w:pPr>
        <w:rPr>
          <w:b/>
          <w:lang w:eastAsia="en-US"/>
        </w:rPr>
      </w:pPr>
      <w:bookmarkStart w:id="311" w:name="_Toc501576527"/>
      <w:bookmarkStart w:id="312" w:name="_Toc16523874"/>
      <w:bookmarkEnd w:id="309"/>
      <w:bookmarkEnd w:id="310"/>
    </w:p>
    <w:p w:rsidR="006435A3" w:rsidRPr="005151D8" w:rsidRDefault="006435A3" w:rsidP="00E02513">
      <w:pPr>
        <w:spacing w:after="6pt"/>
        <w:rPr>
          <w:b/>
          <w:lang w:eastAsia="en-US"/>
        </w:rPr>
      </w:pPr>
      <w:r w:rsidRPr="005151D8">
        <w:rPr>
          <w:b/>
          <w:lang w:eastAsia="en-US"/>
        </w:rPr>
        <w:t>CARACTERIZACIÓN DE LA EXIGENCIA</w:t>
      </w:r>
      <w:bookmarkEnd w:id="311"/>
      <w:bookmarkEnd w:id="312"/>
    </w:p>
    <w:p w:rsidR="006435A3" w:rsidRPr="00B71E7E" w:rsidRDefault="006435A3" w:rsidP="0007107E">
      <w:pPr>
        <w:numPr>
          <w:ilvl w:val="0"/>
          <w:numId w:val="39"/>
        </w:numPr>
        <w:spacing w:before="6pt"/>
        <w:ind w:start="14.20pt" w:hanging="14.20pt"/>
        <w:contextualSpacing/>
        <w:jc w:val="start"/>
        <w:rPr>
          <w:rFonts w:eastAsia="Myriad Pro" w:cs="Arial"/>
          <w:szCs w:val="22"/>
          <w:lang w:eastAsia="en-US"/>
        </w:rPr>
      </w:pPr>
      <w:r w:rsidRPr="00B71E7E">
        <w:rPr>
          <w:rFonts w:eastAsia="Myriad Pro" w:cs="Arial"/>
          <w:szCs w:val="22"/>
          <w:lang w:eastAsia="en-US"/>
        </w:rPr>
        <w:t>La demanda energética de los edificios se limita en función de la zona climática de la localidad en que se ubican y del uso previsto.</w:t>
      </w:r>
    </w:p>
    <w:p w:rsidR="006435A3" w:rsidRPr="00B71E7E" w:rsidRDefault="006435A3" w:rsidP="0007107E">
      <w:pPr>
        <w:numPr>
          <w:ilvl w:val="0"/>
          <w:numId w:val="39"/>
        </w:numPr>
        <w:spacing w:before="6pt"/>
        <w:ind w:start="14.20pt" w:hanging="14.20pt"/>
        <w:contextualSpacing/>
        <w:jc w:val="start"/>
        <w:rPr>
          <w:rFonts w:eastAsia="Myriad Pro" w:cs="Arial"/>
          <w:szCs w:val="22"/>
          <w:lang w:eastAsia="en-US"/>
        </w:rPr>
      </w:pPr>
      <w:r w:rsidRPr="00B71E7E">
        <w:rPr>
          <w:rFonts w:eastAsia="Myriad Pro" w:cs="Arial"/>
          <w:szCs w:val="22"/>
          <w:lang w:eastAsia="en-US"/>
        </w:rPr>
        <w:t xml:space="preserve">Se deben limitar los riesgos debidos a procesos que produzcan una merma significativa de las prestaciones térmicas o de la vida útil de los elementos que componen la envolvente térmica, tales como las condensaciones. </w:t>
      </w:r>
    </w:p>
    <w:p w:rsidR="006435A3" w:rsidRPr="00B71E7E" w:rsidRDefault="006435A3" w:rsidP="0007107E">
      <w:pPr>
        <w:numPr>
          <w:ilvl w:val="0"/>
          <w:numId w:val="39"/>
        </w:numPr>
        <w:spacing w:before="6pt"/>
        <w:ind w:start="14.20pt" w:hanging="14.20pt"/>
        <w:contextualSpacing/>
        <w:jc w:val="start"/>
        <w:rPr>
          <w:rFonts w:eastAsia="Myriad Pro" w:cs="Arial"/>
          <w:szCs w:val="22"/>
          <w:lang w:eastAsia="en-US"/>
        </w:rPr>
      </w:pPr>
      <w:r w:rsidRPr="00B71E7E">
        <w:rPr>
          <w:rFonts w:eastAsia="Myriad Pro" w:cs="Arial"/>
          <w:szCs w:val="22"/>
          <w:lang w:eastAsia="en-US"/>
        </w:rPr>
        <w:t>Al ser un edificio de tipología terciario, no existirán un valores de limitación por descompensación en las soluciones constructivas</w:t>
      </w:r>
    </w:p>
    <w:p w:rsidR="005151D8" w:rsidRDefault="005151D8" w:rsidP="005151D8">
      <w:pPr>
        <w:rPr>
          <w:lang w:eastAsia="en-US"/>
        </w:rPr>
      </w:pPr>
      <w:bookmarkStart w:id="313" w:name="_Toc487517660"/>
      <w:bookmarkStart w:id="314" w:name="_Toc501576528"/>
      <w:bookmarkStart w:id="315" w:name="_Toc16523875"/>
    </w:p>
    <w:p w:rsidR="006435A3" w:rsidRPr="005151D8" w:rsidRDefault="006435A3" w:rsidP="005151D8">
      <w:pPr>
        <w:rPr>
          <w:b/>
          <w:lang w:eastAsia="en-US"/>
        </w:rPr>
      </w:pPr>
      <w:r w:rsidRPr="005151D8">
        <w:rPr>
          <w:b/>
          <w:lang w:eastAsia="en-US"/>
        </w:rPr>
        <w:t>CUANTIFICACIÓN DE LA DEMANDA ENERGÉTICA EDIFICIO DE OTROS USOS</w:t>
      </w:r>
      <w:bookmarkEnd w:id="313"/>
      <w:bookmarkEnd w:id="314"/>
      <w:bookmarkEnd w:id="315"/>
    </w:p>
    <w:p w:rsidR="006435A3" w:rsidRPr="00B71E7E" w:rsidRDefault="006435A3" w:rsidP="006435A3">
      <w:pPr>
        <w:spacing w:before="6pt"/>
        <w:rPr>
          <w:rFonts w:eastAsia="Myriad Pro" w:cs="Arial"/>
          <w:szCs w:val="22"/>
          <w:lang w:eastAsia="en-US"/>
        </w:rPr>
      </w:pPr>
      <w:r w:rsidRPr="00B71E7E">
        <w:rPr>
          <w:rFonts w:eastAsia="Myriad Pro" w:cs="Arial"/>
          <w:szCs w:val="22"/>
          <w:lang w:eastAsia="en-US"/>
        </w:rPr>
        <w:t xml:space="preserve">El porcentaje de ahorro de la demanda energética conjunta de calefacción y refrigeración, respecto al edificio de referencia del edificio o la parte ampliada, en su caso, debe ser igual o superior al establecido en la tabla 2.2. </w:t>
      </w:r>
    </w:p>
    <w:p w:rsidR="006435A3" w:rsidRPr="00B71E7E" w:rsidRDefault="006435A3" w:rsidP="006435A3">
      <w:pPr>
        <w:spacing w:before="6pt" w:line="18pt" w:lineRule="auto"/>
        <w:ind w:firstLine="35.40pt"/>
        <w:rPr>
          <w:rFonts w:ascii="Myriad Pro" w:eastAsia="Myriad Pro" w:hAnsi="Myriad Pro"/>
          <w:sz w:val="20"/>
          <w:szCs w:val="22"/>
          <w:lang w:eastAsia="en-US"/>
        </w:rPr>
      </w:pPr>
      <w:r w:rsidRPr="00B71E7E">
        <w:rPr>
          <w:rFonts w:ascii="Myriad Pro" w:eastAsia="Myriad Pro" w:hAnsi="Myriad Pro"/>
          <w:noProof/>
          <w:sz w:val="20"/>
          <w:szCs w:val="22"/>
        </w:rPr>
        <w:drawing>
          <wp:inline distT="0" distB="0" distL="0" distR="0" wp14:anchorId="33E118DB" wp14:editId="5D834726">
            <wp:extent cx="4591050" cy="1743075"/>
            <wp:effectExtent l="0" t="0" r="0" b="9525"/>
            <wp:docPr id="231" name="Imagen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4" cstate="print"/>
                    <a:stretch>
                      <a:fillRect/>
                    </a:stretch>
                  </pic:blipFill>
                  <pic:spPr>
                    <a:xfrm>
                      <a:off x="0" y="0"/>
                      <a:ext cx="4591050" cy="1743075"/>
                    </a:xfrm>
                    <a:prstGeom prst="rect">
                      <a:avLst/>
                    </a:prstGeom>
                  </pic:spPr>
                </pic:pic>
              </a:graphicData>
            </a:graphic>
          </wp:inline>
        </w:drawing>
      </w:r>
    </w:p>
    <w:p w:rsidR="006435A3" w:rsidRDefault="006435A3" w:rsidP="006435A3">
      <w:pPr>
        <w:spacing w:before="6pt"/>
        <w:rPr>
          <w:rFonts w:eastAsia="Myriad Pro" w:cs="Arial"/>
          <w:szCs w:val="22"/>
          <w:lang w:eastAsia="en-US"/>
        </w:rPr>
      </w:pPr>
      <w:r w:rsidRPr="00B71E7E">
        <w:rPr>
          <w:rFonts w:eastAsia="Myriad Pro" w:cs="Arial"/>
          <w:szCs w:val="22"/>
          <w:lang w:eastAsia="en-US"/>
        </w:rPr>
        <w:t xml:space="preserve">El valor de la demanda de energía debe ser menor a un 25 % de energia del edificio de referencia, lo que significa que deber ser menor a </w:t>
      </w:r>
      <w:r w:rsidR="00332E43" w:rsidRPr="00332E43">
        <w:rPr>
          <w:rFonts w:eastAsia="Myriad Pro" w:cs="Arial"/>
          <w:szCs w:val="22"/>
          <w:lang w:eastAsia="en-US"/>
        </w:rPr>
        <w:t>42</w:t>
      </w:r>
      <w:r w:rsidRPr="00332E43">
        <w:rPr>
          <w:rFonts w:eastAsia="Myriad Pro" w:cs="Arial"/>
          <w:szCs w:val="22"/>
          <w:lang w:eastAsia="en-US"/>
        </w:rPr>
        <w:t>,</w:t>
      </w:r>
      <w:r w:rsidR="00332E43" w:rsidRPr="00332E43">
        <w:rPr>
          <w:rFonts w:eastAsia="Myriad Pro" w:cs="Arial"/>
          <w:szCs w:val="22"/>
          <w:lang w:eastAsia="en-US"/>
        </w:rPr>
        <w:t>92Kwh/m2 año y al ser de 3</w:t>
      </w:r>
      <w:r w:rsidR="00332E43" w:rsidRPr="00F575CE">
        <w:rPr>
          <w:rFonts w:eastAsia="Myriad Pro" w:cs="Arial"/>
          <w:szCs w:val="22"/>
          <w:lang w:eastAsia="en-US"/>
        </w:rPr>
        <w:t>9</w:t>
      </w:r>
      <w:r w:rsidRPr="00F575CE">
        <w:rPr>
          <w:rFonts w:eastAsia="Myriad Pro" w:cs="Arial"/>
          <w:szCs w:val="22"/>
          <w:lang w:eastAsia="en-US"/>
        </w:rPr>
        <w:t>,</w:t>
      </w:r>
      <w:r w:rsidR="00332E43">
        <w:rPr>
          <w:rFonts w:eastAsia="Myriad Pro" w:cs="Arial"/>
          <w:szCs w:val="22"/>
          <w:lang w:eastAsia="en-US"/>
        </w:rPr>
        <w:t>00</w:t>
      </w:r>
      <w:r w:rsidR="00E02513">
        <w:rPr>
          <w:rFonts w:eastAsia="Myriad Pro" w:cs="Arial"/>
          <w:szCs w:val="22"/>
          <w:lang w:eastAsia="en-US"/>
        </w:rPr>
        <w:t xml:space="preserve">, </w:t>
      </w:r>
      <w:r w:rsidRPr="00B71E7E">
        <w:rPr>
          <w:rFonts w:eastAsia="Myriad Pro" w:cs="Arial"/>
          <w:szCs w:val="22"/>
          <w:lang w:eastAsia="en-US"/>
        </w:rPr>
        <w:t>se CUMPLE con la norma.</w:t>
      </w:r>
    </w:p>
    <w:p w:rsidR="00F575CE" w:rsidRDefault="00F575CE" w:rsidP="006435A3">
      <w:pPr>
        <w:spacing w:before="6pt"/>
        <w:rPr>
          <w:rFonts w:eastAsia="Myriad Pro" w:cs="Arial"/>
          <w:szCs w:val="22"/>
          <w:lang w:eastAsia="en-US"/>
        </w:rPr>
      </w:pPr>
    </w:p>
    <w:p w:rsidR="00F575CE" w:rsidRPr="001C3FDC" w:rsidRDefault="00F575CE" w:rsidP="00F575CE">
      <w:pPr>
        <w:pBdr>
          <w:top w:val="single" w:sz="4" w:space="1" w:color="auto"/>
          <w:left w:val="single" w:sz="4" w:space="4" w:color="auto"/>
          <w:bottom w:val="single" w:sz="4" w:space="1" w:color="auto"/>
          <w:right w:val="single" w:sz="4" w:space="4" w:color="auto"/>
        </w:pBdr>
        <w:jc w:val="center"/>
        <w:rPr>
          <w:b/>
        </w:rPr>
      </w:pPr>
      <w:r w:rsidRPr="001C3FDC">
        <w:rPr>
          <w:b/>
        </w:rPr>
        <w:t>CUMPLE</w:t>
      </w:r>
    </w:p>
    <w:p w:rsidR="00F575CE" w:rsidRPr="00B71E7E" w:rsidRDefault="00F575CE" w:rsidP="006435A3">
      <w:pPr>
        <w:spacing w:before="6pt"/>
        <w:rPr>
          <w:rFonts w:eastAsia="Myriad Pro" w:cs="Arial"/>
          <w:szCs w:val="22"/>
          <w:lang w:eastAsia="en-US"/>
        </w:rPr>
      </w:pPr>
    </w:p>
    <w:p w:rsidR="006435A3" w:rsidRPr="00B71E7E" w:rsidRDefault="00332E43" w:rsidP="00332E43">
      <w:pPr>
        <w:spacing w:before="6pt"/>
        <w:rPr>
          <w:rFonts w:ascii="Myriad Pro" w:eastAsia="Myriad Pro" w:hAnsi="Myriad Pro"/>
          <w:sz w:val="20"/>
          <w:szCs w:val="22"/>
          <w:lang w:eastAsia="en-US"/>
        </w:rPr>
      </w:pPr>
      <w:r>
        <w:rPr>
          <w:noProof/>
        </w:rPr>
        <w:lastRenderedPageBreak/>
        <w:drawing>
          <wp:inline distT="0" distB="0" distL="0" distR="0" wp14:anchorId="104D627C" wp14:editId="03C7F52F">
            <wp:extent cx="4295314" cy="3441940"/>
            <wp:effectExtent l="0" t="0" r="0" b="6350"/>
            <wp:docPr id="266" name="Imagen 26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5"/>
                    <a:stretch>
                      <a:fillRect/>
                    </a:stretch>
                  </pic:blipFill>
                  <pic:spPr>
                    <a:xfrm>
                      <a:off x="0" y="0"/>
                      <a:ext cx="4324901" cy="3465649"/>
                    </a:xfrm>
                    <a:prstGeom prst="rect">
                      <a:avLst/>
                    </a:prstGeom>
                  </pic:spPr>
                </pic:pic>
              </a:graphicData>
            </a:graphic>
          </wp:inline>
        </w:drawing>
      </w:r>
      <w:r w:rsidR="006435A3" w:rsidRPr="00B71E7E">
        <w:rPr>
          <w:rFonts w:ascii="Myriad Pro" w:eastAsia="Myriad Pro" w:hAnsi="Myriad Pro"/>
          <w:sz w:val="20"/>
          <w:szCs w:val="22"/>
          <w:lang w:eastAsia="en-US"/>
        </w:rPr>
        <w:br w:type="page"/>
      </w:r>
    </w:p>
    <w:p w:rsidR="006435A3" w:rsidRPr="00B71E7E" w:rsidRDefault="006435A3" w:rsidP="006435A3">
      <w:pPr>
        <w:spacing w:before="6pt" w:line="18pt" w:lineRule="auto"/>
        <w:ind w:firstLine="35.40pt"/>
        <w:rPr>
          <w:rFonts w:ascii="Myriad Pro" w:eastAsia="Myriad Pro" w:hAnsi="Myriad Pro"/>
          <w:sz w:val="20"/>
          <w:szCs w:val="22"/>
          <w:lang w:eastAsia="en-US"/>
        </w:rPr>
      </w:pPr>
    </w:p>
    <w:p w:rsidR="006435A3" w:rsidRPr="00B71E7E" w:rsidRDefault="006435A3" w:rsidP="006435A3">
      <w:pPr>
        <w:spacing w:before="6pt" w:line="18pt" w:lineRule="auto"/>
        <w:ind w:hanging="7.10pt"/>
        <w:jc w:val="start"/>
        <w:rPr>
          <w:rFonts w:ascii="Myriad Pro" w:eastAsia="Myriad Pro" w:hAnsi="Myriad Pro"/>
          <w:sz w:val="20"/>
          <w:szCs w:val="22"/>
          <w:lang w:eastAsia="en-US"/>
        </w:rPr>
      </w:pPr>
    </w:p>
    <w:p w:rsidR="006435A3" w:rsidRDefault="006435A3" w:rsidP="005151D8">
      <w:pPr>
        <w:rPr>
          <w:b/>
          <w:sz w:val="22"/>
          <w:szCs w:val="22"/>
          <w:lang w:eastAsia="en-US"/>
        </w:rPr>
      </w:pPr>
      <w:bookmarkStart w:id="316" w:name="_Toc501576529"/>
      <w:bookmarkStart w:id="317" w:name="_Toc16523876"/>
      <w:r w:rsidRPr="005151D8">
        <w:rPr>
          <w:b/>
          <w:sz w:val="22"/>
          <w:szCs w:val="22"/>
          <w:lang w:eastAsia="en-US"/>
        </w:rPr>
        <w:t>CUANTIFICACIÓN DE LA DEMANDA RIESGO POR CONDENSACIÓN</w:t>
      </w:r>
      <w:bookmarkEnd w:id="316"/>
      <w:r w:rsidRPr="005151D8">
        <w:rPr>
          <w:b/>
          <w:sz w:val="22"/>
          <w:szCs w:val="22"/>
          <w:lang w:eastAsia="en-US"/>
        </w:rPr>
        <w:t>.</w:t>
      </w:r>
      <w:bookmarkEnd w:id="317"/>
    </w:p>
    <w:p w:rsidR="001B6C1C" w:rsidRPr="005151D8" w:rsidRDefault="001B6C1C" w:rsidP="00332E43">
      <w:pPr>
        <w:rPr>
          <w:b/>
          <w:sz w:val="22"/>
          <w:szCs w:val="22"/>
          <w:lang w:eastAsia="en-US"/>
        </w:rPr>
      </w:pPr>
    </w:p>
    <w:p w:rsidR="00332E43" w:rsidRDefault="00332E43" w:rsidP="00332E43">
      <w:pPr>
        <w:spacing w:line="12pt" w:lineRule="exact"/>
      </w:pPr>
      <w:r>
        <w:t xml:space="preserve">Se ha realizado el cálculo de las </w:t>
      </w:r>
      <w:r w:rsidRPr="00332E43">
        <w:t>condensaciones intersticiales</w:t>
      </w:r>
      <w:r>
        <w:t xml:space="preserve"> de los elementos de fachada y cubierta NO PRODUCIÉNDOSE CONDENSACIONES INTERSTICIALES </w:t>
      </w:r>
    </w:p>
    <w:p w:rsidR="00332E43" w:rsidRDefault="00332E43" w:rsidP="00332E43">
      <w:pPr>
        <w:spacing w:line="12pt" w:lineRule="exact"/>
      </w:pPr>
    </w:p>
    <w:p w:rsidR="00332E43" w:rsidRDefault="00332E43" w:rsidP="00332E43">
      <w:pPr>
        <w:spacing w:line="12pt" w:lineRule="exact"/>
      </w:pPr>
      <w:r>
        <w:t xml:space="preserve">Se ha comprobado en los puentes térmicos la existencia de </w:t>
      </w:r>
      <w:r w:rsidRPr="00332E43">
        <w:t>condensación superficial.</w:t>
      </w:r>
      <w:r w:rsidRPr="00F30AB3">
        <w:t xml:space="preserve"> </w:t>
      </w:r>
      <w:r>
        <w:t>NO PRODUCIÉNDOSE CONDENSACIONES SUPERFICIALES  (Documentacion anexa al documento)</w:t>
      </w:r>
    </w:p>
    <w:p w:rsidR="006435A3" w:rsidRPr="00B71E7E" w:rsidRDefault="006435A3" w:rsidP="006435A3">
      <w:pPr>
        <w:spacing w:before="6pt" w:line="18pt" w:lineRule="auto"/>
        <w:jc w:val="start"/>
        <w:rPr>
          <w:rFonts w:ascii="Myriad Pro" w:eastAsia="Myriad Pro" w:hAnsi="Myriad Pro"/>
          <w:sz w:val="20"/>
          <w:szCs w:val="22"/>
          <w:lang w:eastAsia="en-US"/>
        </w:rPr>
      </w:pPr>
    </w:p>
    <w:p w:rsidR="00332E43" w:rsidRPr="00332E43" w:rsidRDefault="00332E43" w:rsidP="00332E43">
      <w:pPr>
        <w:rPr>
          <w:b/>
          <w:sz w:val="22"/>
          <w:szCs w:val="22"/>
          <w:lang w:eastAsia="en-US"/>
        </w:rPr>
      </w:pPr>
      <w:bookmarkStart w:id="318" w:name="_Toc20549056"/>
      <w:r w:rsidRPr="00332E43">
        <w:rPr>
          <w:b/>
          <w:sz w:val="22"/>
          <w:szCs w:val="22"/>
          <w:lang w:eastAsia="en-US"/>
        </w:rPr>
        <w:t>CERTIFICACIÓN ENERGÉTICA</w:t>
      </w:r>
      <w:bookmarkEnd w:id="318"/>
    </w:p>
    <w:p w:rsidR="00332E43" w:rsidRDefault="00332E43" w:rsidP="00332E43"/>
    <w:p w:rsidR="00332E43" w:rsidRPr="0097724F" w:rsidRDefault="00332E43" w:rsidP="00332E43"/>
    <w:p w:rsidR="00332E43" w:rsidRDefault="00332E43" w:rsidP="00332E43">
      <w:pPr>
        <w:spacing w:line="18pt" w:lineRule="auto"/>
        <w:ind w:hanging="7.10pt"/>
        <w:jc w:val="center"/>
      </w:pPr>
      <w:r>
        <w:rPr>
          <w:noProof/>
        </w:rPr>
        <w:drawing>
          <wp:inline distT="0" distB="0" distL="0" distR="0" wp14:anchorId="2915C027" wp14:editId="427954DC">
            <wp:extent cx="5760720" cy="3956050"/>
            <wp:effectExtent l="0" t="0" r="0" b="6350"/>
            <wp:docPr id="267" name="Imagen 26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6"/>
                    <a:stretch>
                      <a:fillRect/>
                    </a:stretch>
                  </pic:blipFill>
                  <pic:spPr>
                    <a:xfrm>
                      <a:off x="0" y="0"/>
                      <a:ext cx="5760720" cy="3956050"/>
                    </a:xfrm>
                    <a:prstGeom prst="rect">
                      <a:avLst/>
                    </a:prstGeom>
                  </pic:spPr>
                </pic:pic>
              </a:graphicData>
            </a:graphic>
          </wp:inline>
        </w:drawing>
      </w:r>
    </w:p>
    <w:p w:rsidR="00332E43" w:rsidRDefault="00332E43" w:rsidP="00332E43">
      <w:pPr>
        <w:spacing w:line="18pt" w:lineRule="auto"/>
        <w:ind w:hanging="7.10pt"/>
        <w:jc w:val="center"/>
      </w:pPr>
      <w:r>
        <w:rPr>
          <w:noProof/>
        </w:rPr>
        <w:lastRenderedPageBreak/>
        <w:drawing>
          <wp:inline distT="0" distB="0" distL="0" distR="0" wp14:anchorId="43B95AB5" wp14:editId="38D9A2FA">
            <wp:extent cx="5543550" cy="5619750"/>
            <wp:effectExtent l="0" t="0" r="0" b="0"/>
            <wp:docPr id="268" name="Imagen 26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7"/>
                    <a:stretch>
                      <a:fillRect/>
                    </a:stretch>
                  </pic:blipFill>
                  <pic:spPr>
                    <a:xfrm>
                      <a:off x="0" y="0"/>
                      <a:ext cx="5543550" cy="5619750"/>
                    </a:xfrm>
                    <a:prstGeom prst="rect">
                      <a:avLst/>
                    </a:prstGeom>
                  </pic:spPr>
                </pic:pic>
              </a:graphicData>
            </a:graphic>
          </wp:inline>
        </w:drawing>
      </w: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jc w:val="center"/>
      </w:pPr>
    </w:p>
    <w:p w:rsidR="00332E43" w:rsidRDefault="00332E43" w:rsidP="00332E43">
      <w:pPr>
        <w:spacing w:line="18pt" w:lineRule="auto"/>
        <w:ind w:firstLine="35.40pt"/>
      </w:pPr>
    </w:p>
    <w:p w:rsidR="00332E43" w:rsidRDefault="00332E43">
      <w:pPr>
        <w:jc w:val="start"/>
      </w:pPr>
      <w:r>
        <w:br w:type="page"/>
      </w:r>
    </w:p>
    <w:p w:rsidR="00332E43" w:rsidRDefault="00332E43" w:rsidP="00332E43">
      <w:pPr>
        <w:spacing w:line="18pt" w:lineRule="auto"/>
        <w:ind w:firstLine="35.40pt"/>
      </w:pPr>
    </w:p>
    <w:p w:rsidR="00332E43" w:rsidRPr="00F575CE" w:rsidRDefault="00332E43" w:rsidP="00332E43">
      <w:pPr>
        <w:rPr>
          <w:b/>
          <w:sz w:val="22"/>
          <w:szCs w:val="22"/>
          <w:u w:val="single"/>
          <w:lang w:eastAsia="en-US"/>
        </w:rPr>
      </w:pPr>
      <w:bookmarkStart w:id="319" w:name="_Toc20549057"/>
      <w:r w:rsidRPr="00F575CE">
        <w:rPr>
          <w:b/>
          <w:sz w:val="22"/>
          <w:szCs w:val="22"/>
          <w:u w:val="single"/>
          <w:lang w:eastAsia="en-US"/>
        </w:rPr>
        <w:t>DOCUMENTACION ANEXA JUSTIFICATIVA</w:t>
      </w:r>
      <w:bookmarkEnd w:id="319"/>
    </w:p>
    <w:p w:rsidR="00332E43" w:rsidRDefault="00332E43" w:rsidP="00332E43">
      <w:pPr>
        <w:rPr>
          <w:b/>
          <w:sz w:val="22"/>
          <w:szCs w:val="22"/>
          <w:lang w:eastAsia="en-US"/>
        </w:rPr>
      </w:pPr>
      <w:bookmarkStart w:id="320" w:name="_Toc20549058"/>
    </w:p>
    <w:p w:rsidR="00332E43" w:rsidRPr="00332E43" w:rsidRDefault="00F575CE" w:rsidP="00332E43">
      <w:pPr>
        <w:rPr>
          <w:b/>
          <w:sz w:val="22"/>
          <w:szCs w:val="22"/>
          <w:lang w:eastAsia="en-US"/>
        </w:rPr>
      </w:pPr>
      <w:r>
        <w:rPr>
          <w:b/>
          <w:sz w:val="22"/>
          <w:szCs w:val="22"/>
          <w:lang w:eastAsia="en-US"/>
        </w:rPr>
        <w:t xml:space="preserve">A.- </w:t>
      </w:r>
      <w:r w:rsidR="00332E43" w:rsidRPr="00332E43">
        <w:rPr>
          <w:b/>
          <w:sz w:val="22"/>
          <w:szCs w:val="22"/>
          <w:lang w:eastAsia="en-US"/>
        </w:rPr>
        <w:t>RESULTADOS CUANTIFICACIÓN DE ENERGIA</w:t>
      </w:r>
      <w:bookmarkEnd w:id="320"/>
    </w:p>
    <w:p w:rsidR="00332E43" w:rsidRDefault="00332E43" w:rsidP="00332E43">
      <w:pPr>
        <w:spacing w:line="18pt" w:lineRule="auto"/>
        <w:jc w:val="center"/>
        <w:rPr>
          <w:u w:val="single"/>
        </w:rPr>
      </w:pPr>
      <w:r>
        <w:rPr>
          <w:noProof/>
        </w:rPr>
        <w:drawing>
          <wp:inline distT="0" distB="0" distL="0" distR="0" wp14:anchorId="104E26C4" wp14:editId="2131EDCB">
            <wp:extent cx="5760720" cy="3481705"/>
            <wp:effectExtent l="0" t="0" r="0" b="4445"/>
            <wp:docPr id="18" name="Imagen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8"/>
                    <a:stretch>
                      <a:fillRect/>
                    </a:stretch>
                  </pic:blipFill>
                  <pic:spPr>
                    <a:xfrm>
                      <a:off x="0" y="0"/>
                      <a:ext cx="5760720" cy="3481705"/>
                    </a:xfrm>
                    <a:prstGeom prst="rect">
                      <a:avLst/>
                    </a:prstGeom>
                  </pic:spPr>
                </pic:pic>
              </a:graphicData>
            </a:graphic>
          </wp:inline>
        </w:drawing>
      </w:r>
      <w:r>
        <w:rPr>
          <w:noProof/>
        </w:rPr>
        <w:drawing>
          <wp:inline distT="0" distB="0" distL="0" distR="0" wp14:anchorId="137C4E41" wp14:editId="22D2CE5C">
            <wp:extent cx="5760720" cy="3599815"/>
            <wp:effectExtent l="0" t="0" r="0" b="635"/>
            <wp:docPr id="226" name="Imagen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99"/>
                    <a:stretch>
                      <a:fillRect/>
                    </a:stretch>
                  </pic:blipFill>
                  <pic:spPr>
                    <a:xfrm>
                      <a:off x="0" y="0"/>
                      <a:ext cx="5760720" cy="3599815"/>
                    </a:xfrm>
                    <a:prstGeom prst="rect">
                      <a:avLst/>
                    </a:prstGeom>
                  </pic:spPr>
                </pic:pic>
              </a:graphicData>
            </a:graphic>
          </wp:inline>
        </w:drawing>
      </w:r>
    </w:p>
    <w:p w:rsidR="00332E43" w:rsidRPr="00DD29BF" w:rsidRDefault="00332E43" w:rsidP="00332E43">
      <w:pPr>
        <w:spacing w:line="18pt" w:lineRule="auto"/>
        <w:jc w:val="center"/>
        <w:rPr>
          <w:u w:val="single"/>
        </w:rPr>
      </w:pPr>
    </w:p>
    <w:p w:rsidR="00332E43" w:rsidRDefault="00332E43">
      <w:pPr>
        <w:jc w:val="start"/>
        <w:rPr>
          <w:b/>
          <w:sz w:val="22"/>
          <w:szCs w:val="22"/>
          <w:lang w:eastAsia="en-US"/>
        </w:rPr>
      </w:pPr>
      <w:bookmarkStart w:id="321" w:name="_Toc20549059"/>
      <w:r>
        <w:rPr>
          <w:b/>
          <w:sz w:val="22"/>
          <w:szCs w:val="22"/>
          <w:lang w:eastAsia="en-US"/>
        </w:rPr>
        <w:br w:type="page"/>
      </w:r>
    </w:p>
    <w:p w:rsidR="00332E43" w:rsidRPr="00332E43" w:rsidRDefault="00332E43" w:rsidP="00332E43">
      <w:pPr>
        <w:rPr>
          <w:b/>
          <w:sz w:val="22"/>
          <w:szCs w:val="22"/>
          <w:lang w:eastAsia="en-US"/>
        </w:rPr>
      </w:pPr>
      <w:r w:rsidRPr="00332E43">
        <w:rPr>
          <w:b/>
          <w:sz w:val="22"/>
          <w:szCs w:val="22"/>
          <w:lang w:eastAsia="en-US"/>
        </w:rPr>
        <w:lastRenderedPageBreak/>
        <w:t>ELEMENTOS CONSTRUCTIVOS</w:t>
      </w:r>
      <w:bookmarkEnd w:id="321"/>
    </w:p>
    <w:p w:rsidR="00332E43" w:rsidRDefault="00332E43" w:rsidP="00332E43"/>
    <w:p w:rsidR="00332E43" w:rsidRDefault="00332E43" w:rsidP="00332E43">
      <w:r>
        <w:t>CUBIERTA CHAPA</w:t>
      </w:r>
    </w:p>
    <w:p w:rsidR="00332E43" w:rsidRDefault="00332E43" w:rsidP="00332E43">
      <w:r>
        <w:rPr>
          <w:noProof/>
        </w:rPr>
        <w:drawing>
          <wp:inline distT="0" distB="0" distL="0" distR="0" wp14:anchorId="0C43627C" wp14:editId="1025F854">
            <wp:extent cx="5760720" cy="3470910"/>
            <wp:effectExtent l="0" t="0" r="0" b="0"/>
            <wp:docPr id="227" name="Imagen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0"/>
                    <a:stretch>
                      <a:fillRect/>
                    </a:stretch>
                  </pic:blipFill>
                  <pic:spPr>
                    <a:xfrm>
                      <a:off x="0" y="0"/>
                      <a:ext cx="5760720" cy="3470910"/>
                    </a:xfrm>
                    <a:prstGeom prst="rect">
                      <a:avLst/>
                    </a:prstGeom>
                  </pic:spPr>
                </pic:pic>
              </a:graphicData>
            </a:graphic>
          </wp:inline>
        </w:drawing>
      </w:r>
    </w:p>
    <w:p w:rsidR="00332E43" w:rsidRDefault="00332E43" w:rsidP="00332E43"/>
    <w:p w:rsidR="00332E43" w:rsidRDefault="00332E43" w:rsidP="00332E43"/>
    <w:p w:rsidR="00332E43" w:rsidRDefault="00332E43" w:rsidP="00332E43">
      <w:r>
        <w:t>CUBIERTA GRAVA</w:t>
      </w:r>
    </w:p>
    <w:p w:rsidR="00332E43" w:rsidRDefault="00332E43" w:rsidP="00332E43">
      <w:r>
        <w:rPr>
          <w:noProof/>
        </w:rPr>
        <w:drawing>
          <wp:inline distT="0" distB="0" distL="0" distR="0" wp14:anchorId="1BB47AB8" wp14:editId="75D4B444">
            <wp:extent cx="5760720" cy="3371850"/>
            <wp:effectExtent l="0" t="0" r="0" b="0"/>
            <wp:docPr id="229" name="Imagen 22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1"/>
                    <a:stretch>
                      <a:fillRect/>
                    </a:stretch>
                  </pic:blipFill>
                  <pic:spPr>
                    <a:xfrm>
                      <a:off x="0" y="0"/>
                      <a:ext cx="5760720" cy="3371850"/>
                    </a:xfrm>
                    <a:prstGeom prst="rect">
                      <a:avLst/>
                    </a:prstGeom>
                  </pic:spPr>
                </pic:pic>
              </a:graphicData>
            </a:graphic>
          </wp:inline>
        </w:drawing>
      </w:r>
    </w:p>
    <w:p w:rsidR="00332E43" w:rsidRDefault="00332E43" w:rsidP="00332E43"/>
    <w:p w:rsidR="00332E43" w:rsidRDefault="00332E43" w:rsidP="00332E43"/>
    <w:p w:rsidR="00332E43" w:rsidRDefault="00332E43" w:rsidP="00332E43"/>
    <w:p w:rsidR="00332E43" w:rsidRDefault="00332E43" w:rsidP="00332E43"/>
    <w:p w:rsidR="00332E43" w:rsidRDefault="00332E43" w:rsidP="00332E43"/>
    <w:p w:rsidR="00332E43" w:rsidRDefault="00332E43">
      <w:pPr>
        <w:jc w:val="start"/>
      </w:pPr>
      <w:r>
        <w:br w:type="page"/>
      </w:r>
    </w:p>
    <w:p w:rsidR="00332E43" w:rsidRDefault="00332E43" w:rsidP="00332E43">
      <w:r>
        <w:lastRenderedPageBreak/>
        <w:t>FACHADA CARAVISTA</w:t>
      </w:r>
    </w:p>
    <w:p w:rsidR="00332E43" w:rsidRDefault="00332E43" w:rsidP="00332E43">
      <w:r>
        <w:rPr>
          <w:noProof/>
        </w:rPr>
        <w:drawing>
          <wp:inline distT="0" distB="0" distL="0" distR="0" wp14:anchorId="7C148338" wp14:editId="39FAF88D">
            <wp:extent cx="5760720" cy="3339465"/>
            <wp:effectExtent l="0" t="0" r="0" b="0"/>
            <wp:docPr id="230" name="Imagen 23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2"/>
                    <a:stretch>
                      <a:fillRect/>
                    </a:stretch>
                  </pic:blipFill>
                  <pic:spPr>
                    <a:xfrm>
                      <a:off x="0" y="0"/>
                      <a:ext cx="5760720" cy="3339465"/>
                    </a:xfrm>
                    <a:prstGeom prst="rect">
                      <a:avLst/>
                    </a:prstGeom>
                  </pic:spPr>
                </pic:pic>
              </a:graphicData>
            </a:graphic>
          </wp:inline>
        </w:drawing>
      </w:r>
    </w:p>
    <w:p w:rsidR="00332E43" w:rsidRDefault="00332E43" w:rsidP="00332E43"/>
    <w:p w:rsidR="00332E43" w:rsidRDefault="00332E43" w:rsidP="00332E43">
      <w:r>
        <w:t>FACHADA CHAPA</w:t>
      </w:r>
    </w:p>
    <w:p w:rsidR="00332E43" w:rsidRDefault="00332E43" w:rsidP="00332E43">
      <w:r>
        <w:rPr>
          <w:noProof/>
        </w:rPr>
        <w:drawing>
          <wp:inline distT="0" distB="0" distL="0" distR="0" wp14:anchorId="6C1E00C7" wp14:editId="5610BE0A">
            <wp:extent cx="5760720" cy="3216910"/>
            <wp:effectExtent l="0" t="0" r="0" b="2540"/>
            <wp:docPr id="248" name="Imagen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3"/>
                    <a:stretch>
                      <a:fillRect/>
                    </a:stretch>
                  </pic:blipFill>
                  <pic:spPr>
                    <a:xfrm>
                      <a:off x="0" y="0"/>
                      <a:ext cx="5760720" cy="3216910"/>
                    </a:xfrm>
                    <a:prstGeom prst="rect">
                      <a:avLst/>
                    </a:prstGeom>
                  </pic:spPr>
                </pic:pic>
              </a:graphicData>
            </a:graphic>
          </wp:inline>
        </w:drawing>
      </w:r>
    </w:p>
    <w:p w:rsidR="00332E43" w:rsidRDefault="00332E43" w:rsidP="00332E43">
      <w:r>
        <w:br w:type="page"/>
      </w:r>
    </w:p>
    <w:p w:rsidR="00332E43" w:rsidRDefault="00332E43" w:rsidP="00332E43">
      <w:r>
        <w:lastRenderedPageBreak/>
        <w:t>FACHADA TORREÓN</w:t>
      </w:r>
    </w:p>
    <w:p w:rsidR="00332E43" w:rsidRDefault="00332E43" w:rsidP="00332E43">
      <w:r>
        <w:rPr>
          <w:noProof/>
        </w:rPr>
        <w:drawing>
          <wp:inline distT="0" distB="0" distL="0" distR="0" wp14:anchorId="5B576743" wp14:editId="4321692E">
            <wp:extent cx="5760720" cy="3453130"/>
            <wp:effectExtent l="0" t="0" r="0" b="0"/>
            <wp:docPr id="237" name="Imagen 23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4"/>
                    <a:stretch>
                      <a:fillRect/>
                    </a:stretch>
                  </pic:blipFill>
                  <pic:spPr>
                    <a:xfrm>
                      <a:off x="0" y="0"/>
                      <a:ext cx="5760720" cy="3453130"/>
                    </a:xfrm>
                    <a:prstGeom prst="rect">
                      <a:avLst/>
                    </a:prstGeom>
                  </pic:spPr>
                </pic:pic>
              </a:graphicData>
            </a:graphic>
          </wp:inline>
        </w:drawing>
      </w:r>
    </w:p>
    <w:p w:rsidR="00332E43" w:rsidRDefault="00332E43" w:rsidP="00332E43"/>
    <w:p w:rsidR="00332E43" w:rsidRDefault="00332E43" w:rsidP="00332E43">
      <w:r>
        <w:t xml:space="preserve">FORJADO EXPUESTO </w:t>
      </w:r>
    </w:p>
    <w:p w:rsidR="00332E43" w:rsidRDefault="00332E43" w:rsidP="00332E43">
      <w:r>
        <w:rPr>
          <w:noProof/>
        </w:rPr>
        <w:drawing>
          <wp:inline distT="0" distB="0" distL="0" distR="0" wp14:anchorId="73CCDC81" wp14:editId="1534360E">
            <wp:extent cx="5760720" cy="3158490"/>
            <wp:effectExtent l="0" t="0" r="0" b="3810"/>
            <wp:docPr id="238" name="Imagen 23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5"/>
                    <a:stretch>
                      <a:fillRect/>
                    </a:stretch>
                  </pic:blipFill>
                  <pic:spPr>
                    <a:xfrm>
                      <a:off x="0" y="0"/>
                      <a:ext cx="5760720" cy="3158490"/>
                    </a:xfrm>
                    <a:prstGeom prst="rect">
                      <a:avLst/>
                    </a:prstGeom>
                  </pic:spPr>
                </pic:pic>
              </a:graphicData>
            </a:graphic>
          </wp:inline>
        </w:drawing>
      </w:r>
    </w:p>
    <w:p w:rsidR="00332E43" w:rsidRDefault="00332E43" w:rsidP="00332E43">
      <w:r>
        <w:br w:type="page"/>
      </w:r>
    </w:p>
    <w:p w:rsidR="00332E43" w:rsidRDefault="00332E43" w:rsidP="00332E43">
      <w:r>
        <w:lastRenderedPageBreak/>
        <w:t>SOLERA</w:t>
      </w:r>
    </w:p>
    <w:p w:rsidR="00332E43" w:rsidRDefault="00332E43" w:rsidP="00332E43"/>
    <w:p w:rsidR="00332E43" w:rsidRDefault="00332E43" w:rsidP="00332E43">
      <w:r>
        <w:rPr>
          <w:noProof/>
        </w:rPr>
        <w:drawing>
          <wp:inline distT="0" distB="0" distL="0" distR="0" wp14:anchorId="0F0A6DDD" wp14:editId="1E25624C">
            <wp:extent cx="5760720" cy="3188335"/>
            <wp:effectExtent l="0" t="0" r="0" b="0"/>
            <wp:docPr id="239" name="Imagen 23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6"/>
                    <a:stretch>
                      <a:fillRect/>
                    </a:stretch>
                  </pic:blipFill>
                  <pic:spPr>
                    <a:xfrm>
                      <a:off x="0" y="0"/>
                      <a:ext cx="5760720" cy="3188335"/>
                    </a:xfrm>
                    <a:prstGeom prst="rect">
                      <a:avLst/>
                    </a:prstGeom>
                  </pic:spPr>
                </pic:pic>
              </a:graphicData>
            </a:graphic>
          </wp:inline>
        </w:drawing>
      </w:r>
    </w:p>
    <w:p w:rsidR="00332E43" w:rsidRDefault="00332E43" w:rsidP="00332E43"/>
    <w:p w:rsidR="00332E43" w:rsidRDefault="00332E43" w:rsidP="00332E43"/>
    <w:p w:rsidR="00332E43" w:rsidRPr="00DD29BF" w:rsidRDefault="00332E43" w:rsidP="00332E43"/>
    <w:p w:rsidR="00332E43" w:rsidRDefault="00332E43" w:rsidP="00332E43">
      <w:pPr>
        <w:rPr>
          <w:noProof/>
        </w:rPr>
      </w:pPr>
    </w:p>
    <w:p w:rsidR="00332E43" w:rsidRDefault="00332E43" w:rsidP="00332E43">
      <w:pPr>
        <w:rPr>
          <w:noProof/>
        </w:rPr>
      </w:pPr>
    </w:p>
    <w:p w:rsidR="00332E43" w:rsidRDefault="00332E43" w:rsidP="00332E43">
      <w:pPr>
        <w:rPr>
          <w:noProof/>
        </w:rPr>
      </w:pPr>
    </w:p>
    <w:p w:rsidR="00332E43" w:rsidRPr="00DD6E1C" w:rsidRDefault="00332E43" w:rsidP="00332E43">
      <w:pPr>
        <w:rPr>
          <w:noProof/>
        </w:rPr>
      </w:pPr>
    </w:p>
    <w:p w:rsidR="00332E43" w:rsidRDefault="00332E43" w:rsidP="00332E43"/>
    <w:p w:rsidR="00332E43" w:rsidRDefault="00332E43" w:rsidP="00332E43"/>
    <w:p w:rsidR="00332E43" w:rsidRDefault="00332E43" w:rsidP="00332E43">
      <w:r>
        <w:br w:type="page"/>
      </w:r>
    </w:p>
    <w:p w:rsidR="00332E43" w:rsidRPr="00332E43" w:rsidRDefault="00332E43" w:rsidP="00332E43">
      <w:pPr>
        <w:rPr>
          <w:b/>
          <w:sz w:val="22"/>
          <w:szCs w:val="22"/>
          <w:lang w:eastAsia="en-US"/>
        </w:rPr>
      </w:pPr>
      <w:bookmarkStart w:id="322" w:name="_Toc20549060"/>
      <w:r w:rsidRPr="00332E43">
        <w:rPr>
          <w:b/>
          <w:sz w:val="22"/>
          <w:szCs w:val="22"/>
          <w:lang w:eastAsia="en-US"/>
        </w:rPr>
        <w:lastRenderedPageBreak/>
        <w:t>VENTANAS</w:t>
      </w:r>
      <w:bookmarkEnd w:id="322"/>
    </w:p>
    <w:p w:rsidR="00332E43" w:rsidRDefault="00332E43" w:rsidP="00332E43"/>
    <w:p w:rsidR="00332E43" w:rsidRPr="00DD29BF" w:rsidRDefault="00332E43" w:rsidP="00332E43">
      <w:r w:rsidRPr="00DD29BF">
        <w:t>Se ha considerado una ventana con rotura de puente térmico de perfilería metálica</w:t>
      </w:r>
      <w:r>
        <w:t>:</w:t>
      </w:r>
    </w:p>
    <w:p w:rsidR="00332E43" w:rsidRPr="00A74C83" w:rsidRDefault="00332E43" w:rsidP="0007107E">
      <w:pPr>
        <w:pStyle w:val="Prrafodelista"/>
        <w:numPr>
          <w:ilvl w:val="0"/>
          <w:numId w:val="44"/>
        </w:numPr>
        <w:spacing w:before="6pt" w:after="0pt" w:line="12pt" w:lineRule="auto"/>
        <w:rPr>
          <w:lang w:val="es-ES"/>
        </w:rPr>
      </w:pPr>
      <w:r w:rsidRPr="00A74C83">
        <w:rPr>
          <w:lang w:val="es-ES"/>
        </w:rPr>
        <w:t xml:space="preserve">Modelo: </w:t>
      </w:r>
      <w:r>
        <w:rPr>
          <w:lang w:val="es-ES"/>
        </w:rPr>
        <w:t xml:space="preserve"> </w:t>
      </w:r>
      <w:r w:rsidRPr="002E7401">
        <w:t xml:space="preserve">Cortizo </w:t>
      </w:r>
      <w:r>
        <w:t>MILENIUM</w:t>
      </w:r>
      <w:r w:rsidRPr="00A74C83">
        <w:rPr>
          <w:lang w:val="es-ES"/>
        </w:rPr>
        <w:t xml:space="preserve"> </w:t>
      </w:r>
    </w:p>
    <w:p w:rsidR="00332E43" w:rsidRPr="008F3790" w:rsidRDefault="00332E43" w:rsidP="0007107E">
      <w:pPr>
        <w:pStyle w:val="Prrafodelista"/>
        <w:numPr>
          <w:ilvl w:val="0"/>
          <w:numId w:val="44"/>
        </w:numPr>
        <w:spacing w:before="6pt" w:after="0pt" w:line="12pt" w:lineRule="auto"/>
      </w:pPr>
      <w:r w:rsidRPr="008F3790">
        <w:t xml:space="preserve">uhm= </w:t>
      </w:r>
      <w:r>
        <w:t>2,50</w:t>
      </w:r>
      <w:r w:rsidRPr="008F3790">
        <w:t xml:space="preserve"> w/m² k</w:t>
      </w:r>
    </w:p>
    <w:p w:rsidR="00332E43" w:rsidRPr="008F3790" w:rsidRDefault="00332E43" w:rsidP="0007107E">
      <w:pPr>
        <w:pStyle w:val="Prrafodelista"/>
        <w:numPr>
          <w:ilvl w:val="0"/>
          <w:numId w:val="44"/>
        </w:numPr>
        <w:spacing w:before="6pt" w:after="0pt" w:line="12pt" w:lineRule="auto"/>
      </w:pPr>
      <w:r w:rsidRPr="008F3790">
        <w:t>permeabilidad al aire: 4</w:t>
      </w:r>
    </w:p>
    <w:p w:rsidR="00332E43" w:rsidRPr="008F3790" w:rsidRDefault="00332E43" w:rsidP="0007107E">
      <w:pPr>
        <w:pStyle w:val="Prrafodelista"/>
        <w:numPr>
          <w:ilvl w:val="0"/>
          <w:numId w:val="44"/>
        </w:numPr>
        <w:spacing w:before="6pt" w:after="0pt" w:line="12pt" w:lineRule="auto"/>
      </w:pPr>
      <w:r w:rsidRPr="008F3790">
        <w:t>estanqueidad al agua: e</w:t>
      </w:r>
      <w:r>
        <w:t>750</w:t>
      </w:r>
    </w:p>
    <w:p w:rsidR="00332E43" w:rsidRDefault="00332E43" w:rsidP="0007107E">
      <w:pPr>
        <w:pStyle w:val="Prrafodelista"/>
        <w:numPr>
          <w:ilvl w:val="0"/>
          <w:numId w:val="44"/>
        </w:numPr>
        <w:spacing w:before="6pt" w:after="0pt" w:line="12pt" w:lineRule="auto"/>
      </w:pPr>
      <w:r w:rsidRPr="008F3790">
        <w:t>resistencia al viento: c5</w:t>
      </w:r>
    </w:p>
    <w:p w:rsidR="00332E43" w:rsidRDefault="00332E43" w:rsidP="00332E43">
      <w:pPr>
        <w:jc w:val="center"/>
        <w:rPr>
          <w:b/>
        </w:rPr>
      </w:pPr>
      <w:r>
        <w:rPr>
          <w:noProof/>
        </w:rPr>
        <w:drawing>
          <wp:inline distT="0" distB="0" distL="0" distR="0" wp14:anchorId="1B38BB21" wp14:editId="6A6F9955">
            <wp:extent cx="3419475" cy="1952625"/>
            <wp:effectExtent l="0" t="0" r="9525" b="9525"/>
            <wp:docPr id="19" name="Imagen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7"/>
                    <a:stretch>
                      <a:fillRect/>
                    </a:stretch>
                  </pic:blipFill>
                  <pic:spPr>
                    <a:xfrm>
                      <a:off x="0" y="0"/>
                      <a:ext cx="3419475" cy="1952625"/>
                    </a:xfrm>
                    <a:prstGeom prst="rect">
                      <a:avLst/>
                    </a:prstGeom>
                  </pic:spPr>
                </pic:pic>
              </a:graphicData>
            </a:graphic>
          </wp:inline>
        </w:drawing>
      </w:r>
    </w:p>
    <w:p w:rsidR="00332E43" w:rsidRDefault="00332E43" w:rsidP="00332E43">
      <w:pPr>
        <w:jc w:val="center"/>
        <w:rPr>
          <w:b/>
        </w:rPr>
      </w:pPr>
    </w:p>
    <w:p w:rsidR="00332E43" w:rsidRPr="00A74C83" w:rsidRDefault="00332E43" w:rsidP="0007107E">
      <w:pPr>
        <w:pStyle w:val="Prrafodelista"/>
        <w:numPr>
          <w:ilvl w:val="0"/>
          <w:numId w:val="44"/>
        </w:numPr>
        <w:spacing w:before="6pt" w:after="0pt" w:line="12pt" w:lineRule="auto"/>
        <w:rPr>
          <w:lang w:val="es-ES"/>
        </w:rPr>
      </w:pPr>
      <w:r w:rsidRPr="00A74C83">
        <w:rPr>
          <w:lang w:val="es-ES"/>
        </w:rPr>
        <w:t xml:space="preserve">Modelo: </w:t>
      </w:r>
      <w:r>
        <w:rPr>
          <w:lang w:val="es-ES"/>
        </w:rPr>
        <w:t xml:space="preserve"> </w:t>
      </w:r>
      <w:r w:rsidRPr="002E7401">
        <w:t>Cortizo COR</w:t>
      </w:r>
      <w:r>
        <w:t>70</w:t>
      </w:r>
      <w:r w:rsidRPr="002E7401">
        <w:t xml:space="preserve"> </w:t>
      </w:r>
    </w:p>
    <w:p w:rsidR="00332E43" w:rsidRPr="008F3790" w:rsidRDefault="00332E43" w:rsidP="0007107E">
      <w:pPr>
        <w:pStyle w:val="Prrafodelista"/>
        <w:numPr>
          <w:ilvl w:val="0"/>
          <w:numId w:val="44"/>
        </w:numPr>
        <w:spacing w:before="6pt" w:after="0pt" w:line="12pt" w:lineRule="auto"/>
      </w:pPr>
      <w:r w:rsidRPr="008F3790">
        <w:t xml:space="preserve">uhm= </w:t>
      </w:r>
      <w:r>
        <w:t>2,20</w:t>
      </w:r>
      <w:r w:rsidRPr="008F3790">
        <w:t xml:space="preserve"> w/m² k</w:t>
      </w:r>
    </w:p>
    <w:p w:rsidR="00332E43" w:rsidRPr="008F3790" w:rsidRDefault="00332E43" w:rsidP="0007107E">
      <w:pPr>
        <w:pStyle w:val="Prrafodelista"/>
        <w:numPr>
          <w:ilvl w:val="0"/>
          <w:numId w:val="44"/>
        </w:numPr>
        <w:spacing w:before="6pt" w:after="0pt" w:line="12pt" w:lineRule="auto"/>
      </w:pPr>
      <w:r w:rsidRPr="008F3790">
        <w:t>permeabilidad al aire: 4</w:t>
      </w:r>
    </w:p>
    <w:p w:rsidR="00332E43" w:rsidRPr="008F3790" w:rsidRDefault="00332E43" w:rsidP="0007107E">
      <w:pPr>
        <w:pStyle w:val="Prrafodelista"/>
        <w:numPr>
          <w:ilvl w:val="0"/>
          <w:numId w:val="44"/>
        </w:numPr>
        <w:spacing w:before="6pt" w:after="0pt" w:line="12pt" w:lineRule="auto"/>
      </w:pPr>
      <w:r w:rsidRPr="008F3790">
        <w:t>estanqueidad al agua: e</w:t>
      </w:r>
      <w:r>
        <w:t>750</w:t>
      </w:r>
    </w:p>
    <w:p w:rsidR="00332E43" w:rsidRDefault="00332E43" w:rsidP="0007107E">
      <w:pPr>
        <w:pStyle w:val="Prrafodelista"/>
        <w:numPr>
          <w:ilvl w:val="0"/>
          <w:numId w:val="44"/>
        </w:numPr>
        <w:spacing w:before="6pt" w:after="0pt" w:line="12pt" w:lineRule="auto"/>
      </w:pPr>
      <w:r w:rsidRPr="008F3790">
        <w:t>resistencia al viento: c5</w:t>
      </w:r>
    </w:p>
    <w:p w:rsidR="00332E43" w:rsidRDefault="00332E43" w:rsidP="00332E43">
      <w:pPr>
        <w:jc w:val="center"/>
        <w:rPr>
          <w:b/>
        </w:rPr>
      </w:pPr>
      <w:r>
        <w:rPr>
          <w:noProof/>
        </w:rPr>
        <w:drawing>
          <wp:inline distT="0" distB="0" distL="0" distR="0" wp14:anchorId="565A427F" wp14:editId="5FB5DC33">
            <wp:extent cx="4010025" cy="2000250"/>
            <wp:effectExtent l="0" t="0" r="9525" b="0"/>
            <wp:docPr id="241" name="Imagen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8"/>
                    <a:stretch>
                      <a:fillRect/>
                    </a:stretch>
                  </pic:blipFill>
                  <pic:spPr>
                    <a:xfrm>
                      <a:off x="0" y="0"/>
                      <a:ext cx="4010025" cy="2000250"/>
                    </a:xfrm>
                    <a:prstGeom prst="rect">
                      <a:avLst/>
                    </a:prstGeom>
                  </pic:spPr>
                </pic:pic>
              </a:graphicData>
            </a:graphic>
          </wp:inline>
        </w:drawing>
      </w:r>
    </w:p>
    <w:p w:rsidR="00332E43" w:rsidRDefault="00332E43" w:rsidP="00332E43">
      <w:pPr>
        <w:jc w:val="center"/>
        <w:rPr>
          <w:b/>
        </w:rPr>
      </w:pPr>
    </w:p>
    <w:p w:rsidR="00332E43" w:rsidRPr="00AB7F33" w:rsidRDefault="00332E43" w:rsidP="00332E43">
      <w:r w:rsidRPr="00AB7F33">
        <w:t>Se ha considerado el siguiente vidrio:</w:t>
      </w:r>
    </w:p>
    <w:p w:rsidR="00332E43" w:rsidRPr="00AB7F33" w:rsidRDefault="00332E43" w:rsidP="0007107E">
      <w:pPr>
        <w:pStyle w:val="Prrafodelista"/>
        <w:numPr>
          <w:ilvl w:val="0"/>
          <w:numId w:val="44"/>
        </w:numPr>
        <w:spacing w:before="6pt" w:after="0pt" w:line="12pt" w:lineRule="auto"/>
        <w:rPr>
          <w:lang w:val="es-ES"/>
        </w:rPr>
      </w:pPr>
      <w:r w:rsidRPr="00AB7F33">
        <w:rPr>
          <w:lang w:val="es-ES"/>
        </w:rPr>
        <w:t>TIPO Vidrio bajo emisivo con argón= 1,3 w/m² y ganancia solar 0.4</w:t>
      </w:r>
    </w:p>
    <w:p w:rsidR="00332E43" w:rsidRPr="00DD29BF" w:rsidRDefault="00332E43" w:rsidP="00332E43">
      <w:pPr>
        <w:jc w:val="center"/>
        <w:rPr>
          <w:b/>
        </w:rPr>
      </w:pPr>
      <w:r>
        <w:rPr>
          <w:noProof/>
        </w:rPr>
        <w:drawing>
          <wp:inline distT="0" distB="0" distL="0" distR="0" wp14:anchorId="5ECD771A" wp14:editId="0B5F13D7">
            <wp:extent cx="4276725" cy="2047875"/>
            <wp:effectExtent l="0" t="0" r="9525" b="9525"/>
            <wp:docPr id="247" name="Imagen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09"/>
                    <a:stretch>
                      <a:fillRect/>
                    </a:stretch>
                  </pic:blipFill>
                  <pic:spPr>
                    <a:xfrm>
                      <a:off x="0" y="0"/>
                      <a:ext cx="4276725" cy="2047875"/>
                    </a:xfrm>
                    <a:prstGeom prst="rect">
                      <a:avLst/>
                    </a:prstGeom>
                  </pic:spPr>
                </pic:pic>
              </a:graphicData>
            </a:graphic>
          </wp:inline>
        </w:drawing>
      </w:r>
    </w:p>
    <w:p w:rsidR="00332E43" w:rsidRPr="00DD29BF" w:rsidRDefault="00332E43" w:rsidP="00332E43">
      <w:pPr>
        <w:jc w:val="center"/>
      </w:pPr>
      <w:r w:rsidRPr="00DD29BF">
        <w:rPr>
          <w:noProof/>
        </w:rPr>
        <w:t xml:space="preserve"> </w:t>
      </w:r>
    </w:p>
    <w:p w:rsidR="00332E43" w:rsidRDefault="00332E43" w:rsidP="00F575CE">
      <w:pPr>
        <w:rPr>
          <w:b/>
          <w:sz w:val="22"/>
          <w:szCs w:val="22"/>
          <w:lang w:eastAsia="en-US"/>
        </w:rPr>
      </w:pPr>
      <w:bookmarkStart w:id="323" w:name="_Toc20549061"/>
      <w:r w:rsidRPr="00F575CE">
        <w:rPr>
          <w:b/>
          <w:sz w:val="22"/>
          <w:szCs w:val="22"/>
          <w:lang w:eastAsia="en-US"/>
        </w:rPr>
        <w:lastRenderedPageBreak/>
        <w:t>JUSTIFICACIÓN CONDENSACIÓN INTERSTICIAL</w:t>
      </w:r>
      <w:bookmarkEnd w:id="323"/>
    </w:p>
    <w:p w:rsidR="00F575CE" w:rsidRPr="00F575CE" w:rsidRDefault="00F575CE" w:rsidP="00F575CE">
      <w:pPr>
        <w:rPr>
          <w:b/>
          <w:sz w:val="22"/>
          <w:szCs w:val="22"/>
          <w:lang w:eastAsia="en-US"/>
        </w:rPr>
      </w:pPr>
    </w:p>
    <w:p w:rsidR="00332E43" w:rsidRDefault="00332E43" w:rsidP="00CC5329">
      <w:r w:rsidRPr="00CC5329">
        <w:t>FACHADA CARAVISTA</w:t>
      </w:r>
    </w:p>
    <w:p w:rsidR="00CC5329" w:rsidRPr="00CC5329" w:rsidRDefault="00CC5329" w:rsidP="00CC5329"/>
    <w:p w:rsidR="00332E43" w:rsidRDefault="00332E43" w:rsidP="00332E43">
      <w:r w:rsidRPr="00D63FBA">
        <w:rPr>
          <w:noProof/>
        </w:rPr>
        <w:drawing>
          <wp:inline distT="0" distB="0" distL="0" distR="0" wp14:anchorId="5988C817" wp14:editId="6F7101E7">
            <wp:extent cx="5408304" cy="5189516"/>
            <wp:effectExtent l="0" t="0" r="1905" b="0"/>
            <wp:docPr id="257" name="Imagen 25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10"/>
                    <a:stretch>
                      <a:fillRect/>
                    </a:stretch>
                  </pic:blipFill>
                  <pic:spPr>
                    <a:xfrm>
                      <a:off x="0" y="0"/>
                      <a:ext cx="5410557" cy="5191678"/>
                    </a:xfrm>
                    <a:prstGeom prst="rect">
                      <a:avLst/>
                    </a:prstGeom>
                  </pic:spPr>
                </pic:pic>
              </a:graphicData>
            </a:graphic>
          </wp:inline>
        </w:drawing>
      </w:r>
    </w:p>
    <w:p w:rsidR="00332E43" w:rsidRPr="007C1885" w:rsidRDefault="00332E43" w:rsidP="00332E43">
      <w:pPr>
        <w:pBdr>
          <w:top w:val="single" w:sz="4" w:space="1" w:color="auto"/>
          <w:left w:val="single" w:sz="4" w:space="4" w:color="auto"/>
          <w:bottom w:val="single" w:sz="4" w:space="1" w:color="auto"/>
          <w:right w:val="single" w:sz="4" w:space="4" w:color="auto"/>
        </w:pBdr>
        <w:rPr>
          <w:b/>
          <w:color w:val="000000" w:themeColor="text1"/>
        </w:rPr>
      </w:pPr>
      <w:r w:rsidRPr="007C1885">
        <w:rPr>
          <w:b/>
          <w:color w:val="000000" w:themeColor="text1"/>
        </w:rPr>
        <w:t>ES NECESARIO FRENO DE VAPOR (PAPEL KRAFT) (PARA EVITAR PERFORACIONES POR LA INSTALACIÓN SE RECOMIENDA SU COLOCACIÓN EN LA SEGUNDA CAPA TAL Y COMO INDICA EL ESQUEMA</w:t>
      </w:r>
    </w:p>
    <w:p w:rsidR="00332E43" w:rsidRPr="00CC5329" w:rsidRDefault="00332E43" w:rsidP="00CC5329">
      <w:r w:rsidRPr="00CC5329">
        <w:t>FACHADA CHAPA</w:t>
      </w:r>
    </w:p>
    <w:p w:rsidR="00332E43" w:rsidRDefault="00332E43" w:rsidP="00332E43">
      <w:pPr>
        <w:spacing w:line="18pt" w:lineRule="auto"/>
        <w:ind w:hanging="7.10pt"/>
      </w:pPr>
      <w:r w:rsidRPr="00D63FBA">
        <w:rPr>
          <w:noProof/>
        </w:rPr>
        <w:lastRenderedPageBreak/>
        <w:drawing>
          <wp:inline distT="0" distB="0" distL="0" distR="0" wp14:anchorId="5D62FC2B" wp14:editId="3970E433">
            <wp:extent cx="5760720" cy="5560695"/>
            <wp:effectExtent l="0" t="0" r="0" b="1905"/>
            <wp:docPr id="256" name="Imagen 25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11"/>
                    <a:stretch>
                      <a:fillRect/>
                    </a:stretch>
                  </pic:blipFill>
                  <pic:spPr>
                    <a:xfrm>
                      <a:off x="0" y="0"/>
                      <a:ext cx="5760720" cy="5560695"/>
                    </a:xfrm>
                    <a:prstGeom prst="rect">
                      <a:avLst/>
                    </a:prstGeom>
                  </pic:spPr>
                </pic:pic>
              </a:graphicData>
            </a:graphic>
          </wp:inline>
        </w:drawing>
      </w:r>
    </w:p>
    <w:p w:rsidR="00332E43" w:rsidRPr="007C1885" w:rsidRDefault="00332E43" w:rsidP="00332E43">
      <w:pPr>
        <w:pBdr>
          <w:top w:val="single" w:sz="4" w:space="1" w:color="auto"/>
          <w:left w:val="single" w:sz="4" w:space="4" w:color="auto"/>
          <w:bottom w:val="single" w:sz="4" w:space="1" w:color="auto"/>
          <w:right w:val="single" w:sz="4" w:space="4" w:color="auto"/>
        </w:pBdr>
        <w:rPr>
          <w:b/>
          <w:color w:val="000000" w:themeColor="text1"/>
        </w:rPr>
      </w:pPr>
      <w:r w:rsidRPr="007C1885">
        <w:rPr>
          <w:b/>
          <w:color w:val="000000" w:themeColor="text1"/>
        </w:rPr>
        <w:t>ES NECESARIO FRENO DE VAPOR (PAPEL KRAFT) (PARA EVITAR PERFORACIONES POR LA INSTALACIÓN SE RECOMIENDA SU COLOCACIÓN EN LA SEGUNDA CAPA TAL Y COMO INDICA EL ESQUEMA</w:t>
      </w:r>
    </w:p>
    <w:p w:rsidR="00332E43" w:rsidRDefault="00332E43" w:rsidP="00332E43">
      <w:pPr>
        <w:spacing w:line="18pt" w:lineRule="auto"/>
        <w:ind w:hanging="7.10pt"/>
      </w:pPr>
    </w:p>
    <w:p w:rsidR="00332E43" w:rsidRPr="00DD29BF" w:rsidRDefault="00332E43" w:rsidP="00332E43"/>
    <w:p w:rsidR="00332E43" w:rsidRDefault="00332E43" w:rsidP="00332E43">
      <w:pPr>
        <w:rPr>
          <w:lang w:val="es-ES_tradnl"/>
        </w:rPr>
      </w:pPr>
    </w:p>
    <w:p w:rsidR="00332E43" w:rsidRDefault="00332E43" w:rsidP="00332E43">
      <w:pPr>
        <w:rPr>
          <w:lang w:val="es-ES_tradnl"/>
        </w:rPr>
      </w:pPr>
      <w:r>
        <w:rPr>
          <w:lang w:val="es-ES_tradnl"/>
        </w:rPr>
        <w:br w:type="page"/>
      </w:r>
    </w:p>
    <w:p w:rsidR="00332E43" w:rsidRPr="00F575CE" w:rsidRDefault="00332E43" w:rsidP="00F575CE">
      <w:pPr>
        <w:rPr>
          <w:b/>
          <w:sz w:val="22"/>
          <w:szCs w:val="22"/>
          <w:lang w:eastAsia="en-US"/>
        </w:rPr>
      </w:pPr>
      <w:bookmarkStart w:id="324" w:name="_Toc20549062"/>
      <w:r w:rsidRPr="00F575CE">
        <w:rPr>
          <w:b/>
          <w:sz w:val="22"/>
          <w:szCs w:val="22"/>
          <w:lang w:eastAsia="en-US"/>
        </w:rPr>
        <w:lastRenderedPageBreak/>
        <w:t>CALCULO TOTAL PUENTES TÉRMICOS</w:t>
      </w:r>
      <w:bookmarkEnd w:id="324"/>
      <w:r w:rsidRPr="00F575CE">
        <w:rPr>
          <w:b/>
          <w:sz w:val="22"/>
          <w:szCs w:val="22"/>
          <w:lang w:eastAsia="en-US"/>
        </w:rPr>
        <w:t xml:space="preserve"> </w:t>
      </w:r>
    </w:p>
    <w:p w:rsidR="00332E43" w:rsidRDefault="00332E43" w:rsidP="00332E43"/>
    <w:tbl>
      <w:tblPr>
        <w:tblW w:w="411.10pt" w:type="dxa"/>
        <w:tblCellMar>
          <w:top w:w="0.75pt" w:type="dxa"/>
          <w:start w:w="3.50pt" w:type="dxa"/>
          <w:bottom w:w="0.75pt" w:type="dxa"/>
          <w:end w:w="3.50pt" w:type="dxa"/>
        </w:tblCellMar>
        <w:tblLook w:firstRow="1" w:lastRow="0" w:firstColumn="1" w:lastColumn="0" w:noHBand="0" w:noVBand="1"/>
      </w:tblPr>
      <w:tblGrid>
        <w:gridCol w:w="1843"/>
        <w:gridCol w:w="855"/>
        <w:gridCol w:w="988"/>
        <w:gridCol w:w="1559"/>
        <w:gridCol w:w="1276"/>
        <w:gridCol w:w="1701"/>
      </w:tblGrid>
      <w:tr w:rsidR="00332E43" w:rsidRPr="007C1885" w:rsidTr="00332E43">
        <w:trPr>
          <w:trHeight w:val="300"/>
        </w:trPr>
        <w:tc>
          <w:tcPr>
            <w:tcW w:w="326.05pt" w:type="dxa"/>
            <w:gridSpan w:val="5"/>
            <w:tcBorders>
              <w:top w:val="nil"/>
              <w:start w:val="nil"/>
              <w:bottom w:val="nil"/>
              <w:end w:val="nil"/>
            </w:tcBorders>
            <w:noWrap/>
            <w:vAlign w:val="bottom"/>
            <w:hideMark/>
          </w:tcPr>
          <w:p w:rsidR="00332E43" w:rsidRPr="007C1885" w:rsidRDefault="00332E43" w:rsidP="00332E43">
            <w:pPr>
              <w:jc w:val="center"/>
              <w:rPr>
                <w:rFonts w:ascii="Calibri" w:hAnsi="Calibri"/>
                <w:b/>
                <w:bCs/>
                <w:color w:val="000000"/>
                <w:sz w:val="22"/>
              </w:rPr>
            </w:pPr>
            <w:r w:rsidRPr="007C1885">
              <w:rPr>
                <w:rFonts w:ascii="Calibri" w:hAnsi="Calibri"/>
                <w:b/>
                <w:bCs/>
                <w:color w:val="000000"/>
                <w:sz w:val="22"/>
              </w:rPr>
              <w:t>RESUMEN PUENTES TÉRMICOS</w:t>
            </w:r>
          </w:p>
        </w:tc>
        <w:tc>
          <w:tcPr>
            <w:tcW w:w="85.05pt" w:type="dxa"/>
            <w:tcBorders>
              <w:top w:val="nil"/>
              <w:start w:val="nil"/>
              <w:bottom w:val="nil"/>
              <w:end w:val="nil"/>
            </w:tcBorders>
            <w:noWrap/>
            <w:vAlign w:val="bottom"/>
            <w:hideMark/>
          </w:tcPr>
          <w:p w:rsidR="00332E43" w:rsidRPr="007C1885" w:rsidRDefault="00332E43" w:rsidP="00332E43">
            <w:pPr>
              <w:jc w:val="center"/>
              <w:rPr>
                <w:rFonts w:ascii="Calibri" w:hAnsi="Calibri"/>
                <w:b/>
                <w:bCs/>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bookmarkStart w:id="325" w:name="Hoja1!B3:F40"/>
            <w:r w:rsidRPr="007C1885">
              <w:rPr>
                <w:rFonts w:ascii="Calibri" w:hAnsi="Calibri"/>
                <w:color w:val="000000"/>
                <w:sz w:val="22"/>
              </w:rPr>
              <w:t>NIVEL SUELO PB</w:t>
            </w:r>
            <w:bookmarkEnd w:id="325"/>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52.36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6.19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11.85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1.40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13.88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1.64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5.79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0.68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16.57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1.96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21.89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17.64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2.09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10.34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1.22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SUELO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PT01</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5.08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0.118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0.60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PT03</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52.36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0.604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31.62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PT03</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11.85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0.604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7.16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13.88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2.58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5.79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1.08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PT03</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16.57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0.604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10.01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21.89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4.07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17.64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3.28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10.34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1.92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PT02</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5.08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0.186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0.94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PT06</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25.67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0.277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7.10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PT06</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52.64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0.277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14.56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NIVEL TECHO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PT06</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8.00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0.277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2.21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69.05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18.60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27.43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7.39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2.50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0.67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9.67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2.60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9.67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2.60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57.10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15.38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PT04</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17.64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0.269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4.75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69.05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30.65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27.43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12.18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2.50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1.11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9.67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4.29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9.67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4.29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57.10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25.35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TECHO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PT05</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17.64 m</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0.444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7.83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PILARES PB</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PT07</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56.25</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0.413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23.25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PILARES P1</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PT08</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135</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0.098 W/mk</w:t>
            </w:r>
          </w:p>
        </w:tc>
        <w:tc>
          <w:tcPr>
            <w:tcW w:w="148.85pt" w:type="dxa"/>
            <w:gridSpan w:val="2"/>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13.28 W/k</w:t>
            </w:r>
          </w:p>
        </w:tc>
      </w:tr>
      <w:tr w:rsidR="00332E43" w:rsidRPr="007C1885" w:rsidTr="00332E43">
        <w:trPr>
          <w:trHeight w:val="300"/>
        </w:trPr>
        <w:tc>
          <w:tcPr>
            <w:tcW w:w="92.1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PILARES P2</w:t>
            </w:r>
          </w:p>
        </w:tc>
        <w:tc>
          <w:tcPr>
            <w:tcW w:w="42.7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PT08</w:t>
            </w:r>
          </w:p>
        </w:tc>
        <w:tc>
          <w:tcPr>
            <w:tcW w:w="49.4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142.2</w:t>
            </w:r>
          </w:p>
        </w:tc>
        <w:tc>
          <w:tcPr>
            <w:tcW w:w="77.95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0.098 W/mk</w:t>
            </w:r>
          </w:p>
        </w:tc>
        <w:tc>
          <w:tcPr>
            <w:tcW w:w="63.80pt" w:type="dxa"/>
            <w:tcBorders>
              <w:top w:val="nil"/>
              <w:start w:val="nil"/>
              <w:bottom w:val="nil"/>
              <w:end w:val="nil"/>
            </w:tcBorders>
            <w:noWrap/>
            <w:vAlign w:val="bottom"/>
            <w:hideMark/>
          </w:tcPr>
          <w:p w:rsidR="00332E43" w:rsidRPr="007C1885" w:rsidRDefault="00332E43" w:rsidP="00332E43">
            <w:pPr>
              <w:rPr>
                <w:rFonts w:ascii="Calibri" w:hAnsi="Calibri"/>
                <w:color w:val="000000"/>
                <w:sz w:val="22"/>
              </w:rPr>
            </w:pPr>
            <w:r w:rsidRPr="007C1885">
              <w:rPr>
                <w:rFonts w:ascii="Calibri" w:hAnsi="Calibri"/>
                <w:color w:val="000000"/>
                <w:sz w:val="22"/>
              </w:rPr>
              <w:t>13.99 W/k</w:t>
            </w:r>
          </w:p>
        </w:tc>
        <w:tc>
          <w:tcPr>
            <w:tcW w:w="85.05pt" w:type="dxa"/>
            <w:tcBorders>
              <w:top w:val="nil"/>
              <w:start w:val="nil"/>
              <w:bottom w:val="nil"/>
              <w:end w:val="nil"/>
            </w:tcBorders>
            <w:noWrap/>
            <w:vAlign w:val="bottom"/>
            <w:hideMark/>
          </w:tcPr>
          <w:p w:rsidR="00332E43" w:rsidRPr="007C1885" w:rsidRDefault="00332E43" w:rsidP="00332E43">
            <w:pPr>
              <w:rPr>
                <w:rFonts w:ascii="Calibri" w:hAnsi="Calibri"/>
                <w:b/>
                <w:bCs/>
                <w:color w:val="000000"/>
                <w:sz w:val="22"/>
              </w:rPr>
            </w:pPr>
            <w:r w:rsidRPr="007C1885">
              <w:rPr>
                <w:rFonts w:ascii="Calibri" w:hAnsi="Calibri"/>
                <w:b/>
                <w:bCs/>
                <w:color w:val="000000"/>
                <w:sz w:val="22"/>
              </w:rPr>
              <w:t>293.13 W/k</w:t>
            </w:r>
          </w:p>
        </w:tc>
      </w:tr>
    </w:tbl>
    <w:p w:rsidR="00F575CE" w:rsidRDefault="00F575CE" w:rsidP="00F575CE">
      <w:pPr>
        <w:rPr>
          <w:b/>
          <w:sz w:val="22"/>
          <w:szCs w:val="22"/>
          <w:lang w:eastAsia="en-US"/>
        </w:rPr>
      </w:pPr>
      <w:bookmarkStart w:id="326" w:name="_Toc20549063"/>
    </w:p>
    <w:p w:rsidR="00F575CE" w:rsidRDefault="00F575CE">
      <w:pPr>
        <w:jc w:val="start"/>
        <w:rPr>
          <w:b/>
          <w:sz w:val="22"/>
          <w:szCs w:val="22"/>
          <w:lang w:eastAsia="en-US"/>
        </w:rPr>
      </w:pPr>
      <w:r>
        <w:rPr>
          <w:b/>
          <w:sz w:val="22"/>
          <w:szCs w:val="22"/>
          <w:lang w:eastAsia="en-US"/>
        </w:rPr>
        <w:br w:type="page"/>
      </w:r>
    </w:p>
    <w:p w:rsidR="00332E43" w:rsidRPr="00F575CE" w:rsidRDefault="00332E43" w:rsidP="00F575CE">
      <w:pPr>
        <w:rPr>
          <w:b/>
          <w:sz w:val="22"/>
          <w:szCs w:val="22"/>
          <w:lang w:eastAsia="en-US"/>
        </w:rPr>
      </w:pPr>
      <w:r w:rsidRPr="00F575CE">
        <w:rPr>
          <w:b/>
          <w:sz w:val="22"/>
          <w:szCs w:val="22"/>
          <w:lang w:eastAsia="en-US"/>
        </w:rPr>
        <w:lastRenderedPageBreak/>
        <w:t>JUSTIFICACIÓN VALOR PUENTES TÉRMICOS</w:t>
      </w:r>
      <w:bookmarkEnd w:id="326"/>
    </w:p>
    <w:p w:rsidR="00F575CE" w:rsidRDefault="00F575CE" w:rsidP="00332E43"/>
    <w:p w:rsidR="00332E43" w:rsidRDefault="00332E43" w:rsidP="00332E43">
      <w:pPr>
        <w:sectPr w:rsidR="00332E43" w:rsidSect="005A1F6B">
          <w:headerReference w:type="default" r:id="rId112"/>
          <w:footerReference w:type="default" r:id="rId113"/>
          <w:pgSz w:w="595.30pt" w:h="841.90pt"/>
          <w:pgMar w:top="9.35pt" w:right="56.65pt" w:bottom="70.90pt" w:left="56.70pt" w:header="35.45pt" w:footer="31.20pt" w:gutter="0pt"/>
          <w:cols w:space="35.40pt"/>
          <w:docGrid w:linePitch="360"/>
        </w:sectPr>
      </w:pPr>
      <w:r>
        <w:t>Se verifica el valor del puente térmico real del edificio y la justificación de la no existencia de condensación superficial</w:t>
      </w:r>
    </w:p>
    <w:p w:rsidR="00332E43" w:rsidRDefault="00332E43" w:rsidP="00332E43">
      <w:r>
        <w:rPr>
          <w:noProof/>
        </w:rPr>
        <w:lastRenderedPageBreak/>
        <w:drawing>
          <wp:inline distT="0" distB="0" distL="0" distR="0" wp14:anchorId="7768D067" wp14:editId="0B1009BD">
            <wp:extent cx="8147685" cy="5760720"/>
            <wp:effectExtent l="0" t="0" r="5715" b="0"/>
            <wp:docPr id="258" name="Imagen 25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58" name="Binder1_Página_2.jpg"/>
                    <pic:cNvPicPr/>
                  </pic:nvPicPr>
                  <pic:blipFill>
                    <a:blip r:embed="rId114"/>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01525721" wp14:editId="4EE53AB2">
            <wp:extent cx="8147685" cy="5760720"/>
            <wp:effectExtent l="0" t="0" r="5715" b="0"/>
            <wp:docPr id="259" name="Imagen 25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59" name="Binder1_Página_3.jpg"/>
                    <pic:cNvPicPr/>
                  </pic:nvPicPr>
                  <pic:blipFill>
                    <a:blip r:embed="rId115"/>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4B0990DC" wp14:editId="49073731">
            <wp:extent cx="8147685" cy="5760720"/>
            <wp:effectExtent l="0" t="0" r="5715" b="0"/>
            <wp:docPr id="260" name="Imagen 26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0" name="Binder1_Página_4.jpg"/>
                    <pic:cNvPicPr/>
                  </pic:nvPicPr>
                  <pic:blipFill>
                    <a:blip r:embed="rId116"/>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34DD2287" wp14:editId="228252B6">
            <wp:extent cx="8147685" cy="5760720"/>
            <wp:effectExtent l="0" t="0" r="5715" b="0"/>
            <wp:docPr id="261" name="Imagen 26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1" name="Binder1_Página_5.jpg"/>
                    <pic:cNvPicPr/>
                  </pic:nvPicPr>
                  <pic:blipFill>
                    <a:blip r:embed="rId117"/>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7CABD666" wp14:editId="674CEF6D">
            <wp:extent cx="8147685" cy="5760720"/>
            <wp:effectExtent l="0" t="0" r="5715" b="0"/>
            <wp:docPr id="262" name="Imagen 26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2" name="Binder1_Página_6.jpg"/>
                    <pic:cNvPicPr/>
                  </pic:nvPicPr>
                  <pic:blipFill>
                    <a:blip r:embed="rId118"/>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0D8A29DA" wp14:editId="08745056">
            <wp:extent cx="8147685" cy="5760720"/>
            <wp:effectExtent l="0" t="0" r="5715" b="0"/>
            <wp:docPr id="263" name="Imagen 26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3" name="Binder1_Página_7.jpg"/>
                    <pic:cNvPicPr/>
                  </pic:nvPicPr>
                  <pic:blipFill>
                    <a:blip r:embed="rId119"/>
                    <a:stretch>
                      <a:fillRect/>
                    </a:stretch>
                  </pic:blipFill>
                  <pic:spPr>
                    <a:xfrm>
                      <a:off x="0" y="0"/>
                      <a:ext cx="8147685" cy="5760720"/>
                    </a:xfrm>
                    <a:prstGeom prst="rect">
                      <a:avLst/>
                    </a:prstGeom>
                  </pic:spPr>
                </pic:pic>
              </a:graphicData>
            </a:graphic>
          </wp:inline>
        </w:drawing>
      </w:r>
      <w:r>
        <w:rPr>
          <w:noProof/>
        </w:rPr>
        <w:lastRenderedPageBreak/>
        <w:drawing>
          <wp:inline distT="0" distB="0" distL="0" distR="0" wp14:anchorId="713AB94C" wp14:editId="74E39271">
            <wp:extent cx="8147685" cy="5760720"/>
            <wp:effectExtent l="0" t="0" r="5715" b="0"/>
            <wp:docPr id="264" name="Imagen 26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4" name="Binder1_Página_8.jpg"/>
                    <pic:cNvPicPr/>
                  </pic:nvPicPr>
                  <pic:blipFill>
                    <a:blip r:embed="rId120"/>
                    <a:stretch>
                      <a:fillRect/>
                    </a:stretch>
                  </pic:blipFill>
                  <pic:spPr>
                    <a:xfrm>
                      <a:off x="0" y="0"/>
                      <a:ext cx="8147685" cy="5760720"/>
                    </a:xfrm>
                    <a:prstGeom prst="rect">
                      <a:avLst/>
                    </a:prstGeom>
                  </pic:spPr>
                </pic:pic>
              </a:graphicData>
            </a:graphic>
          </wp:inline>
        </w:drawing>
      </w:r>
    </w:p>
    <w:p w:rsidR="00332E43" w:rsidRDefault="00332E43" w:rsidP="00332E43">
      <w:pPr>
        <w:sectPr w:rsidR="00332E43" w:rsidSect="00F575CE">
          <w:footerReference w:type="default" r:id="rId121"/>
          <w:pgSz w:w="841.90pt" w:h="595.30pt" w:orient="landscape"/>
          <w:pgMar w:top="85.05pt" w:right="9.35pt" w:bottom="56.65pt" w:left="70.90pt" w:header="35.45pt" w:footer="31.20pt" w:gutter="0pt"/>
          <w:cols w:space="35.40pt"/>
          <w:docGrid w:linePitch="360"/>
        </w:sectPr>
      </w:pPr>
    </w:p>
    <w:p w:rsidR="00332E43" w:rsidRPr="00CA02A6" w:rsidRDefault="00332E43" w:rsidP="00CA02A6">
      <w:pPr>
        <w:rPr>
          <w:b/>
        </w:rPr>
      </w:pPr>
      <w:bookmarkStart w:id="327" w:name="_Toc20549064"/>
      <w:r w:rsidRPr="00CA02A6">
        <w:rPr>
          <w:b/>
        </w:rPr>
        <w:lastRenderedPageBreak/>
        <w:t>DOCUMENTACIÓN GENERADA VERIFICACIÓN HULC</w:t>
      </w:r>
      <w:bookmarkEnd w:id="327"/>
      <w:r w:rsidRPr="00CA02A6">
        <w:rPr>
          <w:b/>
        </w:rPr>
        <w:t xml:space="preserve"> </w:t>
      </w:r>
    </w:p>
    <w:p w:rsidR="00CA02A6" w:rsidRDefault="00CA02A6" w:rsidP="00CA02A6"/>
    <w:p w:rsidR="00332E43" w:rsidRDefault="00332E43" w:rsidP="00332E43"/>
    <w:p w:rsidR="00332E43" w:rsidRDefault="00332E43" w:rsidP="00332E43">
      <w:r>
        <w:rPr>
          <w:noProof/>
        </w:rPr>
        <w:drawing>
          <wp:inline distT="0" distB="0" distL="0" distR="0" wp14:anchorId="5975E060" wp14:editId="1A2DAF4D">
            <wp:extent cx="5458454" cy="7720174"/>
            <wp:effectExtent l="0" t="0" r="9525" b="0"/>
            <wp:docPr id="269" name="Imagen 26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69" name="verificacion19092818726_Página_1.jpg"/>
                    <pic:cNvPicPr/>
                  </pic:nvPicPr>
                  <pic:blipFill>
                    <a:blip r:embed="rId122"/>
                    <a:stretch>
                      <a:fillRect/>
                    </a:stretch>
                  </pic:blipFill>
                  <pic:spPr>
                    <a:xfrm>
                      <a:off x="0" y="0"/>
                      <a:ext cx="5459621" cy="7721825"/>
                    </a:xfrm>
                    <a:prstGeom prst="rect">
                      <a:avLst/>
                    </a:prstGeom>
                  </pic:spPr>
                </pic:pic>
              </a:graphicData>
            </a:graphic>
          </wp:inline>
        </w:drawing>
      </w:r>
    </w:p>
    <w:p w:rsidR="00332E43" w:rsidRDefault="00332E43" w:rsidP="00332E43">
      <w:r>
        <w:rPr>
          <w:noProof/>
        </w:rPr>
        <w:lastRenderedPageBreak/>
        <w:drawing>
          <wp:inline distT="0" distB="0" distL="0" distR="0" wp14:anchorId="65AACA14" wp14:editId="64174871">
            <wp:extent cx="5760720" cy="8147685"/>
            <wp:effectExtent l="0" t="0" r="0" b="5715"/>
            <wp:docPr id="270" name="Imagen 27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70" name="verificacion19092818726_Página_2.jpg"/>
                    <pic:cNvPicPr/>
                  </pic:nvPicPr>
                  <pic:blipFill>
                    <a:blip r:embed="rId123"/>
                    <a:stretch>
                      <a:fillRect/>
                    </a:stretch>
                  </pic:blipFill>
                  <pic:spPr>
                    <a:xfrm>
                      <a:off x="0" y="0"/>
                      <a:ext cx="5760720" cy="8147685"/>
                    </a:xfrm>
                    <a:prstGeom prst="rect">
                      <a:avLst/>
                    </a:prstGeom>
                  </pic:spPr>
                </pic:pic>
              </a:graphicData>
            </a:graphic>
          </wp:inline>
        </w:drawing>
      </w:r>
      <w:r>
        <w:rPr>
          <w:noProof/>
        </w:rPr>
        <w:lastRenderedPageBreak/>
        <w:drawing>
          <wp:inline distT="0" distB="0" distL="0" distR="0" wp14:anchorId="6C42F575" wp14:editId="5FCF849C">
            <wp:extent cx="5760720" cy="8147685"/>
            <wp:effectExtent l="0" t="0" r="0" b="5715"/>
            <wp:docPr id="271" name="Imagen 27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71" name="verificacion19092818726_Página_3.jpg"/>
                    <pic:cNvPicPr/>
                  </pic:nvPicPr>
                  <pic:blipFill>
                    <a:blip r:embed="rId124"/>
                    <a:stretch>
                      <a:fillRect/>
                    </a:stretch>
                  </pic:blipFill>
                  <pic:spPr>
                    <a:xfrm>
                      <a:off x="0" y="0"/>
                      <a:ext cx="5760720" cy="8147685"/>
                    </a:xfrm>
                    <a:prstGeom prst="rect">
                      <a:avLst/>
                    </a:prstGeom>
                  </pic:spPr>
                </pic:pic>
              </a:graphicData>
            </a:graphic>
          </wp:inline>
        </w:drawing>
      </w:r>
      <w:r>
        <w:rPr>
          <w:noProof/>
        </w:rPr>
        <w:lastRenderedPageBreak/>
        <w:drawing>
          <wp:inline distT="0" distB="0" distL="0" distR="0" wp14:anchorId="371F3F4C" wp14:editId="44CC0C4B">
            <wp:extent cx="5760720" cy="8147685"/>
            <wp:effectExtent l="0" t="0" r="0" b="5715"/>
            <wp:docPr id="272" name="Imagen 27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72" name="verificacion19092818726_Página_4.jpg"/>
                    <pic:cNvPicPr/>
                  </pic:nvPicPr>
                  <pic:blipFill>
                    <a:blip r:embed="rId125"/>
                    <a:stretch>
                      <a:fillRect/>
                    </a:stretch>
                  </pic:blipFill>
                  <pic:spPr>
                    <a:xfrm>
                      <a:off x="0" y="0"/>
                      <a:ext cx="5760720" cy="8147685"/>
                    </a:xfrm>
                    <a:prstGeom prst="rect">
                      <a:avLst/>
                    </a:prstGeom>
                  </pic:spPr>
                </pic:pic>
              </a:graphicData>
            </a:graphic>
          </wp:inline>
        </w:drawing>
      </w:r>
      <w:r>
        <w:rPr>
          <w:noProof/>
        </w:rPr>
        <w:lastRenderedPageBreak/>
        <w:drawing>
          <wp:inline distT="0" distB="0" distL="0" distR="0" wp14:anchorId="6300703C" wp14:editId="22DEA995">
            <wp:extent cx="5760720" cy="8147685"/>
            <wp:effectExtent l="0" t="0" r="0" b="5715"/>
            <wp:docPr id="273" name="Imagen 27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73" name="verificacion19092818726_Página_5.jpg"/>
                    <pic:cNvPicPr/>
                  </pic:nvPicPr>
                  <pic:blipFill>
                    <a:blip r:embed="rId126"/>
                    <a:stretch>
                      <a:fillRect/>
                    </a:stretch>
                  </pic:blipFill>
                  <pic:spPr>
                    <a:xfrm>
                      <a:off x="0" y="0"/>
                      <a:ext cx="5760720" cy="8147685"/>
                    </a:xfrm>
                    <a:prstGeom prst="rect">
                      <a:avLst/>
                    </a:prstGeom>
                  </pic:spPr>
                </pic:pic>
              </a:graphicData>
            </a:graphic>
          </wp:inline>
        </w:drawing>
      </w:r>
    </w:p>
    <w:p w:rsidR="006435A3" w:rsidRPr="00B71E7E" w:rsidRDefault="006435A3" w:rsidP="006435A3">
      <w:pPr>
        <w:spacing w:before="6pt" w:line="18pt" w:lineRule="auto"/>
        <w:ind w:firstLine="35.40pt"/>
        <w:jc w:val="center"/>
        <w:rPr>
          <w:rFonts w:ascii="Myriad Pro" w:eastAsia="Myriad Pro" w:hAnsi="Myriad Pro"/>
          <w:sz w:val="20"/>
          <w:szCs w:val="22"/>
          <w:lang w:eastAsia="en-US"/>
        </w:rPr>
      </w:pPr>
    </w:p>
    <w:p w:rsidR="006435A3" w:rsidRPr="00B71E7E" w:rsidRDefault="006435A3" w:rsidP="006435A3">
      <w:pPr>
        <w:spacing w:before="6pt" w:line="18pt" w:lineRule="auto"/>
        <w:ind w:firstLine="35.40pt"/>
        <w:jc w:val="center"/>
        <w:rPr>
          <w:rFonts w:ascii="Myriad Pro" w:eastAsia="Myriad Pro" w:hAnsi="Myriad Pro"/>
          <w:noProof/>
          <w:sz w:val="20"/>
          <w:szCs w:val="22"/>
        </w:rPr>
      </w:pPr>
    </w:p>
    <w:p w:rsidR="006435A3" w:rsidRPr="00B71E7E" w:rsidRDefault="006435A3" w:rsidP="006435A3">
      <w:pPr>
        <w:spacing w:before="6pt" w:line="18pt" w:lineRule="auto"/>
        <w:ind w:firstLine="35.40pt"/>
        <w:jc w:val="center"/>
        <w:rPr>
          <w:rFonts w:ascii="Myriad Pro" w:eastAsia="Myriad Pro" w:hAnsi="Myriad Pro"/>
          <w:sz w:val="20"/>
          <w:szCs w:val="22"/>
          <w:lang w:eastAsia="en-US"/>
        </w:rPr>
      </w:pPr>
    </w:p>
    <w:p w:rsidR="006435A3" w:rsidRPr="00B71E7E" w:rsidRDefault="006435A3" w:rsidP="006435A3">
      <w:pPr>
        <w:spacing w:before="6pt"/>
        <w:jc w:val="start"/>
        <w:rPr>
          <w:rFonts w:ascii="Myriad Pro" w:eastAsia="Myriad Pro" w:hAnsi="Myriad Pro"/>
          <w:sz w:val="20"/>
          <w:szCs w:val="22"/>
          <w:lang w:eastAsia="en-US"/>
        </w:rPr>
      </w:pPr>
      <w:r w:rsidRPr="00B71E7E">
        <w:rPr>
          <w:rFonts w:ascii="Myriad Pro" w:eastAsia="Myriad Pro" w:hAnsi="Myriad Pro"/>
          <w:sz w:val="20"/>
          <w:szCs w:val="22"/>
          <w:lang w:eastAsia="en-US"/>
        </w:rPr>
        <w:lastRenderedPageBreak/>
        <w:br w:type="page"/>
      </w:r>
    </w:p>
    <w:p w:rsidR="006435A3" w:rsidRPr="00B71E7E" w:rsidRDefault="006435A3" w:rsidP="006435A3">
      <w:pPr>
        <w:spacing w:before="6pt" w:line="18pt" w:lineRule="auto"/>
        <w:ind w:firstLine="35.40pt"/>
        <w:jc w:val="center"/>
        <w:rPr>
          <w:rFonts w:ascii="Myriad Pro" w:eastAsia="Myriad Pro" w:hAnsi="Myriad Pro"/>
          <w:sz w:val="20"/>
          <w:szCs w:val="22"/>
          <w:lang w:eastAsia="en-US"/>
        </w:rPr>
      </w:pPr>
    </w:p>
    <w:p w:rsidR="006435A3" w:rsidRPr="00B71E7E" w:rsidRDefault="006435A3" w:rsidP="006435A3">
      <w:pPr>
        <w:jc w:val="start"/>
        <w:rPr>
          <w:rFonts w:eastAsia="Myriad Pro" w:cs="Arial"/>
          <w:sz w:val="20"/>
          <w:szCs w:val="22"/>
          <w:lang w:eastAsia="en-US"/>
        </w:rPr>
      </w:pPr>
    </w:p>
    <w:p w:rsidR="006435A3" w:rsidRPr="00017AB7" w:rsidRDefault="00DC6A3E" w:rsidP="00017AB7">
      <w:pPr>
        <w:pStyle w:val="Ttulo3"/>
      </w:pPr>
      <w:bookmarkStart w:id="328" w:name="_Toc21016026"/>
      <w:r w:rsidRPr="00017AB7">
        <w:t>3.6.3. HE-</w:t>
      </w:r>
      <w:r w:rsidR="006435A3" w:rsidRPr="00017AB7">
        <w:t>2 Rendimiento de las instalaciones térmicas</w:t>
      </w:r>
      <w:bookmarkEnd w:id="328"/>
      <w:r w:rsidR="006435A3" w:rsidRPr="00017AB7">
        <w:t xml:space="preserve"> </w:t>
      </w:r>
    </w:p>
    <w:p w:rsidR="00DC6A3E" w:rsidRDefault="00DC6A3E"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 xml:space="preserve">Justificación de haber contemplado los aspectos generales del RITE que correspondería, dentro de la memoria del proyecto, según el Anexo I del CTE, al apartado del Cumplimiento del CTE, sección HE2 Rendimiento de las Instalaciones Térmicas. </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justificación del cumplimiento de las Instrucciones Técnicas I.T.01 “Diseño y dimensionado”, I.T.02 “Montaje”, I.T.03 “Mantenimiento y uso” e I.T.04 “Inspecciones” se realiza en la documentación técnica exigida (proyecto específico o memoria técnica) en el anexo correspondiente al cálculo de instalaciones, en los planos correspondientes y en las instrucciones de uso y mantenimiento del edificio.</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A través de este reglamento se justifica se desarrolla la exigencia básica según la cual los edificios dispondrán de instalaciones térmicas apropiadas destinadas a proporcionar el bienestar térmico de sus ocupantes.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r w:rsidRPr="00B71E7E">
        <w:rPr>
          <w:rFonts w:cs="Arial"/>
          <w:b/>
          <w:bCs/>
          <w:sz w:val="20"/>
          <w:szCs w:val="20"/>
        </w:rPr>
        <w:t>ÁMBITO DE APLICACIÓN:</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Instalaciones fijas de climatización (calefacción, refrigeración y ventilación) y de producción de ACS (agua caliente sanitaria), destinadas a atender la demanda de bienestar térmico e higiene de las personas: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bl>
      <w:tblPr>
        <w:tblW w:w="0pt" w:type="dxa"/>
        <w:tblInd w:w="5.40pt" w:type="dxa"/>
        <w:tblLook w:firstRow="0" w:lastRow="0" w:firstColumn="0" w:lastColumn="0" w:noHBand="0" w:noVBand="0"/>
      </w:tblPr>
      <w:tblGrid>
        <w:gridCol w:w="515"/>
        <w:gridCol w:w="515"/>
        <w:gridCol w:w="8024"/>
      </w:tblGrid>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X</w:t>
            </w:r>
          </w:p>
        </w:tc>
        <w:tc>
          <w:tcPr>
            <w:tcW w:w="426.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Es de aplicación el RITE dado que el edificio proyectado es de nueva construcción</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26.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Es de aplicación el RITE dado que, a pesar de ser un edificio ya construido, se reforman las instalaciones térmicas de forma que ello supone una modificación del proyecto o memoria técnica original. En este caso la reforma en concreto se refiere a</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01.2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incorporación de nuevos subsistemas de climatización o de producción de agua caliente sanitaria o la modificación de los existentes</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01.2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sustitución por otro de diferentes características o ampliación del número de equipos generadores de calor o de frío</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01.2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El cambio del tipo de energía utilizada o la incorporación de energías renovables</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26.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Es de aplicación el RITE, dado que a pesar de ser un edificio ya construido, se modifica el uso para el que se habían previsto las instalaciones térmicas existentes</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26.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No es de aplicación el RITE, dado que el proyecto redactado es para realizar una reforma, o ampliación de un edificio existente, que no supone una modificación, sustitución o ampliación con nuevos subsistemas de la instalación térmica en cuanto a las condiciones del proyecto o memoria técnica originales de la instalación térmica existente.</w:t>
            </w:r>
          </w:p>
        </w:tc>
      </w:tr>
      <w:tr w:rsidR="006435A3" w:rsidRPr="00B71E7E" w:rsidTr="006435A3">
        <w:tc>
          <w:tcPr>
            <w:tcW w:w="25.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426.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No es de aplicación el RITE, dado que las instalaciones térmicas no están destinadas al bienestar térmico ni a la higiene de personas.</w:t>
            </w:r>
          </w:p>
        </w:tc>
      </w:tr>
    </w:tbl>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r w:rsidRPr="00B71E7E">
        <w:rPr>
          <w:rFonts w:cs="Arial"/>
          <w:b/>
          <w:bCs/>
          <w:sz w:val="20"/>
          <w:szCs w:val="20"/>
        </w:rPr>
        <w:t>INSTALACIONES PROYECTADAS: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Cs/>
          <w:sz w:val="20"/>
          <w:szCs w:val="20"/>
        </w:rPr>
      </w:pPr>
      <w:r w:rsidRPr="00B71E7E">
        <w:rPr>
          <w:rFonts w:cs="Arial"/>
          <w:bCs/>
          <w:sz w:val="20"/>
          <w:szCs w:val="20"/>
        </w:rPr>
        <w:t>Las necesidades del edificio son las siguientes:</w:t>
      </w:r>
    </w:p>
    <w:tbl>
      <w:tblPr>
        <w:tblW w:w="0pt" w:type="dxa"/>
        <w:tblInd w:w="5.40pt" w:type="dxa"/>
        <w:tblLook w:firstRow="0" w:lastRow="0" w:firstColumn="0" w:lastColumn="0" w:noHBand="0" w:noVBand="0"/>
      </w:tblPr>
      <w:tblGrid>
        <w:gridCol w:w="534"/>
        <w:gridCol w:w="4819"/>
        <w:gridCol w:w="2126"/>
        <w:gridCol w:w="1575"/>
      </w:tblGrid>
      <w:tr w:rsidR="006435A3" w:rsidRPr="00B71E7E" w:rsidTr="006435A3">
        <w:tc>
          <w:tcPr>
            <w:tcW w:w="26.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40.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Potencia circuito recuperador</w:t>
            </w:r>
          </w:p>
        </w:tc>
        <w:tc>
          <w:tcPr>
            <w:tcW w:w="106.3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Cargas totales:</w:t>
            </w:r>
          </w:p>
        </w:tc>
        <w:tc>
          <w:tcPr>
            <w:tcW w:w="78.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end"/>
              <w:rPr>
                <w:rFonts w:cs="Arial"/>
                <w:sz w:val="16"/>
                <w:szCs w:val="16"/>
              </w:rPr>
            </w:pPr>
            <w:r w:rsidRPr="00B71E7E">
              <w:rPr>
                <w:rFonts w:cs="Arial"/>
                <w:sz w:val="16"/>
                <w:szCs w:val="16"/>
              </w:rPr>
              <w:t>68,50   (kW)</w:t>
            </w:r>
          </w:p>
        </w:tc>
      </w:tr>
      <w:tr w:rsidR="006435A3" w:rsidRPr="00B71E7E" w:rsidTr="006435A3">
        <w:tc>
          <w:tcPr>
            <w:tcW w:w="26.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40.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Potencia circuito radiadores</w:t>
            </w:r>
          </w:p>
        </w:tc>
        <w:tc>
          <w:tcPr>
            <w:tcW w:w="106.3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Cargas totales</w:t>
            </w:r>
          </w:p>
        </w:tc>
        <w:tc>
          <w:tcPr>
            <w:tcW w:w="78.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end"/>
              <w:rPr>
                <w:rFonts w:cs="Arial"/>
                <w:sz w:val="16"/>
                <w:szCs w:val="16"/>
              </w:rPr>
            </w:pPr>
            <w:r w:rsidRPr="00B71E7E">
              <w:rPr>
                <w:rFonts w:cs="Arial"/>
                <w:sz w:val="16"/>
                <w:szCs w:val="16"/>
              </w:rPr>
              <w:t>135,80   (kW)</w:t>
            </w:r>
          </w:p>
        </w:tc>
      </w:tr>
    </w:tbl>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tbl>
      <w:tblPr>
        <w:tblW w:w="0pt" w:type="dxa"/>
        <w:tblInd w:w="5.40pt" w:type="dxa"/>
        <w:tblLook w:firstRow="0" w:lastRow="0" w:firstColumn="0" w:lastColumn="0" w:noHBand="0" w:noVBand="0"/>
      </w:tblPr>
      <w:tblGrid>
        <w:gridCol w:w="534"/>
        <w:gridCol w:w="4819"/>
        <w:gridCol w:w="2126"/>
        <w:gridCol w:w="1575"/>
      </w:tblGrid>
      <w:tr w:rsidR="006435A3" w:rsidRPr="00B71E7E" w:rsidTr="006435A3">
        <w:tc>
          <w:tcPr>
            <w:tcW w:w="26.7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240.9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Total cargas a cubrir por las calderas</w:t>
            </w:r>
          </w:p>
        </w:tc>
        <w:tc>
          <w:tcPr>
            <w:tcW w:w="106.3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p>
        </w:tc>
        <w:tc>
          <w:tcPr>
            <w:tcW w:w="78.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end"/>
              <w:rPr>
                <w:rFonts w:cs="Arial"/>
                <w:sz w:val="16"/>
                <w:szCs w:val="16"/>
              </w:rPr>
            </w:pPr>
            <w:r w:rsidRPr="00B71E7E">
              <w:rPr>
                <w:rFonts w:cs="Arial"/>
                <w:b/>
                <w:szCs w:val="18"/>
              </w:rPr>
              <w:t>204,30</w:t>
            </w:r>
            <w:r w:rsidRPr="00B71E7E">
              <w:rPr>
                <w:rFonts w:cs="Arial"/>
                <w:sz w:val="16"/>
                <w:szCs w:val="16"/>
              </w:rPr>
              <w:t xml:space="preserve">   (kW)</w:t>
            </w:r>
          </w:p>
        </w:tc>
      </w:tr>
    </w:tbl>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p>
    <w:p w:rsidR="006435A3" w:rsidRPr="00B71E7E" w:rsidRDefault="006435A3" w:rsidP="006435A3">
      <w:pPr>
        <w:pStyle w:val="HTMLconformatoprevio"/>
        <w:ind w:end="39pt"/>
        <w:jc w:val="both"/>
        <w:rPr>
          <w:rFonts w:ascii="Arial" w:hAnsi="Arial" w:cs="Arial"/>
          <w:bCs/>
          <w:sz w:val="18"/>
          <w:szCs w:val="18"/>
        </w:rPr>
      </w:pPr>
      <w:r w:rsidRPr="00B71E7E">
        <w:rPr>
          <w:rFonts w:ascii="Arial" w:hAnsi="Arial" w:cs="Arial"/>
          <w:bCs/>
          <w:sz w:val="18"/>
          <w:szCs w:val="18"/>
        </w:rPr>
        <w:t xml:space="preserve">La carga total máxima será de 204,30 kW, la selección de equipos de producción se realiza para cubrir el total de la carga, por lo que se ha previsto la instalación de dos calderas marca WOLF modelo MGK-2-170, con una potencia nominal de 170 kW. </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r w:rsidRPr="00B71E7E">
        <w:rPr>
          <w:rFonts w:cs="Arial"/>
          <w:b/>
          <w:bCs/>
          <w:sz w:val="20"/>
          <w:szCs w:val="20"/>
        </w:rPr>
        <w:t>DOCUMENTACIÓN TÉCNICA:</w:t>
      </w:r>
      <w:bookmarkStart w:id="329" w:name="Casilla2"/>
      <w:bookmarkEnd w:id="329"/>
    </w:p>
    <w:tbl>
      <w:tblPr>
        <w:tblW w:w="0pt" w:type="dxa"/>
        <w:tblInd w:w="5.40pt" w:type="dxa"/>
        <w:tblLook w:firstRow="0" w:lastRow="0" w:firstColumn="0" w:lastColumn="0" w:noHBand="0" w:noVBand="0"/>
      </w:tblPr>
      <w:tblGrid>
        <w:gridCol w:w="495"/>
        <w:gridCol w:w="495"/>
        <w:gridCol w:w="8064"/>
      </w:tblGrid>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p>
        </w:tc>
        <w:tc>
          <w:tcPr>
            <w:tcW w:w="427.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producción de A.C.S. en el edificio se realiza mediante calentadores instantáneos, calentadores acumuladores, termos eléctricos o sistemas solares compuestos por un único elemento prefabricado por lo que no es preceptiva la presentación de proyecto ni memoria técnica de diseño ante el órgano competente de la Comunidad Autónoma. La instalación se ejecutará según los cálculos y planos incluidos en el presente proyecto de ejecución</w:t>
            </w:r>
          </w:p>
        </w:tc>
      </w:tr>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p>
        </w:tc>
        <w:tc>
          <w:tcPr>
            <w:tcW w:w="427.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instalación térmica presenta una potencia térmica nominal P &lt; 5 kW, por lo que no es preceptiva la presentación de proyecto ni memoria técnica de diseño ante el órgano competente de la Comunidad Autónoma. La instalación se ejecutará según los cálculos y planos incluidos en el presente proyecto de ejecución.</w:t>
            </w:r>
          </w:p>
        </w:tc>
      </w:tr>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p>
        </w:tc>
        <w:tc>
          <w:tcPr>
            <w:tcW w:w="427.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instalación térmica presenta una potencia térmica nominal 5kW ≤ P ≤ 70kW, por lo que se redacta una MEMORIA TÉCNICA de diseño a partir de los cálculos y planos incluidos en el presente proyecto de ejecución.</w:t>
            </w:r>
          </w:p>
        </w:tc>
      </w:tr>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p>
        </w:tc>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16"/>
                <w:szCs w:val="16"/>
              </w:rPr>
            </w:pPr>
          </w:p>
        </w:tc>
        <w:tc>
          <w:tcPr>
            <w:tcW w:w="403.2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Redactada por el autor del proyecto de ejecución</w:t>
            </w:r>
          </w:p>
        </w:tc>
      </w:tr>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p>
        </w:tc>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16"/>
                <w:szCs w:val="16"/>
              </w:rPr>
            </w:pPr>
          </w:p>
        </w:tc>
        <w:tc>
          <w:tcPr>
            <w:tcW w:w="403.20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Redactada por el instalador autorizado</w:t>
            </w:r>
          </w:p>
        </w:tc>
      </w:tr>
      <w:tr w:rsidR="006435A3" w:rsidRPr="00B71E7E" w:rsidTr="006435A3">
        <w:tc>
          <w:tcPr>
            <w:tcW w:w="24.75pt" w:type="dxa"/>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jc w:val="center"/>
              <w:rPr>
                <w:rFonts w:cs="Arial"/>
                <w:b/>
                <w:bCs/>
                <w:sz w:val="16"/>
                <w:szCs w:val="16"/>
              </w:rPr>
            </w:pPr>
            <w:r w:rsidRPr="00B71E7E">
              <w:rPr>
                <w:rFonts w:cs="Arial"/>
                <w:b/>
                <w:bCs/>
                <w:sz w:val="16"/>
                <w:szCs w:val="16"/>
              </w:rPr>
              <w:t>X</w:t>
            </w:r>
          </w:p>
        </w:tc>
        <w:tc>
          <w:tcPr>
            <w:tcW w:w="427.95pt" w:type="dxa"/>
            <w:gridSpan w:val="2"/>
            <w:tcBorders>
              <w:top w:val="single" w:sz="4" w:space="0" w:color="auto"/>
              <w:start w:val="single" w:sz="4" w:space="0" w:color="auto"/>
              <w:bottom w:val="single" w:sz="4" w:space="0" w:color="auto"/>
              <w:end w:val="single" w:sz="4" w:space="0" w:color="auto"/>
            </w:tcBorders>
          </w:tcPr>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 instalación térmica presenta una potencia térmica nominal P &gt; 70 kW, por lo que es necesaria la redacción de un PROYECTO ESPECÍFICO PARA LAS INSTALACIONES TÉRMICAS. La instalación se ejecutará según los cálculos y planos recogidos en el proyecto específico de las instalaciones térmicas incluido en el presente proyecto de ejecución.</w:t>
            </w:r>
          </w:p>
        </w:tc>
      </w:tr>
    </w:tbl>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b/>
          <w:bCs/>
          <w:sz w:val="20"/>
          <w:szCs w:val="20"/>
        </w:rPr>
      </w:pPr>
      <w:r w:rsidRPr="00B71E7E">
        <w:rPr>
          <w:rFonts w:cs="Arial"/>
          <w:b/>
          <w:bCs/>
          <w:sz w:val="20"/>
          <w:szCs w:val="20"/>
        </w:rPr>
        <w:t>EXIGENCIAS TÉCNICAS: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Las instalaciones térmicas del edificio objeto del presente proyecto han sido diseñadas y calculadas de tal forma que:</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 Se obtenga una calidad térmica del ambiente, una calidad del aire interior y una calidad de la dotación de agua caliente sanitaria que sean aceptables para los usuarios de la vivienda sin que se produzca menoscabo de la calidad acústica del ambiente.</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 Se reduzca el consumo de energía convencional de las instalaciones térmicas y, como consecuencia, las emisiones de gases de efecto invernadero y otros contaminantes atmosféricos.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rFonts w:cs="Arial"/>
          <w:sz w:val="16"/>
          <w:szCs w:val="16"/>
        </w:rPr>
        <w:t>-. Se prevenga y reduzca a límites aceptables el riesgo de sufrir accidentes y siniestros capaces de producir daños o perjuicios a las personas, flora, fauna, bienes o al medio ambiente, así como de otros hechos susceptibles de producir en los usuarios molestias o enfermedades.</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16"/>
          <w:szCs w:val="16"/>
        </w:rPr>
      </w:pPr>
      <w:r w:rsidRPr="00B71E7E">
        <w:rPr>
          <w:sz w:val="16"/>
          <w:szCs w:val="16"/>
        </w:rPr>
        <w:t>Las instalaciones térmicas del edificio se ejecutarán sobre la base de la documentación técnica descrita en el apartado 3 de la presente justificación, según se establece en el artículo 15 del RITE, que se aporta como anexo a la memoria del presente proyecto de ejecución.</w:t>
      </w: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20"/>
          <w:szCs w:val="20"/>
        </w:rPr>
      </w:pPr>
      <w:r w:rsidRPr="00B71E7E">
        <w:rPr>
          <w:sz w:val="16"/>
          <w:szCs w:val="16"/>
        </w:rPr>
        <w:br w:type="page"/>
      </w:r>
    </w:p>
    <w:p w:rsidR="006435A3" w:rsidRPr="00B71E7E" w:rsidRDefault="00DC6A3E" w:rsidP="00DC6A3E">
      <w:pPr>
        <w:pStyle w:val="Ttulo3"/>
      </w:pPr>
      <w:bookmarkStart w:id="330" w:name="_Toc21016027"/>
      <w:r>
        <w:lastRenderedPageBreak/>
        <w:t>3.6.4. HE-</w:t>
      </w:r>
      <w:r w:rsidR="006435A3" w:rsidRPr="00B71E7E">
        <w:t>3 Eficiencia Energética de las Instalaciones de Iluminación</w:t>
      </w:r>
      <w:bookmarkEnd w:id="330"/>
      <w:r w:rsidR="006435A3" w:rsidRPr="00B71E7E">
        <w:t xml:space="preserve"> </w:t>
      </w:r>
    </w:p>
    <w:p w:rsidR="006435A3"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b/>
          <w:bCs/>
          <w:sz w:val="18"/>
          <w:szCs w:val="18"/>
        </w:rPr>
      </w:pPr>
    </w:p>
    <w:p w:rsidR="001E2C76" w:rsidRDefault="001E2C76" w:rsidP="001E2C76">
      <w:pPr>
        <w:pStyle w:val="Ttulo4"/>
      </w:pPr>
      <w:bookmarkStart w:id="331" w:name="_Toc21016028"/>
      <w:r w:rsidRPr="00E02513">
        <w:t>1. Ámbito de aplicación</w:t>
      </w:r>
      <w:bookmarkEnd w:id="331"/>
    </w:p>
    <w:p w:rsidR="000363D8" w:rsidRPr="000363D8" w:rsidRDefault="000363D8" w:rsidP="000363D8">
      <w:pPr>
        <w:rPr>
          <w:lang w:val="es-ES_tradnl"/>
        </w:rPr>
      </w:pPr>
    </w:p>
    <w:p w:rsidR="000363D8" w:rsidRDefault="000363D8" w:rsidP="000363D8">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8"/>
          <w:szCs w:val="18"/>
        </w:rPr>
      </w:pPr>
      <w:r w:rsidRPr="000363D8">
        <w:rPr>
          <w:sz w:val="18"/>
          <w:szCs w:val="18"/>
        </w:rPr>
        <w:t xml:space="preserve">1 Esta sección es de aplicación a las instalaciones de iluminación interior en: </w:t>
      </w:r>
    </w:p>
    <w:p w:rsidR="001E2C76" w:rsidRPr="000363D8" w:rsidRDefault="000363D8" w:rsidP="000363D8">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18"/>
          <w:szCs w:val="18"/>
        </w:rPr>
      </w:pPr>
      <w:r w:rsidRPr="000363D8">
        <w:rPr>
          <w:sz w:val="18"/>
          <w:szCs w:val="18"/>
        </w:rPr>
        <w:t>a) edificios de nueva construcción;</w:t>
      </w:r>
    </w:p>
    <w:p w:rsidR="001E2C76"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b/>
          <w:bCs/>
          <w:sz w:val="18"/>
          <w:szCs w:val="18"/>
        </w:rPr>
      </w:pPr>
    </w:p>
    <w:p w:rsidR="001E2C76" w:rsidRPr="00E02513" w:rsidRDefault="001E2C76" w:rsidP="001E2C76">
      <w:pPr>
        <w:pStyle w:val="Ttulo4"/>
      </w:pPr>
      <w:bookmarkStart w:id="332" w:name="_Toc21016029"/>
      <w:r>
        <w:t>2</w:t>
      </w:r>
      <w:r w:rsidRPr="00E02513">
        <w:t xml:space="preserve">. </w:t>
      </w:r>
      <w:r>
        <w:t>Caracterización y cuantificación de las exigencias</w:t>
      </w:r>
      <w:bookmarkEnd w:id="332"/>
    </w:p>
    <w:p w:rsidR="001E2C76" w:rsidRPr="001E2C76"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1 La eficiencia energética de una instalación de iluminación de una zona, se determinará mediante el valor de eficiencia energética de la instalación VEEI (W/m2) por cada 100 lux mediante la siguiente expresión:</w:t>
      </w:r>
    </w:p>
    <w:p w:rsidR="005C3CA0" w:rsidRDefault="005C3CA0"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p>
    <w:p w:rsidR="005C3CA0" w:rsidRDefault="005C3CA0" w:rsidP="005C3CA0">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5C3CA0">
        <w:rPr>
          <w:noProof/>
          <w:sz w:val="18"/>
          <w:szCs w:val="18"/>
        </w:rPr>
        <w:drawing>
          <wp:inline distT="0" distB="0" distL="0" distR="0" wp14:anchorId="36FC5119" wp14:editId="2FA3A26A">
            <wp:extent cx="1033670" cy="543818"/>
            <wp:effectExtent l="0" t="0" r="0" b="8890"/>
            <wp:docPr id="12" name="Imagen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27"/>
                    <a:stretch>
                      <a:fillRect/>
                    </a:stretch>
                  </pic:blipFill>
                  <pic:spPr>
                    <a:xfrm>
                      <a:off x="0" y="0"/>
                      <a:ext cx="1046006" cy="550308"/>
                    </a:xfrm>
                    <a:prstGeom prst="rect">
                      <a:avLst/>
                    </a:prstGeom>
                  </pic:spPr>
                </pic:pic>
              </a:graphicData>
            </a:graphic>
          </wp:inline>
        </w:drawing>
      </w: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 xml:space="preserve">(2.1) </w:t>
      </w: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 xml:space="preserve">siendo </w:t>
      </w: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 xml:space="preserve">P la potencia de la lámpara más el equipo auxiliar [W]; </w:t>
      </w: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 xml:space="preserve">S la superfície iluminada [m2 ]; </w:t>
      </w:r>
    </w:p>
    <w:p w:rsidR="005C3CA0"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 xml:space="preserve">Em la iluminancia media horizontal mantenida [lux] </w:t>
      </w:r>
    </w:p>
    <w:p w:rsidR="001E2C76" w:rsidRPr="001E2C76"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sz w:val="18"/>
          <w:szCs w:val="18"/>
        </w:rPr>
      </w:pPr>
      <w:r w:rsidRPr="001E2C76">
        <w:rPr>
          <w:sz w:val="18"/>
          <w:szCs w:val="18"/>
        </w:rPr>
        <w:t>2 Los valores de eficiencia energética límite en recintos interiores de un edificio se establecen en la tabla 2.1. Estos valores incluyen la iluminación general y la iluminación de acento, pero no las instalaciones de iluminación de escaparates y zonas expositivas.</w:t>
      </w:r>
    </w:p>
    <w:p w:rsidR="001E2C76" w:rsidRDefault="005C3CA0"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b/>
          <w:bCs/>
          <w:sz w:val="18"/>
          <w:szCs w:val="18"/>
        </w:rPr>
      </w:pPr>
      <w:r w:rsidRPr="005C3CA0">
        <w:rPr>
          <w:b/>
          <w:bCs/>
          <w:noProof/>
          <w:sz w:val="18"/>
          <w:szCs w:val="18"/>
        </w:rPr>
        <w:drawing>
          <wp:inline distT="0" distB="0" distL="0" distR="0" wp14:anchorId="10BB411C" wp14:editId="56FBA16D">
            <wp:extent cx="4933950" cy="4142630"/>
            <wp:effectExtent l="0" t="0" r="0" b="0"/>
            <wp:docPr id="13" name="Imagen 1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rotWithShape="1">
                    <a:blip r:embed="rId128"/>
                    <a:srcRect b="7.463%"/>
                    <a:stretch/>
                  </pic:blipFill>
                  <pic:spPr bwMode="auto">
                    <a:xfrm>
                      <a:off x="0" y="0"/>
                      <a:ext cx="4934639" cy="4143208"/>
                    </a:xfrm>
                    <a:prstGeom prst="rect">
                      <a:avLst/>
                    </a:prstGeom>
                    <a:ln>
                      <a:noFill/>
                    </a:ln>
                    <a:extLst>
                      <a:ext uri="{53640926-AAD7-44D8-BBD7-CCE9431645EC}">
                        <a14:shadowObscured xmlns:a14="http://schemas.microsoft.com/office/drawing/2010/main"/>
                      </a:ext>
                    </a:extLst>
                  </pic:spPr>
                </pic:pic>
              </a:graphicData>
            </a:graphic>
          </wp:inline>
        </w:drawing>
      </w:r>
    </w:p>
    <w:p w:rsidR="005C3CA0" w:rsidRDefault="005C3CA0" w:rsidP="001E2C76">
      <w:pPr>
        <w:pStyle w:val="Ttulo4"/>
      </w:pPr>
      <w:r>
        <w:br w:type="page"/>
      </w:r>
    </w:p>
    <w:p w:rsidR="001E2C76" w:rsidRPr="00E02513" w:rsidRDefault="001E2C76" w:rsidP="001E2C76">
      <w:pPr>
        <w:pStyle w:val="Ttulo4"/>
      </w:pPr>
      <w:bookmarkStart w:id="333" w:name="_Toc21016030"/>
      <w:r>
        <w:lastRenderedPageBreak/>
        <w:t>3</w:t>
      </w:r>
      <w:r w:rsidRPr="00E02513">
        <w:t xml:space="preserve">. </w:t>
      </w:r>
      <w:r>
        <w:t>Verificación y justificación del cumplimiento de la exigencia</w:t>
      </w:r>
      <w:bookmarkEnd w:id="333"/>
    </w:p>
    <w:p w:rsidR="001E2C76" w:rsidRPr="00B71E7E" w:rsidRDefault="001E2C76"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b/>
          <w:bCs/>
          <w:sz w:val="18"/>
          <w:szCs w:val="18"/>
        </w:rPr>
      </w:pP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spacing w:after="4.75pt"/>
        <w:rPr>
          <w:b/>
          <w:bCs/>
          <w:sz w:val="18"/>
          <w:szCs w:val="18"/>
        </w:rPr>
      </w:pPr>
      <w:r w:rsidRPr="00B71E7E">
        <w:rPr>
          <w:b/>
          <w:bCs/>
          <w:sz w:val="18"/>
          <w:szCs w:val="18"/>
        </w:rPr>
        <w:t xml:space="preserve">Procedimiento de verificación </w:t>
      </w:r>
    </w:p>
    <w:p w:rsidR="006435A3" w:rsidRPr="00B71E7E" w:rsidRDefault="006435A3" w:rsidP="006435A3">
      <w:pPr>
        <w:tabs>
          <w:tab w:val="start" w:pos="22.70pt"/>
        </w:tabs>
        <w:rPr>
          <w:rFonts w:cs="Arial"/>
          <w:szCs w:val="18"/>
        </w:rPr>
      </w:pPr>
      <w:r w:rsidRPr="00B71E7E">
        <w:rPr>
          <w:rFonts w:cs="Arial"/>
          <w:szCs w:val="18"/>
        </w:rPr>
        <w:t xml:space="preserve">Para la aplicación de la sección HE 3 debe seguirse la secuencia de verificaciones que se expone a continuación: </w:t>
      </w:r>
    </w:p>
    <w:p w:rsidR="006435A3" w:rsidRPr="00B71E7E" w:rsidRDefault="006435A3" w:rsidP="006435A3">
      <w:pPr>
        <w:tabs>
          <w:tab w:val="start" w:pos="22.70pt"/>
        </w:tabs>
        <w:rPr>
          <w:rFonts w:cs="Arial"/>
          <w:szCs w:val="18"/>
        </w:rPr>
      </w:pPr>
    </w:p>
    <w:p w:rsidR="006435A3" w:rsidRDefault="006435A3" w:rsidP="006435A3">
      <w:pPr>
        <w:tabs>
          <w:tab w:val="start" w:pos="22.70pt"/>
        </w:tabs>
        <w:rPr>
          <w:rFonts w:cs="Arial"/>
          <w:szCs w:val="18"/>
        </w:rPr>
      </w:pPr>
      <w:r w:rsidRPr="00B71E7E">
        <w:rPr>
          <w:rFonts w:cs="Arial"/>
          <w:szCs w:val="18"/>
        </w:rPr>
        <w:t xml:space="preserve">a) cálculo del </w:t>
      </w:r>
      <w:r w:rsidRPr="001E2C76">
        <w:rPr>
          <w:rFonts w:cs="Arial"/>
          <w:b/>
          <w:szCs w:val="18"/>
          <w:u w:val="single"/>
        </w:rPr>
        <w:t>valor de eficiencia energética de la instalación VEEI</w:t>
      </w:r>
      <w:r w:rsidRPr="00B71E7E">
        <w:rPr>
          <w:rFonts w:cs="Arial"/>
          <w:szCs w:val="18"/>
        </w:rPr>
        <w:t xml:space="preserve"> en cada zona, constatando que no se superan los valores límite consignados en la Tabla 2.1 del apartado 2.1 de la sección HE 3.</w:t>
      </w:r>
    </w:p>
    <w:p w:rsidR="001E2C76" w:rsidRDefault="001E2C76" w:rsidP="006435A3">
      <w:pPr>
        <w:tabs>
          <w:tab w:val="start" w:pos="22.70pt"/>
        </w:tabs>
        <w:rPr>
          <w:rFonts w:cs="Arial"/>
          <w:szCs w:val="18"/>
        </w:rPr>
      </w:pPr>
    </w:p>
    <w:p w:rsidR="001E2C76" w:rsidRPr="00B71E7E" w:rsidRDefault="001E2C76" w:rsidP="006435A3">
      <w:pPr>
        <w:tabs>
          <w:tab w:val="start" w:pos="22.70pt"/>
        </w:tabs>
        <w:rPr>
          <w:rFonts w:cs="Arial"/>
          <w:szCs w:val="18"/>
        </w:rPr>
      </w:pPr>
      <w:r>
        <w:rPr>
          <w:rFonts w:cs="Arial"/>
          <w:szCs w:val="18"/>
        </w:rPr>
        <w:t xml:space="preserve">b) cálculo del </w:t>
      </w:r>
      <w:r w:rsidRPr="001E2C76">
        <w:rPr>
          <w:rFonts w:cs="Arial"/>
          <w:b/>
          <w:szCs w:val="18"/>
          <w:u w:val="single"/>
        </w:rPr>
        <w:t>valor de potencia instalada en el edificio en iluminación</w:t>
      </w:r>
      <w:r>
        <w:rPr>
          <w:rFonts w:cs="Arial"/>
          <w:szCs w:val="18"/>
        </w:rPr>
        <w:t xml:space="preserve"> a nivel global, constatando que no superan los valores límite consignados en la tabla 2.2 del apartado 2.2;</w:t>
      </w:r>
    </w:p>
    <w:p w:rsidR="001E2C76" w:rsidRDefault="001E2C76" w:rsidP="006435A3">
      <w:pPr>
        <w:tabs>
          <w:tab w:val="start" w:pos="22.70pt"/>
        </w:tabs>
        <w:rPr>
          <w:rFonts w:cs="Arial"/>
          <w:szCs w:val="18"/>
        </w:rPr>
      </w:pPr>
    </w:p>
    <w:p w:rsidR="006435A3" w:rsidRPr="00B71E7E" w:rsidRDefault="001E2C76" w:rsidP="006435A3">
      <w:pPr>
        <w:tabs>
          <w:tab w:val="start" w:pos="22.70pt"/>
        </w:tabs>
        <w:rPr>
          <w:rFonts w:cs="Arial"/>
          <w:szCs w:val="18"/>
        </w:rPr>
      </w:pPr>
      <w:r>
        <w:rPr>
          <w:rFonts w:cs="Arial"/>
          <w:szCs w:val="18"/>
        </w:rPr>
        <w:t>c</w:t>
      </w:r>
      <w:r w:rsidR="006435A3" w:rsidRPr="00B71E7E">
        <w:rPr>
          <w:rFonts w:cs="Arial"/>
          <w:szCs w:val="18"/>
        </w:rPr>
        <w:t xml:space="preserve">) comprobación de la existencia de un </w:t>
      </w:r>
      <w:r w:rsidR="006435A3" w:rsidRPr="001E2C76">
        <w:rPr>
          <w:rFonts w:cs="Arial"/>
          <w:b/>
          <w:szCs w:val="18"/>
          <w:u w:val="single"/>
        </w:rPr>
        <w:t>sistema de control</w:t>
      </w:r>
      <w:r w:rsidR="006435A3" w:rsidRPr="00B71E7E">
        <w:rPr>
          <w:rFonts w:cs="Arial"/>
          <w:szCs w:val="18"/>
        </w:rPr>
        <w:t xml:space="preserve"> y, en su caso, de regulación que optimice el aprovechamiento de la luz natural, cumpliendo lo dispuesto en el apartado 2.2 de la sección HE 3.</w:t>
      </w:r>
    </w:p>
    <w:p w:rsidR="001E2C76" w:rsidRDefault="001E2C76" w:rsidP="006435A3">
      <w:pPr>
        <w:tabs>
          <w:tab w:val="start" w:pos="22.70pt"/>
        </w:tabs>
        <w:rPr>
          <w:rFonts w:cs="Arial"/>
          <w:szCs w:val="18"/>
        </w:rPr>
      </w:pPr>
    </w:p>
    <w:p w:rsidR="006435A3" w:rsidRPr="00B71E7E" w:rsidRDefault="001E2C76" w:rsidP="006435A3">
      <w:pPr>
        <w:tabs>
          <w:tab w:val="start" w:pos="22.70pt"/>
        </w:tabs>
        <w:rPr>
          <w:rFonts w:cs="Arial"/>
          <w:szCs w:val="18"/>
        </w:rPr>
      </w:pPr>
      <w:r>
        <w:rPr>
          <w:rFonts w:cs="Arial"/>
          <w:szCs w:val="18"/>
        </w:rPr>
        <w:t>d</w:t>
      </w:r>
      <w:r w:rsidR="006435A3" w:rsidRPr="00B71E7E">
        <w:rPr>
          <w:rFonts w:cs="Arial"/>
          <w:szCs w:val="18"/>
        </w:rPr>
        <w:t xml:space="preserve">) verificación de la existencia de un </w:t>
      </w:r>
      <w:r w:rsidR="006435A3" w:rsidRPr="001E2C76">
        <w:rPr>
          <w:rFonts w:cs="Arial"/>
          <w:b/>
          <w:szCs w:val="18"/>
          <w:u w:val="single"/>
        </w:rPr>
        <w:t>plan de mantenimiento</w:t>
      </w:r>
      <w:r w:rsidR="006435A3" w:rsidRPr="00B71E7E">
        <w:rPr>
          <w:rFonts w:cs="Arial"/>
          <w:szCs w:val="18"/>
        </w:rPr>
        <w:t xml:space="preserve">, que cumpla con lo dispuesto en el apartado 5. </w:t>
      </w:r>
    </w:p>
    <w:p w:rsidR="006435A3" w:rsidRPr="00B71E7E" w:rsidRDefault="006435A3" w:rsidP="006435A3">
      <w:pPr>
        <w:rPr>
          <w:rFonts w:cs="Arial"/>
          <w:sz w:val="20"/>
          <w:szCs w:val="20"/>
        </w:rPr>
      </w:pPr>
    </w:p>
    <w:p w:rsidR="006435A3" w:rsidRPr="00B71E7E" w:rsidRDefault="006435A3" w:rsidP="006435A3">
      <w:pPr>
        <w:rPr>
          <w:rFonts w:cs="Arial"/>
          <w:sz w:val="20"/>
          <w:szCs w:val="20"/>
        </w:rPr>
      </w:pPr>
    </w:p>
    <w:p w:rsidR="006435A3" w:rsidRPr="00B71E7E" w:rsidRDefault="006435A3" w:rsidP="006435A3">
      <w:pPr>
        <w:rPr>
          <w:rFonts w:cs="Arial"/>
          <w:b/>
          <w:bCs/>
          <w:sz w:val="20"/>
          <w:szCs w:val="20"/>
        </w:rPr>
      </w:pPr>
      <w:r w:rsidRPr="00B71E7E">
        <w:rPr>
          <w:rFonts w:cs="Arial"/>
          <w:b/>
          <w:bCs/>
          <w:sz w:val="20"/>
          <w:szCs w:val="20"/>
        </w:rPr>
        <w:t>a) Cálculo del valor de eficiencia energética de la instalación VEEI en cada zona</w:t>
      </w:r>
    </w:p>
    <w:p w:rsidR="006435A3" w:rsidRPr="00B71E7E" w:rsidRDefault="006435A3" w:rsidP="006435A3">
      <w:pPr>
        <w:rPr>
          <w:rFonts w:cs="Arial"/>
          <w:b/>
          <w:bCs/>
          <w:sz w:val="20"/>
          <w:szCs w:val="20"/>
        </w:rPr>
      </w:pPr>
    </w:p>
    <w:p w:rsidR="006435A3" w:rsidRPr="00B71E7E" w:rsidRDefault="006435A3" w:rsidP="006435A3">
      <w:pPr>
        <w:rPr>
          <w:rFonts w:cs="Arial"/>
          <w:szCs w:val="18"/>
        </w:rPr>
      </w:pPr>
      <w:r w:rsidRPr="00B71E7E">
        <w:rPr>
          <w:rFonts w:cs="Arial"/>
          <w:szCs w:val="18"/>
        </w:rPr>
        <w:t>Se justifica en el proyecto de instalación de Baja Tensión específico, realizado por la Ingeniera Pilar Peco Yeste.</w:t>
      </w:r>
    </w:p>
    <w:p w:rsidR="006435A3" w:rsidRPr="00B71E7E" w:rsidRDefault="006435A3" w:rsidP="006435A3">
      <w:pPr>
        <w:rPr>
          <w:rFonts w:cs="Arial"/>
          <w:sz w:val="20"/>
          <w:szCs w:val="20"/>
        </w:rPr>
      </w:pPr>
    </w:p>
    <w:p w:rsidR="006435A3" w:rsidRPr="001E2C76" w:rsidRDefault="001E2C76" w:rsidP="006435A3">
      <w:pPr>
        <w:rPr>
          <w:rFonts w:cs="Arial"/>
          <w:b/>
          <w:bCs/>
          <w:sz w:val="20"/>
          <w:szCs w:val="20"/>
        </w:rPr>
      </w:pPr>
      <w:r>
        <w:rPr>
          <w:rFonts w:cs="Arial"/>
          <w:b/>
          <w:bCs/>
          <w:sz w:val="20"/>
          <w:szCs w:val="20"/>
        </w:rPr>
        <w:t>b) C</w:t>
      </w:r>
      <w:r w:rsidRPr="001E2C76">
        <w:rPr>
          <w:rFonts w:cs="Arial"/>
          <w:b/>
          <w:bCs/>
          <w:sz w:val="20"/>
          <w:szCs w:val="20"/>
        </w:rPr>
        <w:t>álculo del valor de potencia instalada en el edificio en iluminación a nivel global</w:t>
      </w:r>
    </w:p>
    <w:p w:rsidR="006435A3" w:rsidRDefault="006435A3" w:rsidP="006435A3">
      <w:pPr>
        <w:rPr>
          <w:rFonts w:cs="Arial"/>
          <w:sz w:val="20"/>
          <w:szCs w:val="20"/>
        </w:rPr>
      </w:pPr>
    </w:p>
    <w:p w:rsidR="001E2C76" w:rsidRPr="00B71E7E" w:rsidRDefault="001E2C76" w:rsidP="001E2C76">
      <w:pPr>
        <w:rPr>
          <w:rFonts w:cs="Arial"/>
          <w:szCs w:val="18"/>
        </w:rPr>
      </w:pPr>
      <w:r w:rsidRPr="00B71E7E">
        <w:rPr>
          <w:rFonts w:cs="Arial"/>
          <w:szCs w:val="18"/>
        </w:rPr>
        <w:t>Se justifica en el proyecto de instalación de Baja Tensión específico, realizado por la Ingeniera Pilar Peco Yeste.</w:t>
      </w:r>
    </w:p>
    <w:p w:rsidR="001E2C76" w:rsidRPr="00B71E7E" w:rsidRDefault="001E2C76" w:rsidP="006435A3">
      <w:pPr>
        <w:rPr>
          <w:rFonts w:cs="Arial"/>
          <w:sz w:val="20"/>
          <w:szCs w:val="20"/>
        </w:rPr>
      </w:pPr>
    </w:p>
    <w:p w:rsidR="006435A3" w:rsidRPr="00B71E7E" w:rsidRDefault="001E2C76" w:rsidP="006435A3">
      <w:pPr>
        <w:rPr>
          <w:rFonts w:cs="Arial"/>
          <w:b/>
          <w:bCs/>
          <w:sz w:val="20"/>
          <w:szCs w:val="20"/>
        </w:rPr>
      </w:pPr>
      <w:r>
        <w:rPr>
          <w:rFonts w:cs="Arial"/>
          <w:b/>
          <w:bCs/>
          <w:sz w:val="20"/>
          <w:szCs w:val="20"/>
        </w:rPr>
        <w:t>c</w:t>
      </w:r>
      <w:r w:rsidR="006435A3" w:rsidRPr="00B71E7E">
        <w:rPr>
          <w:rFonts w:cs="Arial"/>
          <w:b/>
          <w:bCs/>
          <w:sz w:val="20"/>
          <w:szCs w:val="20"/>
        </w:rPr>
        <w:t>) Comprobación de la existencia de un sistema de control y, en su caso, de regulación que optimice el aprovechamiento de la luz natural, cumpliendo lo dispuesto en el apartado 2.2 de la sección HE 3.</w:t>
      </w:r>
    </w:p>
    <w:p w:rsidR="006435A3" w:rsidRPr="00B71E7E" w:rsidRDefault="006435A3" w:rsidP="006435A3">
      <w:pPr>
        <w:rPr>
          <w:rFonts w:cs="Arial"/>
          <w:sz w:val="20"/>
          <w:szCs w:val="20"/>
        </w:rPr>
      </w:pPr>
    </w:p>
    <w:p w:rsidR="006435A3" w:rsidRPr="00B71E7E" w:rsidRDefault="006435A3" w:rsidP="006435A3">
      <w:pPr>
        <w:rPr>
          <w:rFonts w:cs="Arial"/>
          <w:szCs w:val="18"/>
        </w:rPr>
      </w:pPr>
      <w:r w:rsidRPr="00B71E7E">
        <w:rPr>
          <w:rFonts w:cs="Arial"/>
          <w:szCs w:val="18"/>
        </w:rPr>
        <w:t>Todos los recintos disponen de Regulación y control bajo demanda del usuario, por interruptor manual.</w:t>
      </w:r>
    </w:p>
    <w:p w:rsidR="006435A3" w:rsidRPr="00B71E7E" w:rsidRDefault="006435A3" w:rsidP="006435A3">
      <w:pPr>
        <w:rPr>
          <w:rFonts w:cs="Arial"/>
          <w:szCs w:val="18"/>
        </w:rPr>
      </w:pPr>
      <w:r w:rsidRPr="00B71E7E">
        <w:rPr>
          <w:rFonts w:cs="Arial"/>
          <w:szCs w:val="18"/>
        </w:rPr>
        <w:t>Se justifica en el proyecto de instalación de Baja Tensión específico, realizado por la Ingeniera Pilar Peco Yeste.</w:t>
      </w:r>
    </w:p>
    <w:p w:rsidR="006435A3" w:rsidRPr="001E2C76" w:rsidRDefault="006435A3" w:rsidP="006435A3">
      <w:pPr>
        <w:rPr>
          <w:rFonts w:cs="Arial"/>
          <w:sz w:val="20"/>
          <w:szCs w:val="20"/>
        </w:rPr>
      </w:pPr>
    </w:p>
    <w:p w:rsidR="006435A3" w:rsidRPr="00B71E7E" w:rsidRDefault="001E2C76" w:rsidP="006435A3">
      <w:pPr>
        <w:rPr>
          <w:rFonts w:cs="Arial"/>
          <w:b/>
          <w:bCs/>
          <w:sz w:val="22"/>
          <w:szCs w:val="22"/>
        </w:rPr>
      </w:pPr>
      <w:r>
        <w:rPr>
          <w:rFonts w:cs="Arial"/>
          <w:b/>
          <w:bCs/>
          <w:sz w:val="22"/>
          <w:szCs w:val="22"/>
        </w:rPr>
        <w:t>d</w:t>
      </w:r>
      <w:r w:rsidR="006435A3" w:rsidRPr="00B71E7E">
        <w:rPr>
          <w:rFonts w:cs="Arial"/>
          <w:b/>
          <w:bCs/>
          <w:sz w:val="22"/>
          <w:szCs w:val="22"/>
        </w:rPr>
        <w:t>) Plan de mantenimiento y conservación.</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Se justifica en el proyecto de instalación de Baja Tensión específico, realizado por la Ingeniera Pilar Peco Yeste.</w:t>
      </w:r>
    </w:p>
    <w:p w:rsidR="006435A3" w:rsidRPr="00B71E7E" w:rsidRDefault="006435A3" w:rsidP="006435A3">
      <w:pPr>
        <w:rPr>
          <w:rFonts w:cs="Arial"/>
          <w:szCs w:val="18"/>
        </w:rPr>
      </w:pPr>
    </w:p>
    <w:p w:rsidR="006435A3" w:rsidRPr="00B71E7E" w:rsidRDefault="006435A3" w:rsidP="006435A3">
      <w:pPr>
        <w:rPr>
          <w:rFonts w:cs="Arial"/>
          <w:szCs w:val="18"/>
        </w:rPr>
      </w:pPr>
      <w:r w:rsidRPr="00B71E7E">
        <w:rPr>
          <w:rFonts w:cs="Arial"/>
          <w:szCs w:val="18"/>
        </w:rPr>
        <w:t>El plan de mantenimiento y conservación establece las siguientes pautas:</w:t>
      </w:r>
    </w:p>
    <w:p w:rsidR="006435A3" w:rsidRPr="00B71E7E" w:rsidRDefault="006435A3" w:rsidP="006435A3">
      <w:pPr>
        <w:rPr>
          <w:rFonts w:cs="Arial"/>
          <w:szCs w:val="18"/>
        </w:rPr>
      </w:pPr>
    </w:p>
    <w:p w:rsidR="006435A3" w:rsidRPr="00B71E7E" w:rsidRDefault="006435A3" w:rsidP="00274435">
      <w:pPr>
        <w:pStyle w:val="Prrafodelista"/>
        <w:numPr>
          <w:ilvl w:val="0"/>
          <w:numId w:val="14"/>
        </w:numPr>
        <w:rPr>
          <w:rFonts w:cs="Arial"/>
          <w:szCs w:val="18"/>
        </w:rPr>
      </w:pPr>
      <w:r w:rsidRPr="00B71E7E">
        <w:rPr>
          <w:rFonts w:cs="Arial"/>
          <w:b/>
          <w:bCs/>
          <w:szCs w:val="18"/>
        </w:rPr>
        <w:t xml:space="preserve">Operaciones de reposición de lámparas </w:t>
      </w:r>
      <w:r w:rsidRPr="00B71E7E">
        <w:rPr>
          <w:rFonts w:cs="Arial"/>
          <w:szCs w:val="18"/>
        </w:rPr>
        <w:t xml:space="preserve"> </w:t>
      </w:r>
    </w:p>
    <w:p w:rsidR="006435A3" w:rsidRPr="00B71E7E" w:rsidRDefault="006435A3" w:rsidP="000363D8">
      <w:pPr>
        <w:ind w:start="28.35pt"/>
        <w:rPr>
          <w:rFonts w:cs="Arial"/>
          <w:szCs w:val="18"/>
        </w:rPr>
      </w:pPr>
      <w:r w:rsidRPr="00B71E7E">
        <w:rPr>
          <w:rFonts w:cs="Arial"/>
          <w:szCs w:val="18"/>
        </w:rPr>
        <w:t xml:space="preserve">Las operaciones de reposición de lámparas se harán teniendo en cuenta las precauciones necesarias en lo relativo a la seguridad, evitándose siempre el contacto o cruce entre conductores de la red de alimentación. </w:t>
      </w:r>
    </w:p>
    <w:p w:rsidR="006435A3" w:rsidRPr="00B71E7E" w:rsidRDefault="006435A3" w:rsidP="000363D8">
      <w:pPr>
        <w:ind w:start="28.35pt"/>
        <w:rPr>
          <w:rFonts w:cs="Arial"/>
          <w:szCs w:val="18"/>
        </w:rPr>
      </w:pPr>
      <w:r w:rsidRPr="00B71E7E">
        <w:rPr>
          <w:rFonts w:cs="Arial"/>
          <w:szCs w:val="18"/>
        </w:rPr>
        <w:t xml:space="preserve">Para estas operaciones se utilizarán los medios auxiliares necesarios. </w:t>
      </w:r>
    </w:p>
    <w:p w:rsidR="006435A3" w:rsidRPr="00B71E7E" w:rsidRDefault="006435A3" w:rsidP="006435A3">
      <w:pPr>
        <w:rPr>
          <w:rFonts w:cs="Arial"/>
          <w:szCs w:val="18"/>
        </w:rPr>
      </w:pPr>
    </w:p>
    <w:p w:rsidR="006435A3" w:rsidRPr="00B71E7E" w:rsidRDefault="006435A3" w:rsidP="00274435">
      <w:pPr>
        <w:pStyle w:val="Prrafodelista"/>
        <w:numPr>
          <w:ilvl w:val="0"/>
          <w:numId w:val="14"/>
        </w:numPr>
        <w:rPr>
          <w:rFonts w:cs="Arial"/>
          <w:szCs w:val="18"/>
        </w:rPr>
      </w:pPr>
      <w:r w:rsidRPr="00B71E7E">
        <w:rPr>
          <w:rFonts w:cs="Arial"/>
          <w:b/>
          <w:bCs/>
          <w:szCs w:val="18"/>
        </w:rPr>
        <w:t xml:space="preserve">Frecuencia de reeplazamiento de lámparas </w:t>
      </w:r>
      <w:r w:rsidRPr="00B71E7E">
        <w:rPr>
          <w:rFonts w:cs="Arial"/>
          <w:szCs w:val="18"/>
        </w:rPr>
        <w:t xml:space="preserve"> </w:t>
      </w:r>
    </w:p>
    <w:p w:rsidR="006435A3" w:rsidRPr="00B71E7E" w:rsidRDefault="006435A3" w:rsidP="000363D8">
      <w:pPr>
        <w:ind w:start="28.35pt"/>
        <w:rPr>
          <w:rFonts w:cs="Arial"/>
          <w:szCs w:val="18"/>
        </w:rPr>
      </w:pPr>
      <w:r w:rsidRPr="00B71E7E">
        <w:rPr>
          <w:rFonts w:cs="Arial"/>
          <w:szCs w:val="18"/>
        </w:rPr>
        <w:t xml:space="preserve">Para garantizar en el transcurso del tiempo el mantenimiento de los parámetros luminotécnicos adecuados y la eficiencia energética de la instalación VEEI, se repondrán las lámparas de las zonas comunes del edificico cuando hayan alcanzado el 80% de sus horas de vida, siendo marcado este valor por el fabricante. En las zonas de uso privado, las lámparas se repondrán cuando su vida se haya extinguido. </w:t>
      </w:r>
    </w:p>
    <w:p w:rsidR="006435A3" w:rsidRPr="00B71E7E" w:rsidRDefault="006435A3" w:rsidP="006435A3">
      <w:pPr>
        <w:rPr>
          <w:rFonts w:cs="Arial"/>
          <w:szCs w:val="18"/>
        </w:rPr>
      </w:pPr>
      <w:r w:rsidRPr="00B71E7E">
        <w:rPr>
          <w:rFonts w:cs="Arial"/>
          <w:szCs w:val="18"/>
        </w:rPr>
        <w:t xml:space="preserve"> </w:t>
      </w:r>
    </w:p>
    <w:p w:rsidR="006435A3" w:rsidRPr="00B71E7E" w:rsidRDefault="006435A3" w:rsidP="00274435">
      <w:pPr>
        <w:pStyle w:val="Prrafodelista"/>
        <w:numPr>
          <w:ilvl w:val="0"/>
          <w:numId w:val="14"/>
        </w:numPr>
        <w:rPr>
          <w:rFonts w:cs="Arial"/>
          <w:szCs w:val="18"/>
        </w:rPr>
      </w:pPr>
      <w:r w:rsidRPr="00B71E7E">
        <w:rPr>
          <w:rFonts w:cs="Arial"/>
          <w:b/>
          <w:bCs/>
          <w:szCs w:val="18"/>
        </w:rPr>
        <w:t xml:space="preserve">Metodología prevista de limpieza de luminarias </w:t>
      </w:r>
      <w:r w:rsidRPr="00B71E7E">
        <w:rPr>
          <w:rFonts w:cs="Arial"/>
          <w:szCs w:val="18"/>
        </w:rPr>
        <w:t xml:space="preserve"> </w:t>
      </w:r>
    </w:p>
    <w:p w:rsidR="006435A3" w:rsidRPr="00B71E7E" w:rsidRDefault="006435A3" w:rsidP="000363D8">
      <w:pPr>
        <w:ind w:start="28.35pt"/>
        <w:rPr>
          <w:rFonts w:cs="Arial"/>
          <w:szCs w:val="18"/>
        </w:rPr>
      </w:pPr>
      <w:r w:rsidRPr="00B71E7E">
        <w:rPr>
          <w:rFonts w:cs="Arial"/>
          <w:szCs w:val="18"/>
        </w:rPr>
        <w:t xml:space="preserve">Para proceder a la limpieza de las luminarias, se desmontaran los elementos necesarios y se utilizarán materiales de limpieza adecuados según indicación del fabricante de las mismas. </w:t>
      </w:r>
    </w:p>
    <w:p w:rsidR="006435A3" w:rsidRPr="00B71E7E" w:rsidRDefault="006435A3" w:rsidP="006435A3">
      <w:pPr>
        <w:rPr>
          <w:rFonts w:cs="Arial"/>
          <w:szCs w:val="18"/>
        </w:rPr>
      </w:pPr>
      <w:r w:rsidRPr="00B71E7E">
        <w:rPr>
          <w:rFonts w:cs="Arial"/>
          <w:szCs w:val="18"/>
        </w:rPr>
        <w:t xml:space="preserve"> </w:t>
      </w:r>
    </w:p>
    <w:p w:rsidR="006435A3" w:rsidRPr="00B71E7E" w:rsidRDefault="006435A3" w:rsidP="00274435">
      <w:pPr>
        <w:pStyle w:val="Prrafodelista"/>
        <w:numPr>
          <w:ilvl w:val="0"/>
          <w:numId w:val="14"/>
        </w:numPr>
        <w:rPr>
          <w:rFonts w:cs="Arial"/>
          <w:szCs w:val="18"/>
        </w:rPr>
      </w:pPr>
      <w:r w:rsidRPr="00B71E7E">
        <w:rPr>
          <w:rFonts w:cs="Arial"/>
          <w:b/>
          <w:bCs/>
          <w:szCs w:val="18"/>
        </w:rPr>
        <w:t xml:space="preserve">Periodicidad de la metodología prevista de la limpieza de luminarias </w:t>
      </w:r>
      <w:r w:rsidRPr="00B71E7E">
        <w:rPr>
          <w:rFonts w:cs="Arial"/>
          <w:szCs w:val="18"/>
        </w:rPr>
        <w:t xml:space="preserve"> </w:t>
      </w:r>
    </w:p>
    <w:p w:rsidR="006435A3" w:rsidRPr="00B71E7E" w:rsidRDefault="006435A3" w:rsidP="000363D8">
      <w:pPr>
        <w:ind w:start="28.35pt"/>
        <w:rPr>
          <w:rFonts w:cs="Arial"/>
          <w:szCs w:val="18"/>
        </w:rPr>
      </w:pPr>
      <w:r w:rsidRPr="00B71E7E">
        <w:rPr>
          <w:rFonts w:cs="Arial"/>
          <w:szCs w:val="18"/>
        </w:rPr>
        <w:t xml:space="preserve">Las luminarias se limpiarán con tanta frecuencia como sea necesario para mantener el nivel de iluminancia media horizontal utilizada en el cálculo y los índices de rendimiento del color de las lámparas seleccionadas </w:t>
      </w:r>
    </w:p>
    <w:p w:rsidR="006435A3" w:rsidRPr="00B71E7E" w:rsidRDefault="006435A3" w:rsidP="006435A3">
      <w:pPr>
        <w:rPr>
          <w:rFonts w:cs="Arial"/>
          <w:szCs w:val="18"/>
        </w:rPr>
      </w:pPr>
      <w:r w:rsidRPr="00B71E7E">
        <w:rPr>
          <w:rFonts w:cs="Arial"/>
          <w:szCs w:val="18"/>
        </w:rPr>
        <w:t xml:space="preserve"> </w:t>
      </w:r>
    </w:p>
    <w:p w:rsidR="006435A3" w:rsidRPr="00B71E7E" w:rsidRDefault="006435A3" w:rsidP="00274435">
      <w:pPr>
        <w:pStyle w:val="Prrafodelista"/>
        <w:numPr>
          <w:ilvl w:val="0"/>
          <w:numId w:val="14"/>
        </w:numPr>
        <w:rPr>
          <w:rFonts w:cs="Arial"/>
          <w:szCs w:val="18"/>
        </w:rPr>
      </w:pPr>
      <w:r w:rsidRPr="00B71E7E">
        <w:rPr>
          <w:rFonts w:cs="Arial"/>
          <w:b/>
          <w:bCs/>
          <w:szCs w:val="18"/>
        </w:rPr>
        <w:t xml:space="preserve">Mantenimiento y conservación de los sistemas de regulación y control utilizados en diferentes zonas </w:t>
      </w:r>
      <w:r w:rsidRPr="00B71E7E">
        <w:rPr>
          <w:rFonts w:cs="Arial"/>
          <w:szCs w:val="18"/>
        </w:rPr>
        <w:t xml:space="preserve"> </w:t>
      </w:r>
    </w:p>
    <w:p w:rsidR="006435A3" w:rsidRPr="00B71E7E" w:rsidRDefault="006435A3" w:rsidP="000363D8">
      <w:pPr>
        <w:ind w:start="28.35pt"/>
        <w:rPr>
          <w:rFonts w:cs="Arial"/>
          <w:szCs w:val="18"/>
        </w:rPr>
      </w:pPr>
      <w:r w:rsidRPr="00B71E7E">
        <w:rPr>
          <w:rFonts w:cs="Arial"/>
          <w:szCs w:val="18"/>
        </w:rPr>
        <w:t xml:space="preserve">Se revisarán los sistemas de control periódicamente para garantizar su buen funcionamiento. </w:t>
      </w:r>
    </w:p>
    <w:p w:rsidR="006435A3" w:rsidRPr="00B71E7E" w:rsidRDefault="006435A3" w:rsidP="006435A3">
      <w:pPr>
        <w:rPr>
          <w:rFonts w:cs="Arial"/>
          <w:b/>
          <w:bCs/>
          <w:szCs w:val="18"/>
        </w:rPr>
      </w:pPr>
    </w:p>
    <w:p w:rsidR="006435A3" w:rsidRDefault="006435A3" w:rsidP="006435A3">
      <w:pPr>
        <w:rPr>
          <w:rFonts w:cs="Arial"/>
          <w:b/>
          <w:bCs/>
          <w:szCs w:val="18"/>
        </w:rPr>
      </w:pPr>
      <w:r w:rsidRPr="00B71E7E">
        <w:rPr>
          <w:rFonts w:cs="Arial"/>
          <w:b/>
          <w:bCs/>
          <w:szCs w:val="18"/>
        </w:rPr>
        <w:br w:type="page"/>
      </w:r>
      <w:r w:rsidR="000363D8">
        <w:rPr>
          <w:rFonts w:cs="Arial"/>
          <w:b/>
          <w:bCs/>
          <w:szCs w:val="18"/>
        </w:rPr>
        <w:lastRenderedPageBreak/>
        <w:t>Productos de construcción</w:t>
      </w:r>
    </w:p>
    <w:p w:rsidR="000363D8" w:rsidRPr="00B71E7E" w:rsidRDefault="000363D8" w:rsidP="006435A3">
      <w:pPr>
        <w:rPr>
          <w:rFonts w:cs="Arial"/>
          <w:b/>
          <w:bCs/>
          <w:szCs w:val="18"/>
        </w:rPr>
      </w:pPr>
    </w:p>
    <w:p w:rsidR="000363D8" w:rsidRDefault="000363D8" w:rsidP="000363D8">
      <w:pPr>
        <w:spacing w:after="6pt"/>
        <w:rPr>
          <w:rFonts w:cs="Arial"/>
          <w:b/>
          <w:bCs/>
          <w:sz w:val="20"/>
          <w:szCs w:val="20"/>
        </w:rPr>
      </w:pPr>
      <w:r>
        <w:rPr>
          <w:rFonts w:cs="Arial"/>
          <w:b/>
          <w:bCs/>
          <w:sz w:val="20"/>
          <w:szCs w:val="20"/>
        </w:rPr>
        <w:t>Equipos</w:t>
      </w:r>
    </w:p>
    <w:p w:rsidR="006435A3" w:rsidRPr="000363D8" w:rsidRDefault="006435A3" w:rsidP="006435A3">
      <w:pPr>
        <w:spacing w:after="16.25pt"/>
        <w:rPr>
          <w:rFonts w:cs="Arial"/>
          <w:szCs w:val="18"/>
        </w:rPr>
      </w:pPr>
      <w:r w:rsidRPr="000363D8">
        <w:rPr>
          <w:rFonts w:cs="Arial"/>
          <w:szCs w:val="18"/>
        </w:rPr>
        <w:t xml:space="preserve">Las lámparas, equipos auxiliares, luminarias y resto de dispositivos cumplen lo dispuesto en la normativa específica para cada tipo de material. Particularmente, las lámparas fluorescentes cumplen con los valores admitidos por el Real Decreto 838/2002, de 2 de agosto, por el que se establecen los requisitos de eficiencia energética de los balastos de lámparas fluorescentes. </w:t>
      </w:r>
    </w:p>
    <w:p w:rsidR="006435A3" w:rsidRPr="000363D8" w:rsidRDefault="006435A3" w:rsidP="006435A3">
      <w:pPr>
        <w:spacing w:after="16.25pt"/>
        <w:rPr>
          <w:rFonts w:cs="Arial"/>
          <w:szCs w:val="18"/>
        </w:rPr>
      </w:pPr>
      <w:r w:rsidRPr="000363D8">
        <w:rPr>
          <w:rFonts w:cs="Arial"/>
          <w:szCs w:val="18"/>
        </w:rPr>
        <w:t xml:space="preserve">Salvo justificación, las lámparas utilizadas en la instalación de iluminación de cada zona tendrán limitada las pérdidas de sus equipos auxiliares, por lo que la potencia del conjunto lámpara más equipo auxiliar no superará los valores indicados en las tablas 3.1 y 3.2: </w:t>
      </w:r>
    </w:p>
    <w:tbl>
      <w:tblPr>
        <w:tblW w:w="0pt" w:type="dxa"/>
        <w:tblInd w:w="0.50pt" w:type="dxa"/>
        <w:tblBorders>
          <w:top w:val="single" w:sz="2" w:space="0" w:color="auto"/>
          <w:bottom w:val="single" w:sz="2" w:space="0" w:color="auto"/>
          <w:insideH w:val="single" w:sz="2" w:space="0" w:color="auto"/>
        </w:tblBorders>
        <w:tblLayout w:type="fixed"/>
        <w:tblCellMar>
          <w:top w:w="2.85pt" w:type="dxa"/>
          <w:start w:w="3.40pt" w:type="dxa"/>
          <w:bottom w:w="2.85pt" w:type="dxa"/>
          <w:end w:w="3.40pt" w:type="dxa"/>
        </w:tblCellMar>
        <w:tblLook w:firstRow="0" w:lastRow="0" w:firstColumn="0" w:lastColumn="0" w:noHBand="0" w:noVBand="0"/>
      </w:tblPr>
      <w:tblGrid>
        <w:gridCol w:w="2909"/>
        <w:gridCol w:w="1888"/>
        <w:gridCol w:w="2210"/>
        <w:gridCol w:w="2640"/>
      </w:tblGrid>
      <w:tr w:rsidR="006435A3" w:rsidRPr="00B71E7E" w:rsidTr="000363D8">
        <w:tc>
          <w:tcPr>
            <w:tcW w:w="145.45pt" w:type="dxa"/>
          </w:tcPr>
          <w:p w:rsidR="006435A3" w:rsidRPr="00B71E7E" w:rsidRDefault="006435A3" w:rsidP="006435A3">
            <w:pPr>
              <w:rPr>
                <w:rFonts w:cs="Arial"/>
                <w:sz w:val="15"/>
                <w:szCs w:val="15"/>
              </w:rPr>
            </w:pPr>
          </w:p>
        </w:tc>
        <w:tc>
          <w:tcPr>
            <w:tcW w:w="204.90pt" w:type="dxa"/>
            <w:gridSpan w:val="2"/>
          </w:tcPr>
          <w:p w:rsidR="006435A3" w:rsidRPr="00B71E7E" w:rsidRDefault="006435A3" w:rsidP="006435A3">
            <w:pPr>
              <w:rPr>
                <w:rFonts w:cs="Arial"/>
                <w:b/>
                <w:bCs/>
                <w:szCs w:val="18"/>
              </w:rPr>
            </w:pPr>
            <w:r w:rsidRPr="00B71E7E">
              <w:rPr>
                <w:rFonts w:cs="Arial"/>
                <w:b/>
                <w:bCs/>
                <w:szCs w:val="18"/>
              </w:rPr>
              <w:t>Tabla 3.1 Lámparas de descarga</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20"/>
                <w:szCs w:val="20"/>
              </w:rPr>
            </w:pP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5"/>
                <w:szCs w:val="15"/>
              </w:rPr>
            </w:pP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20"/>
                <w:szCs w:val="20"/>
              </w:rPr>
            </w:pPr>
          </w:p>
        </w:tc>
        <w:tc>
          <w:tcPr>
            <w:tcW w:w="94.40pt" w:type="dxa"/>
          </w:tcPr>
          <w:p w:rsidR="006435A3" w:rsidRPr="00B71E7E" w:rsidRDefault="006435A3" w:rsidP="006435A3">
            <w:pPr>
              <w:rPr>
                <w:rFonts w:cs="Arial"/>
                <w:sz w:val="15"/>
                <w:szCs w:val="15"/>
              </w:rPr>
            </w:pPr>
          </w:p>
        </w:tc>
        <w:tc>
          <w:tcPr>
            <w:tcW w:w="242.50pt" w:type="dxa"/>
            <w:gridSpan w:val="2"/>
          </w:tcPr>
          <w:p w:rsidR="006435A3" w:rsidRPr="00B71E7E" w:rsidRDefault="006435A3" w:rsidP="006435A3">
            <w:pPr>
              <w:rPr>
                <w:rFonts w:cs="Arial"/>
                <w:b/>
                <w:bCs/>
                <w:sz w:val="16"/>
                <w:szCs w:val="16"/>
              </w:rPr>
            </w:pPr>
            <w:r w:rsidRPr="00B71E7E">
              <w:rPr>
                <w:rFonts w:cs="Arial"/>
                <w:b/>
                <w:bCs/>
                <w:sz w:val="16"/>
                <w:szCs w:val="16"/>
              </w:rPr>
              <w:t>Potencia total del conjunto (W)</w:t>
            </w:r>
          </w:p>
        </w:tc>
      </w:tr>
      <w:tr w:rsidR="006435A3" w:rsidRPr="00B71E7E" w:rsidTr="000363D8">
        <w:tc>
          <w:tcPr>
            <w:tcW w:w="145.45pt" w:type="dxa"/>
          </w:tcPr>
          <w:p w:rsidR="006435A3" w:rsidRPr="00B71E7E" w:rsidRDefault="006435A3" w:rsidP="006435A3">
            <w:pPr>
              <w:rPr>
                <w:rFonts w:cs="Arial"/>
                <w:b/>
                <w:bCs/>
                <w:sz w:val="16"/>
                <w:szCs w:val="16"/>
              </w:rPr>
            </w:pPr>
            <w:r w:rsidRPr="00B71E7E">
              <w:rPr>
                <w:rFonts w:cs="Arial"/>
                <w:b/>
                <w:bCs/>
                <w:sz w:val="16"/>
                <w:szCs w:val="16"/>
              </w:rPr>
              <w:t>Potencia nominal de lámpara (W)</w:t>
            </w:r>
          </w:p>
        </w:tc>
        <w:tc>
          <w:tcPr>
            <w:tcW w:w="94.40pt" w:type="dxa"/>
          </w:tcPr>
          <w:p w:rsidR="006435A3" w:rsidRPr="00B71E7E" w:rsidRDefault="006435A3" w:rsidP="006435A3">
            <w:pPr>
              <w:rPr>
                <w:rFonts w:cs="Arial"/>
                <w:b/>
                <w:bCs/>
                <w:sz w:val="15"/>
                <w:szCs w:val="15"/>
              </w:rPr>
            </w:pPr>
            <w:r w:rsidRPr="00B71E7E">
              <w:rPr>
                <w:rFonts w:cs="Arial"/>
                <w:b/>
                <w:bCs/>
                <w:sz w:val="15"/>
                <w:szCs w:val="15"/>
              </w:rPr>
              <w:t>Vapor de mercurio</w:t>
            </w:r>
          </w:p>
        </w:tc>
        <w:tc>
          <w:tcPr>
            <w:tcW w:w="110.50pt" w:type="dxa"/>
          </w:tcPr>
          <w:p w:rsidR="006435A3" w:rsidRPr="00B71E7E" w:rsidRDefault="006435A3" w:rsidP="006435A3">
            <w:pPr>
              <w:rPr>
                <w:rFonts w:cs="Arial"/>
                <w:b/>
                <w:bCs/>
                <w:sz w:val="15"/>
                <w:szCs w:val="15"/>
              </w:rPr>
            </w:pPr>
            <w:r w:rsidRPr="00B71E7E">
              <w:rPr>
                <w:rFonts w:cs="Arial"/>
                <w:b/>
                <w:bCs/>
                <w:sz w:val="15"/>
                <w:szCs w:val="15"/>
              </w:rPr>
              <w:t>Vapor de sodio alta presión</w:t>
            </w:r>
          </w:p>
        </w:tc>
        <w:tc>
          <w:tcPr>
            <w:tcW w:w="132pt" w:type="dxa"/>
          </w:tcPr>
          <w:p w:rsidR="006435A3" w:rsidRPr="00B71E7E" w:rsidRDefault="006435A3" w:rsidP="006435A3">
            <w:pPr>
              <w:rPr>
                <w:rFonts w:cs="Arial"/>
                <w:b/>
                <w:bCs/>
                <w:sz w:val="15"/>
                <w:szCs w:val="15"/>
              </w:rPr>
            </w:pPr>
            <w:r w:rsidRPr="00B71E7E">
              <w:rPr>
                <w:rFonts w:cs="Arial"/>
                <w:b/>
                <w:bCs/>
                <w:sz w:val="15"/>
                <w:szCs w:val="15"/>
              </w:rPr>
              <w:t>Vapor halogenuros metálicos</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50</w:t>
            </w:r>
          </w:p>
        </w:tc>
        <w:tc>
          <w:tcPr>
            <w:tcW w:w="94.40pt" w:type="dxa"/>
          </w:tcPr>
          <w:p w:rsidR="006435A3" w:rsidRPr="00B71E7E" w:rsidRDefault="006435A3" w:rsidP="006435A3">
            <w:pPr>
              <w:rPr>
                <w:rFonts w:cs="Arial"/>
                <w:sz w:val="16"/>
                <w:szCs w:val="16"/>
              </w:rPr>
            </w:pPr>
            <w:r w:rsidRPr="00B71E7E">
              <w:rPr>
                <w:rFonts w:cs="Arial"/>
                <w:sz w:val="16"/>
                <w:szCs w:val="16"/>
              </w:rPr>
              <w:t>60</w:t>
            </w:r>
          </w:p>
        </w:tc>
        <w:tc>
          <w:tcPr>
            <w:tcW w:w="110.50pt" w:type="dxa"/>
          </w:tcPr>
          <w:p w:rsidR="006435A3" w:rsidRPr="00B71E7E" w:rsidRDefault="006435A3" w:rsidP="006435A3">
            <w:pPr>
              <w:rPr>
                <w:rFonts w:cs="Arial"/>
                <w:sz w:val="16"/>
                <w:szCs w:val="16"/>
              </w:rPr>
            </w:pPr>
            <w:r w:rsidRPr="00B71E7E">
              <w:rPr>
                <w:rFonts w:cs="Arial"/>
                <w:sz w:val="16"/>
                <w:szCs w:val="16"/>
              </w:rPr>
              <w:t>62</w:t>
            </w:r>
          </w:p>
        </w:tc>
        <w:tc>
          <w:tcPr>
            <w:tcW w:w="132pt" w:type="dxa"/>
          </w:tcPr>
          <w:p w:rsidR="006435A3" w:rsidRPr="00B71E7E" w:rsidRDefault="006435A3" w:rsidP="006435A3">
            <w:pPr>
              <w:rPr>
                <w:rFonts w:cs="Arial"/>
                <w:sz w:val="16"/>
                <w:szCs w:val="16"/>
              </w:rPr>
            </w:pPr>
            <w:r w:rsidRPr="00B71E7E">
              <w:rPr>
                <w:rFonts w:cs="Arial"/>
                <w:sz w:val="16"/>
                <w:szCs w:val="16"/>
              </w:rPr>
              <w:t>--</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70</w:t>
            </w:r>
          </w:p>
        </w:tc>
        <w:tc>
          <w:tcPr>
            <w:tcW w:w="94.40pt" w:type="dxa"/>
          </w:tcPr>
          <w:p w:rsidR="006435A3" w:rsidRPr="00B71E7E" w:rsidRDefault="006435A3" w:rsidP="006435A3">
            <w:pPr>
              <w:rPr>
                <w:rFonts w:cs="Arial"/>
                <w:sz w:val="16"/>
                <w:szCs w:val="16"/>
              </w:rPr>
            </w:pPr>
            <w:r w:rsidRPr="00B71E7E">
              <w:rPr>
                <w:rFonts w:cs="Arial"/>
                <w:sz w:val="16"/>
                <w:szCs w:val="16"/>
              </w:rPr>
              <w:t>--</w:t>
            </w:r>
          </w:p>
        </w:tc>
        <w:tc>
          <w:tcPr>
            <w:tcW w:w="110.50pt" w:type="dxa"/>
          </w:tcPr>
          <w:p w:rsidR="006435A3" w:rsidRPr="00B71E7E" w:rsidRDefault="006435A3" w:rsidP="006435A3">
            <w:pPr>
              <w:rPr>
                <w:rFonts w:cs="Arial"/>
                <w:sz w:val="16"/>
                <w:szCs w:val="16"/>
              </w:rPr>
            </w:pPr>
            <w:r w:rsidRPr="00B71E7E">
              <w:rPr>
                <w:rFonts w:cs="Arial"/>
                <w:sz w:val="16"/>
                <w:szCs w:val="16"/>
              </w:rPr>
              <w:t>84</w:t>
            </w:r>
          </w:p>
        </w:tc>
        <w:tc>
          <w:tcPr>
            <w:tcW w:w="132pt" w:type="dxa"/>
          </w:tcPr>
          <w:p w:rsidR="006435A3" w:rsidRPr="00B71E7E" w:rsidRDefault="006435A3" w:rsidP="006435A3">
            <w:pPr>
              <w:rPr>
                <w:rFonts w:cs="Arial"/>
                <w:sz w:val="16"/>
                <w:szCs w:val="16"/>
              </w:rPr>
            </w:pPr>
            <w:r w:rsidRPr="00B71E7E">
              <w:rPr>
                <w:rFonts w:cs="Arial"/>
                <w:sz w:val="16"/>
                <w:szCs w:val="16"/>
              </w:rPr>
              <w:t>84</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80</w:t>
            </w:r>
          </w:p>
        </w:tc>
        <w:tc>
          <w:tcPr>
            <w:tcW w:w="94.40pt" w:type="dxa"/>
          </w:tcPr>
          <w:p w:rsidR="006435A3" w:rsidRPr="00B71E7E" w:rsidRDefault="006435A3" w:rsidP="006435A3">
            <w:pPr>
              <w:rPr>
                <w:rFonts w:cs="Arial"/>
                <w:sz w:val="16"/>
                <w:szCs w:val="16"/>
              </w:rPr>
            </w:pPr>
            <w:r w:rsidRPr="00B71E7E">
              <w:rPr>
                <w:rFonts w:cs="Arial"/>
                <w:sz w:val="16"/>
                <w:szCs w:val="16"/>
              </w:rPr>
              <w:t>92</w:t>
            </w:r>
          </w:p>
        </w:tc>
        <w:tc>
          <w:tcPr>
            <w:tcW w:w="110.50pt" w:type="dxa"/>
          </w:tcPr>
          <w:p w:rsidR="006435A3" w:rsidRPr="00B71E7E" w:rsidRDefault="006435A3" w:rsidP="006435A3">
            <w:pPr>
              <w:rPr>
                <w:rFonts w:cs="Arial"/>
                <w:sz w:val="16"/>
                <w:szCs w:val="16"/>
              </w:rPr>
            </w:pPr>
            <w:r w:rsidRPr="00B71E7E">
              <w:rPr>
                <w:rFonts w:cs="Arial"/>
                <w:sz w:val="16"/>
                <w:szCs w:val="16"/>
              </w:rPr>
              <w:t>--</w:t>
            </w:r>
          </w:p>
        </w:tc>
        <w:tc>
          <w:tcPr>
            <w:tcW w:w="132pt" w:type="dxa"/>
          </w:tcPr>
          <w:p w:rsidR="006435A3" w:rsidRPr="00B71E7E" w:rsidRDefault="006435A3" w:rsidP="006435A3">
            <w:pPr>
              <w:rPr>
                <w:rFonts w:cs="Arial"/>
                <w:sz w:val="16"/>
                <w:szCs w:val="16"/>
              </w:rPr>
            </w:pPr>
            <w:r w:rsidRPr="00B71E7E">
              <w:rPr>
                <w:rFonts w:cs="Arial"/>
                <w:sz w:val="16"/>
                <w:szCs w:val="16"/>
              </w:rPr>
              <w:t>--</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100</w:t>
            </w:r>
          </w:p>
        </w:tc>
        <w:tc>
          <w:tcPr>
            <w:tcW w:w="94.40pt" w:type="dxa"/>
          </w:tcPr>
          <w:p w:rsidR="006435A3" w:rsidRPr="00B71E7E" w:rsidRDefault="006435A3" w:rsidP="006435A3">
            <w:pPr>
              <w:rPr>
                <w:rFonts w:cs="Arial"/>
                <w:sz w:val="16"/>
                <w:szCs w:val="16"/>
              </w:rPr>
            </w:pPr>
            <w:r w:rsidRPr="00B71E7E">
              <w:rPr>
                <w:rFonts w:cs="Arial"/>
                <w:sz w:val="16"/>
                <w:szCs w:val="16"/>
              </w:rPr>
              <w:t>--</w:t>
            </w:r>
          </w:p>
        </w:tc>
        <w:tc>
          <w:tcPr>
            <w:tcW w:w="110.50pt" w:type="dxa"/>
          </w:tcPr>
          <w:p w:rsidR="006435A3" w:rsidRPr="00B71E7E" w:rsidRDefault="006435A3" w:rsidP="006435A3">
            <w:pPr>
              <w:rPr>
                <w:rFonts w:cs="Arial"/>
                <w:sz w:val="16"/>
                <w:szCs w:val="16"/>
              </w:rPr>
            </w:pPr>
            <w:r w:rsidRPr="00B71E7E">
              <w:rPr>
                <w:rFonts w:cs="Arial"/>
                <w:sz w:val="16"/>
                <w:szCs w:val="16"/>
              </w:rPr>
              <w:t>116</w:t>
            </w:r>
          </w:p>
        </w:tc>
        <w:tc>
          <w:tcPr>
            <w:tcW w:w="132pt" w:type="dxa"/>
          </w:tcPr>
          <w:p w:rsidR="006435A3" w:rsidRPr="00B71E7E" w:rsidRDefault="006435A3" w:rsidP="006435A3">
            <w:pPr>
              <w:rPr>
                <w:rFonts w:cs="Arial"/>
                <w:sz w:val="16"/>
                <w:szCs w:val="16"/>
              </w:rPr>
            </w:pPr>
            <w:r w:rsidRPr="00B71E7E">
              <w:rPr>
                <w:rFonts w:cs="Arial"/>
                <w:sz w:val="16"/>
                <w:szCs w:val="16"/>
              </w:rPr>
              <w:t>116</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125</w:t>
            </w:r>
          </w:p>
        </w:tc>
        <w:tc>
          <w:tcPr>
            <w:tcW w:w="94.40pt" w:type="dxa"/>
          </w:tcPr>
          <w:p w:rsidR="006435A3" w:rsidRPr="00B71E7E" w:rsidRDefault="006435A3" w:rsidP="006435A3">
            <w:pPr>
              <w:rPr>
                <w:rFonts w:cs="Arial"/>
                <w:sz w:val="16"/>
                <w:szCs w:val="16"/>
              </w:rPr>
            </w:pPr>
            <w:r w:rsidRPr="00B71E7E">
              <w:rPr>
                <w:rFonts w:cs="Arial"/>
                <w:sz w:val="16"/>
                <w:szCs w:val="16"/>
              </w:rPr>
              <w:t>139</w:t>
            </w:r>
          </w:p>
        </w:tc>
        <w:tc>
          <w:tcPr>
            <w:tcW w:w="110.50pt" w:type="dxa"/>
          </w:tcPr>
          <w:p w:rsidR="006435A3" w:rsidRPr="00B71E7E" w:rsidRDefault="006435A3" w:rsidP="006435A3">
            <w:pPr>
              <w:rPr>
                <w:rFonts w:cs="Arial"/>
                <w:sz w:val="16"/>
                <w:szCs w:val="16"/>
              </w:rPr>
            </w:pPr>
            <w:r w:rsidRPr="00B71E7E">
              <w:rPr>
                <w:rFonts w:cs="Arial"/>
                <w:sz w:val="16"/>
                <w:szCs w:val="16"/>
              </w:rPr>
              <w:t>--</w:t>
            </w:r>
          </w:p>
        </w:tc>
        <w:tc>
          <w:tcPr>
            <w:tcW w:w="132pt" w:type="dxa"/>
          </w:tcPr>
          <w:p w:rsidR="006435A3" w:rsidRPr="00B71E7E" w:rsidRDefault="006435A3" w:rsidP="006435A3">
            <w:pPr>
              <w:rPr>
                <w:rFonts w:cs="Arial"/>
                <w:sz w:val="16"/>
                <w:szCs w:val="16"/>
              </w:rPr>
            </w:pPr>
            <w:r w:rsidRPr="00B71E7E">
              <w:rPr>
                <w:rFonts w:cs="Arial"/>
                <w:sz w:val="16"/>
                <w:szCs w:val="16"/>
              </w:rPr>
              <w:t>--</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150</w:t>
            </w:r>
          </w:p>
        </w:tc>
        <w:tc>
          <w:tcPr>
            <w:tcW w:w="94.40pt" w:type="dxa"/>
          </w:tcPr>
          <w:p w:rsidR="006435A3" w:rsidRPr="00B71E7E" w:rsidRDefault="006435A3" w:rsidP="006435A3">
            <w:pPr>
              <w:rPr>
                <w:rFonts w:cs="Arial"/>
                <w:sz w:val="16"/>
                <w:szCs w:val="16"/>
              </w:rPr>
            </w:pPr>
            <w:r w:rsidRPr="00B71E7E">
              <w:rPr>
                <w:rFonts w:cs="Arial"/>
                <w:sz w:val="16"/>
                <w:szCs w:val="16"/>
              </w:rPr>
              <w:t>--</w:t>
            </w:r>
          </w:p>
        </w:tc>
        <w:tc>
          <w:tcPr>
            <w:tcW w:w="110.50pt" w:type="dxa"/>
          </w:tcPr>
          <w:p w:rsidR="006435A3" w:rsidRPr="00B71E7E" w:rsidRDefault="006435A3" w:rsidP="006435A3">
            <w:pPr>
              <w:rPr>
                <w:rFonts w:cs="Arial"/>
                <w:sz w:val="16"/>
                <w:szCs w:val="16"/>
              </w:rPr>
            </w:pPr>
            <w:r w:rsidRPr="00B71E7E">
              <w:rPr>
                <w:rFonts w:cs="Arial"/>
                <w:sz w:val="16"/>
                <w:szCs w:val="16"/>
              </w:rPr>
              <w:t>171</w:t>
            </w:r>
          </w:p>
        </w:tc>
        <w:tc>
          <w:tcPr>
            <w:tcW w:w="132pt" w:type="dxa"/>
          </w:tcPr>
          <w:p w:rsidR="006435A3" w:rsidRPr="00B71E7E" w:rsidRDefault="006435A3" w:rsidP="006435A3">
            <w:pPr>
              <w:rPr>
                <w:rFonts w:cs="Arial"/>
                <w:sz w:val="16"/>
                <w:szCs w:val="16"/>
              </w:rPr>
            </w:pPr>
            <w:r w:rsidRPr="00B71E7E">
              <w:rPr>
                <w:rFonts w:cs="Arial"/>
                <w:sz w:val="16"/>
                <w:szCs w:val="16"/>
              </w:rPr>
              <w:t>171</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250</w:t>
            </w:r>
          </w:p>
        </w:tc>
        <w:tc>
          <w:tcPr>
            <w:tcW w:w="94.40pt" w:type="dxa"/>
          </w:tcPr>
          <w:p w:rsidR="006435A3" w:rsidRPr="00B71E7E" w:rsidRDefault="006435A3" w:rsidP="006435A3">
            <w:pPr>
              <w:rPr>
                <w:rFonts w:cs="Arial"/>
                <w:sz w:val="16"/>
                <w:szCs w:val="16"/>
              </w:rPr>
            </w:pPr>
            <w:r w:rsidRPr="00B71E7E">
              <w:rPr>
                <w:rFonts w:cs="Arial"/>
                <w:sz w:val="16"/>
                <w:szCs w:val="16"/>
              </w:rPr>
              <w:t>270</w:t>
            </w:r>
          </w:p>
        </w:tc>
        <w:tc>
          <w:tcPr>
            <w:tcW w:w="110.50pt" w:type="dxa"/>
          </w:tcPr>
          <w:p w:rsidR="006435A3" w:rsidRPr="00B71E7E" w:rsidRDefault="006435A3" w:rsidP="006435A3">
            <w:pPr>
              <w:rPr>
                <w:rFonts w:cs="Arial"/>
                <w:sz w:val="16"/>
                <w:szCs w:val="16"/>
              </w:rPr>
            </w:pPr>
            <w:r w:rsidRPr="00B71E7E">
              <w:rPr>
                <w:rFonts w:cs="Arial"/>
                <w:sz w:val="16"/>
                <w:szCs w:val="16"/>
              </w:rPr>
              <w:t>277</w:t>
            </w:r>
          </w:p>
        </w:tc>
        <w:tc>
          <w:tcPr>
            <w:tcW w:w="132pt" w:type="dxa"/>
          </w:tcPr>
          <w:p w:rsidR="006435A3" w:rsidRPr="00B71E7E" w:rsidRDefault="006435A3" w:rsidP="006435A3">
            <w:pPr>
              <w:rPr>
                <w:rFonts w:cs="Arial"/>
                <w:sz w:val="16"/>
                <w:szCs w:val="16"/>
              </w:rPr>
            </w:pPr>
            <w:r w:rsidRPr="00B71E7E">
              <w:rPr>
                <w:rFonts w:cs="Arial"/>
                <w:sz w:val="16"/>
                <w:szCs w:val="16"/>
              </w:rPr>
              <w:t>270 (2,15A) 277(3A)</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400</w:t>
            </w:r>
          </w:p>
        </w:tc>
        <w:tc>
          <w:tcPr>
            <w:tcW w:w="94.40pt" w:type="dxa"/>
          </w:tcPr>
          <w:p w:rsidR="006435A3" w:rsidRPr="00B71E7E" w:rsidRDefault="006435A3" w:rsidP="006435A3">
            <w:pPr>
              <w:rPr>
                <w:rFonts w:cs="Arial"/>
                <w:sz w:val="16"/>
                <w:szCs w:val="16"/>
              </w:rPr>
            </w:pPr>
            <w:r w:rsidRPr="00B71E7E">
              <w:rPr>
                <w:rFonts w:cs="Arial"/>
                <w:sz w:val="16"/>
                <w:szCs w:val="16"/>
              </w:rPr>
              <w:t>425</w:t>
            </w:r>
          </w:p>
        </w:tc>
        <w:tc>
          <w:tcPr>
            <w:tcW w:w="110.50pt" w:type="dxa"/>
          </w:tcPr>
          <w:p w:rsidR="006435A3" w:rsidRPr="00B71E7E" w:rsidRDefault="006435A3" w:rsidP="006435A3">
            <w:pPr>
              <w:rPr>
                <w:rFonts w:cs="Arial"/>
                <w:sz w:val="16"/>
                <w:szCs w:val="16"/>
              </w:rPr>
            </w:pPr>
            <w:r w:rsidRPr="00B71E7E">
              <w:rPr>
                <w:rFonts w:cs="Arial"/>
                <w:sz w:val="16"/>
                <w:szCs w:val="16"/>
              </w:rPr>
              <w:t>435</w:t>
            </w:r>
          </w:p>
        </w:tc>
        <w:tc>
          <w:tcPr>
            <w:tcW w:w="132pt" w:type="dxa"/>
          </w:tcPr>
          <w:p w:rsidR="006435A3" w:rsidRPr="00B71E7E" w:rsidRDefault="006435A3" w:rsidP="006435A3">
            <w:pPr>
              <w:rPr>
                <w:rFonts w:cs="Arial"/>
                <w:sz w:val="16"/>
                <w:szCs w:val="16"/>
              </w:rPr>
            </w:pPr>
            <w:r w:rsidRPr="00B71E7E">
              <w:rPr>
                <w:rFonts w:cs="Arial"/>
                <w:sz w:val="16"/>
                <w:szCs w:val="16"/>
              </w:rPr>
              <w:t>425 (3,5A) 435 (4,6A)</w:t>
            </w:r>
          </w:p>
        </w:tc>
      </w:tr>
      <w:tr w:rsidR="006435A3" w:rsidRPr="00B71E7E" w:rsidTr="000363D8">
        <w:tc>
          <w:tcPr>
            <w:tcW w:w="145.45pt" w:type="dxa"/>
          </w:tcPr>
          <w:p w:rsidR="006435A3" w:rsidRPr="00B71E7E" w:rsidRDefault="006435A3" w:rsidP="006435A3">
            <w:pPr>
              <w:rPr>
                <w:rFonts w:cs="Arial"/>
                <w:sz w:val="20"/>
                <w:szCs w:val="20"/>
              </w:rPr>
            </w:pP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5"/>
                <w:szCs w:val="15"/>
              </w:rPr>
            </w:pPr>
          </w:p>
        </w:tc>
        <w:tc>
          <w:tcPr>
            <w:tcW w:w="132pt" w:type="dxa"/>
          </w:tcPr>
          <w:p w:rsidR="006435A3" w:rsidRPr="00B71E7E" w:rsidRDefault="006435A3" w:rsidP="006435A3">
            <w:pPr>
              <w:rPr>
                <w:rFonts w:cs="Arial"/>
                <w:sz w:val="15"/>
                <w:szCs w:val="15"/>
              </w:rPr>
            </w:pPr>
          </w:p>
        </w:tc>
      </w:tr>
      <w:tr w:rsidR="006435A3" w:rsidRPr="00B71E7E" w:rsidTr="000363D8">
        <w:tc>
          <w:tcPr>
            <w:tcW w:w="482.35pt" w:type="dxa"/>
            <w:gridSpan w:val="4"/>
          </w:tcPr>
          <w:p w:rsidR="006435A3" w:rsidRPr="00B71E7E" w:rsidRDefault="006435A3" w:rsidP="006435A3">
            <w:pPr>
              <w:rPr>
                <w:rFonts w:cs="Arial"/>
                <w:sz w:val="16"/>
                <w:szCs w:val="16"/>
              </w:rPr>
            </w:pPr>
            <w:r w:rsidRPr="00B71E7E">
              <w:rPr>
                <w:rFonts w:cs="Arial"/>
                <w:sz w:val="16"/>
                <w:szCs w:val="16"/>
              </w:rPr>
              <w:t>NOTA: Estos valores no se aplicarán a los balastos de ejecución especial tales como secciones reducidas o reactancias de doble nivel.</w:t>
            </w:r>
          </w:p>
        </w:tc>
      </w:tr>
      <w:tr w:rsidR="006435A3" w:rsidRPr="00B71E7E" w:rsidTr="000363D8">
        <w:tc>
          <w:tcPr>
            <w:tcW w:w="145.45pt" w:type="dxa"/>
          </w:tcPr>
          <w:p w:rsidR="006435A3" w:rsidRPr="00B71E7E" w:rsidRDefault="006435A3" w:rsidP="006435A3">
            <w:pPr>
              <w:rPr>
                <w:rFonts w:cs="Arial"/>
                <w:sz w:val="15"/>
                <w:szCs w:val="15"/>
              </w:rPr>
            </w:pP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20"/>
                <w:szCs w:val="20"/>
              </w:rPr>
            </w:pP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5"/>
                <w:szCs w:val="15"/>
              </w:rPr>
            </w:pPr>
          </w:p>
        </w:tc>
        <w:tc>
          <w:tcPr>
            <w:tcW w:w="204.90pt" w:type="dxa"/>
            <w:gridSpan w:val="2"/>
          </w:tcPr>
          <w:p w:rsidR="006435A3" w:rsidRPr="00B71E7E" w:rsidRDefault="006435A3" w:rsidP="006435A3">
            <w:pPr>
              <w:rPr>
                <w:rFonts w:cs="Arial"/>
                <w:b/>
                <w:bCs/>
                <w:szCs w:val="18"/>
              </w:rPr>
            </w:pPr>
            <w:r w:rsidRPr="00B71E7E">
              <w:rPr>
                <w:rFonts w:cs="Arial"/>
                <w:b/>
                <w:bCs/>
                <w:szCs w:val="18"/>
              </w:rPr>
              <w:t>Tabla 3.2 Lámparas halógenas de baja tensión</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5"/>
                <w:szCs w:val="15"/>
              </w:rPr>
            </w:pP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20"/>
                <w:szCs w:val="20"/>
              </w:rPr>
            </w:pPr>
          </w:p>
        </w:tc>
        <w:tc>
          <w:tcPr>
            <w:tcW w:w="132pt" w:type="dxa"/>
          </w:tcPr>
          <w:p w:rsidR="006435A3" w:rsidRPr="00B71E7E" w:rsidRDefault="006435A3" w:rsidP="006435A3">
            <w:pPr>
              <w:rPr>
                <w:rFonts w:cs="Arial"/>
                <w:sz w:val="15"/>
                <w:szCs w:val="15"/>
              </w:rPr>
            </w:pPr>
          </w:p>
        </w:tc>
      </w:tr>
      <w:tr w:rsidR="006435A3" w:rsidRPr="00B71E7E" w:rsidTr="000363D8">
        <w:tc>
          <w:tcPr>
            <w:tcW w:w="239.85pt" w:type="dxa"/>
            <w:gridSpan w:val="2"/>
          </w:tcPr>
          <w:p w:rsidR="006435A3" w:rsidRPr="00B71E7E" w:rsidRDefault="006435A3" w:rsidP="006435A3">
            <w:pPr>
              <w:rPr>
                <w:rFonts w:cs="Arial"/>
                <w:b/>
                <w:bCs/>
                <w:sz w:val="16"/>
                <w:szCs w:val="16"/>
              </w:rPr>
            </w:pPr>
            <w:r w:rsidRPr="00B71E7E">
              <w:rPr>
                <w:rFonts w:cs="Arial"/>
                <w:b/>
                <w:bCs/>
                <w:sz w:val="16"/>
                <w:szCs w:val="16"/>
              </w:rPr>
              <w:t>Potencia nominal de lámpara (W)</w:t>
            </w:r>
          </w:p>
        </w:tc>
        <w:tc>
          <w:tcPr>
            <w:tcW w:w="242.50pt" w:type="dxa"/>
            <w:gridSpan w:val="2"/>
          </w:tcPr>
          <w:p w:rsidR="006435A3" w:rsidRPr="00B71E7E" w:rsidRDefault="006435A3" w:rsidP="006435A3">
            <w:pPr>
              <w:rPr>
                <w:rFonts w:cs="Arial"/>
                <w:b/>
                <w:bCs/>
                <w:sz w:val="16"/>
                <w:szCs w:val="16"/>
              </w:rPr>
            </w:pPr>
            <w:r w:rsidRPr="00B71E7E">
              <w:rPr>
                <w:rFonts w:cs="Arial"/>
                <w:b/>
                <w:bCs/>
                <w:sz w:val="16"/>
                <w:szCs w:val="16"/>
              </w:rPr>
              <w:t>Potencia total del conjunto (W)</w:t>
            </w: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35</w:t>
            </w: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6"/>
                <w:szCs w:val="16"/>
              </w:rPr>
            </w:pPr>
            <w:r w:rsidRPr="00B71E7E">
              <w:rPr>
                <w:rFonts w:cs="Arial"/>
                <w:sz w:val="16"/>
                <w:szCs w:val="16"/>
              </w:rPr>
              <w:t>43</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50</w:t>
            </w: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6"/>
                <w:szCs w:val="16"/>
              </w:rPr>
            </w:pPr>
            <w:r w:rsidRPr="00B71E7E">
              <w:rPr>
                <w:rFonts w:cs="Arial"/>
                <w:sz w:val="16"/>
                <w:szCs w:val="16"/>
              </w:rPr>
              <w:t>60</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2x35</w:t>
            </w: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6"/>
                <w:szCs w:val="16"/>
              </w:rPr>
            </w:pPr>
            <w:r w:rsidRPr="00B71E7E">
              <w:rPr>
                <w:rFonts w:cs="Arial"/>
                <w:sz w:val="16"/>
                <w:szCs w:val="16"/>
              </w:rPr>
              <w:t>85</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3x25</w:t>
            </w: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6"/>
                <w:szCs w:val="16"/>
              </w:rPr>
            </w:pPr>
            <w:r w:rsidRPr="00B71E7E">
              <w:rPr>
                <w:rFonts w:cs="Arial"/>
                <w:sz w:val="16"/>
                <w:szCs w:val="16"/>
              </w:rPr>
              <w:t>125</w:t>
            </w:r>
          </w:p>
        </w:tc>
        <w:tc>
          <w:tcPr>
            <w:tcW w:w="132pt" w:type="dxa"/>
          </w:tcPr>
          <w:p w:rsidR="006435A3" w:rsidRPr="00B71E7E" w:rsidRDefault="006435A3" w:rsidP="006435A3">
            <w:pPr>
              <w:rPr>
                <w:rFonts w:cs="Arial"/>
                <w:sz w:val="15"/>
                <w:szCs w:val="15"/>
              </w:rPr>
            </w:pPr>
          </w:p>
        </w:tc>
      </w:tr>
      <w:tr w:rsidR="006435A3" w:rsidRPr="00B71E7E" w:rsidTr="000363D8">
        <w:tc>
          <w:tcPr>
            <w:tcW w:w="145.45pt" w:type="dxa"/>
          </w:tcPr>
          <w:p w:rsidR="006435A3" w:rsidRPr="00B71E7E" w:rsidRDefault="006435A3" w:rsidP="006435A3">
            <w:pPr>
              <w:rPr>
                <w:rFonts w:cs="Arial"/>
                <w:sz w:val="16"/>
                <w:szCs w:val="16"/>
              </w:rPr>
            </w:pPr>
            <w:r w:rsidRPr="00B71E7E">
              <w:rPr>
                <w:rFonts w:cs="Arial"/>
                <w:sz w:val="16"/>
                <w:szCs w:val="16"/>
              </w:rPr>
              <w:t>2x50</w:t>
            </w:r>
          </w:p>
        </w:tc>
        <w:tc>
          <w:tcPr>
            <w:tcW w:w="94.40pt" w:type="dxa"/>
          </w:tcPr>
          <w:p w:rsidR="006435A3" w:rsidRPr="00B71E7E" w:rsidRDefault="006435A3" w:rsidP="006435A3">
            <w:pPr>
              <w:rPr>
                <w:rFonts w:cs="Arial"/>
                <w:sz w:val="15"/>
                <w:szCs w:val="15"/>
              </w:rPr>
            </w:pPr>
          </w:p>
        </w:tc>
        <w:tc>
          <w:tcPr>
            <w:tcW w:w="110.50pt" w:type="dxa"/>
          </w:tcPr>
          <w:p w:rsidR="006435A3" w:rsidRPr="00B71E7E" w:rsidRDefault="006435A3" w:rsidP="006435A3">
            <w:pPr>
              <w:rPr>
                <w:rFonts w:cs="Arial"/>
                <w:sz w:val="16"/>
                <w:szCs w:val="16"/>
              </w:rPr>
            </w:pPr>
            <w:r w:rsidRPr="00B71E7E">
              <w:rPr>
                <w:rFonts w:cs="Arial"/>
                <w:sz w:val="16"/>
                <w:szCs w:val="16"/>
              </w:rPr>
              <w:t>120</w:t>
            </w:r>
          </w:p>
        </w:tc>
        <w:tc>
          <w:tcPr>
            <w:tcW w:w="132pt" w:type="dxa"/>
          </w:tcPr>
          <w:p w:rsidR="006435A3" w:rsidRPr="00B71E7E" w:rsidRDefault="006435A3" w:rsidP="006435A3">
            <w:pPr>
              <w:rPr>
                <w:rFonts w:cs="Arial"/>
                <w:sz w:val="15"/>
                <w:szCs w:val="15"/>
              </w:rPr>
            </w:pPr>
          </w:p>
        </w:tc>
      </w:tr>
    </w:tbl>
    <w:p w:rsidR="006435A3" w:rsidRPr="00B71E7E" w:rsidRDefault="006435A3" w:rsidP="006435A3">
      <w:pPr>
        <w:rPr>
          <w:rFonts w:cs="Arial"/>
          <w:sz w:val="20"/>
          <w:szCs w:val="20"/>
        </w:rPr>
      </w:pPr>
    </w:p>
    <w:p w:rsidR="006435A3" w:rsidRPr="00B71E7E" w:rsidRDefault="006435A3" w:rsidP="006435A3">
      <w:pPr>
        <w:spacing w:after="16.25pt"/>
        <w:rPr>
          <w:rFonts w:cs="Arial"/>
          <w:b/>
          <w:bCs/>
          <w:sz w:val="20"/>
          <w:szCs w:val="20"/>
        </w:rPr>
      </w:pPr>
      <w:r w:rsidRPr="00B71E7E">
        <w:rPr>
          <w:rFonts w:cs="Arial"/>
          <w:b/>
          <w:bCs/>
          <w:sz w:val="20"/>
          <w:szCs w:val="20"/>
        </w:rPr>
        <w:t>Control de recepción en obra de productos.</w:t>
      </w:r>
    </w:p>
    <w:p w:rsidR="006435A3" w:rsidRPr="00B71E7E" w:rsidRDefault="006435A3" w:rsidP="006435A3">
      <w:pPr>
        <w:spacing w:after="16.25pt"/>
        <w:rPr>
          <w:rFonts w:cs="Arial"/>
          <w:sz w:val="16"/>
          <w:szCs w:val="16"/>
        </w:rPr>
      </w:pPr>
      <w:r w:rsidRPr="00B71E7E">
        <w:rPr>
          <w:rFonts w:cs="Arial"/>
        </w:rPr>
        <w:t xml:space="preserve">Se comprobará que los conjuntos de las lámparas y sus equipos auxiliares disponen de un certificado del fabricante que acredite su potencia total. </w:t>
      </w:r>
    </w:p>
    <w:p w:rsidR="006435A3" w:rsidRPr="00DC6A3E" w:rsidRDefault="006435A3" w:rsidP="00DC6A3E">
      <w:pPr>
        <w:pStyle w:val="Ttulo3"/>
      </w:pPr>
      <w:r w:rsidRPr="00B71E7E">
        <w:rPr>
          <w:sz w:val="20"/>
          <w:szCs w:val="20"/>
        </w:rPr>
        <w:br w:type="page"/>
      </w:r>
      <w:bookmarkStart w:id="334" w:name="_Toc21016031"/>
      <w:r w:rsidR="00DC6A3E" w:rsidRPr="00DC6A3E">
        <w:lastRenderedPageBreak/>
        <w:t>3.6.5. HE-</w:t>
      </w:r>
      <w:r w:rsidRPr="00DC6A3E">
        <w:t>4 Contribución solar mínima de agua caliente sanitaria</w:t>
      </w:r>
      <w:bookmarkEnd w:id="334"/>
      <w:r w:rsidRPr="00DC6A3E">
        <w:t xml:space="preserve"> </w:t>
      </w: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b/>
          <w:bCs/>
        </w:rPr>
      </w:pPr>
    </w:p>
    <w:p w:rsidR="006435A3" w:rsidRPr="000363D8"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Cs w:val="18"/>
        </w:rPr>
      </w:pPr>
      <w:r w:rsidRPr="000363D8">
        <w:rPr>
          <w:rFonts w:cs="Arial"/>
          <w:szCs w:val="18"/>
        </w:rPr>
        <w:t>Para la aplicación de la sección HE4 debe seguirse la secuencia que se expone a continuación:</w:t>
      </w:r>
    </w:p>
    <w:p w:rsidR="006435A3" w:rsidRPr="000363D8"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Cs w:val="18"/>
        </w:rPr>
      </w:pPr>
      <w:r w:rsidRPr="000363D8">
        <w:rPr>
          <w:rFonts w:cs="Arial"/>
          <w:szCs w:val="18"/>
        </w:rPr>
        <w:t>a) obtención de la contribución solar mínima.</w:t>
      </w:r>
    </w:p>
    <w:p w:rsidR="006435A3" w:rsidRPr="000363D8"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Cs w:val="18"/>
        </w:rPr>
      </w:pPr>
      <w:r w:rsidRPr="000363D8">
        <w:rPr>
          <w:rFonts w:cs="Arial"/>
          <w:szCs w:val="18"/>
        </w:rPr>
        <w:t>b) cumplimiento de las condiciones de diseño y dimensionado.</w:t>
      </w:r>
    </w:p>
    <w:p w:rsidR="006435A3" w:rsidRPr="000363D8"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Cs w:val="18"/>
        </w:rPr>
      </w:pPr>
      <w:r w:rsidRPr="000363D8">
        <w:rPr>
          <w:rFonts w:cs="Arial"/>
          <w:szCs w:val="18"/>
        </w:rPr>
        <w:t>c) cumplimiento de las condiciones de mantenimiento.</w:t>
      </w:r>
    </w:p>
    <w:p w:rsidR="006435A3" w:rsidRPr="000363D8"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Cs w:val="18"/>
        </w:rPr>
      </w:pPr>
    </w:p>
    <w:p w:rsidR="00E87A7C" w:rsidRDefault="00E87A7C" w:rsidP="00E87A7C">
      <w:pPr>
        <w:autoSpaceDE w:val="0"/>
        <w:autoSpaceDN w:val="0"/>
        <w:adjustRightInd w:val="0"/>
        <w:rPr>
          <w:rFonts w:cs="Arial"/>
          <w:szCs w:val="20"/>
        </w:rPr>
      </w:pPr>
      <w:r>
        <w:rPr>
          <w:rFonts w:cs="Arial"/>
          <w:szCs w:val="20"/>
        </w:rPr>
        <w:t>Se considera que no es de aplicación, al ser La demanda de ACS en el edificio únicamente para los servicios de limpieza, estimándose inferior a 50 litros diarios de media.</w:t>
      </w:r>
    </w:p>
    <w:p w:rsidR="006435A3" w:rsidRPr="00B71E7E" w:rsidRDefault="006435A3" w:rsidP="006435A3">
      <w:pPr>
        <w:tabs>
          <w:tab w:val="start" w:pos="36pt"/>
          <w:tab w:val="start" w:pos="72pt"/>
          <w:tab w:val="start" w:pos="108pt"/>
          <w:tab w:val="start" w:pos="144pt"/>
          <w:tab w:val="start" w:pos="180pt"/>
          <w:tab w:val="start" w:pos="216pt"/>
          <w:tab w:val="start" w:pos="252pt"/>
          <w:tab w:val="start" w:pos="288pt"/>
          <w:tab w:val="start" w:pos="324pt"/>
          <w:tab w:val="start" w:pos="360pt"/>
          <w:tab w:val="start" w:pos="396pt"/>
          <w:tab w:val="start" w:pos="432pt"/>
          <w:tab w:val="start" w:pos="468pt"/>
          <w:tab w:val="start" w:pos="504pt"/>
        </w:tabs>
        <w:rPr>
          <w:rFonts w:cs="Arial"/>
          <w:sz w:val="20"/>
          <w:szCs w:val="20"/>
        </w:rPr>
      </w:pPr>
    </w:p>
    <w:p w:rsidR="006435A3" w:rsidRPr="00B71E7E" w:rsidRDefault="006435A3" w:rsidP="006435A3">
      <w:pPr>
        <w:tabs>
          <w:tab w:val="start" w:pos="198.45pt"/>
          <w:tab w:val="start" w:pos="219.75pt"/>
        </w:tabs>
        <w:rPr>
          <w:b/>
          <w:bCs/>
          <w:sz w:val="32"/>
          <w:szCs w:val="32"/>
        </w:rPr>
      </w:pPr>
    </w:p>
    <w:p w:rsidR="006435A3" w:rsidRPr="00DC6A3E" w:rsidRDefault="00DC6A3E" w:rsidP="00DC6A3E">
      <w:pPr>
        <w:pStyle w:val="Ttulo3"/>
      </w:pPr>
      <w:bookmarkStart w:id="335" w:name="_Toc21016032"/>
      <w:r>
        <w:t>3.6.6</w:t>
      </w:r>
      <w:r w:rsidRPr="00DC6A3E">
        <w:t>. HE-</w:t>
      </w:r>
      <w:r w:rsidR="006435A3" w:rsidRPr="00DC6A3E">
        <w:t>5</w:t>
      </w:r>
      <w:r w:rsidRPr="00DC6A3E">
        <w:t xml:space="preserve"> </w:t>
      </w:r>
      <w:r w:rsidR="006435A3" w:rsidRPr="00DC6A3E">
        <w:t>Contribución fotovoltaica mínima de energía eléctrica</w:t>
      </w:r>
      <w:bookmarkEnd w:id="335"/>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20"/>
          <w:szCs w:val="20"/>
        </w:rPr>
      </w:pPr>
    </w:p>
    <w:p w:rsidR="006435A3" w:rsidRPr="000363D8"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jc w:val="both"/>
        <w:rPr>
          <w:sz w:val="18"/>
          <w:szCs w:val="18"/>
        </w:rPr>
      </w:pPr>
      <w:r w:rsidRPr="000363D8">
        <w:rPr>
          <w:sz w:val="18"/>
          <w:szCs w:val="18"/>
        </w:rPr>
        <w:t>Atendiendo a lo que se establece en el apartado 1.1 de la sección 5, del DB HE (“ámbito de aplicación”), la sección no será la aplicación.</w:t>
      </w:r>
    </w:p>
    <w:p w:rsidR="006435A3" w:rsidRPr="00B71E7E" w:rsidRDefault="006435A3" w:rsidP="006435A3">
      <w:pPr>
        <w:pStyle w:val="Normal0"/>
        <w:tabs>
          <w:tab w:val="start" w:pos="35.40pt"/>
          <w:tab w:val="start" w:pos="70.80pt"/>
          <w:tab w:val="start" w:pos="106.20pt"/>
          <w:tab w:val="start" w:pos="141.60pt"/>
          <w:tab w:val="start" w:pos="177pt"/>
          <w:tab w:val="start" w:pos="212.40pt"/>
          <w:tab w:val="start" w:pos="247.80pt"/>
          <w:tab w:val="start" w:pos="283.20pt"/>
          <w:tab w:val="start" w:pos="318.60pt"/>
          <w:tab w:val="start" w:pos="354pt"/>
          <w:tab w:val="start" w:pos="389.40pt"/>
          <w:tab w:val="start" w:pos="424.80pt"/>
          <w:tab w:val="start" w:pos="460.20pt"/>
          <w:tab w:val="start" w:pos="495.60pt"/>
        </w:tabs>
        <w:rPr>
          <w:sz w:val="20"/>
          <w:szCs w:val="20"/>
        </w:rPr>
      </w:pPr>
    </w:p>
    <w:p w:rsidR="006435A3" w:rsidRPr="00B71E7E" w:rsidRDefault="006435A3" w:rsidP="006435A3">
      <w:pPr>
        <w:ind w:end="0.60pt"/>
        <w:jc w:val="end"/>
        <w:rPr>
          <w:rFonts w:cs="Arial"/>
          <w:b/>
          <w:caps/>
        </w:rPr>
      </w:pPr>
    </w:p>
    <w:p w:rsidR="006435A3" w:rsidRPr="00B71E7E" w:rsidRDefault="006435A3" w:rsidP="006435A3">
      <w:pPr>
        <w:rPr>
          <w:rFonts w:cs="Arial"/>
          <w:sz w:val="22"/>
        </w:rPr>
      </w:pPr>
    </w:p>
    <w:p w:rsidR="006435A3" w:rsidRPr="00744A08" w:rsidRDefault="006435A3" w:rsidP="006435A3">
      <w:pPr>
        <w:tabs>
          <w:tab w:val="start" w:pos="514pt"/>
        </w:tabs>
        <w:spacing w:line="12pt" w:lineRule="atLeast"/>
        <w:ind w:end="2.40pt"/>
        <w:jc w:val="end"/>
        <w:rPr>
          <w:rFonts w:cs="Arial"/>
          <w:sz w:val="20"/>
          <w:szCs w:val="20"/>
        </w:rPr>
      </w:pPr>
    </w:p>
    <w:p w:rsidR="006435A3" w:rsidRPr="000363D8" w:rsidRDefault="006435A3" w:rsidP="006435A3">
      <w:pPr>
        <w:tabs>
          <w:tab w:val="start" w:pos="514pt"/>
        </w:tabs>
        <w:spacing w:line="12pt" w:lineRule="atLeast"/>
        <w:ind w:end="2.40pt"/>
        <w:jc w:val="end"/>
        <w:rPr>
          <w:rFonts w:cs="Arial"/>
          <w:szCs w:val="18"/>
        </w:rPr>
      </w:pPr>
      <w:r w:rsidRPr="000363D8">
        <w:rPr>
          <w:rFonts w:cs="Arial"/>
          <w:szCs w:val="18"/>
        </w:rPr>
        <w:t>Zaragoza, 2</w:t>
      </w:r>
      <w:r w:rsidR="00107D59">
        <w:rPr>
          <w:rFonts w:cs="Arial"/>
          <w:szCs w:val="18"/>
        </w:rPr>
        <w:t>9</w:t>
      </w:r>
      <w:r w:rsidRPr="000363D8">
        <w:rPr>
          <w:rFonts w:cs="Arial"/>
          <w:szCs w:val="18"/>
        </w:rPr>
        <w:t xml:space="preserve"> de agosto de 2019</w:t>
      </w:r>
    </w:p>
    <w:p w:rsidR="006435A3" w:rsidRPr="000363D8" w:rsidRDefault="006435A3" w:rsidP="006435A3">
      <w:pPr>
        <w:tabs>
          <w:tab w:val="start" w:pos="514pt"/>
        </w:tabs>
        <w:spacing w:line="12pt" w:lineRule="atLeast"/>
        <w:ind w:end="2.40pt"/>
        <w:jc w:val="end"/>
        <w:rPr>
          <w:rFonts w:cs="Arial"/>
          <w:szCs w:val="18"/>
        </w:rPr>
      </w:pPr>
    </w:p>
    <w:p w:rsidR="006435A3" w:rsidRPr="000363D8" w:rsidRDefault="006435A3" w:rsidP="006435A3">
      <w:pPr>
        <w:tabs>
          <w:tab w:val="start" w:pos="514pt"/>
        </w:tabs>
        <w:spacing w:line="12pt" w:lineRule="atLeast"/>
        <w:ind w:end="2.40pt"/>
        <w:jc w:val="end"/>
        <w:rPr>
          <w:rFonts w:cs="Arial"/>
          <w:szCs w:val="18"/>
        </w:rPr>
      </w:pPr>
      <w:r w:rsidRPr="000363D8">
        <w:rPr>
          <w:rFonts w:cs="Arial"/>
          <w:szCs w:val="18"/>
        </w:rPr>
        <w:t>José Antonio Alfaro Lera</w:t>
      </w:r>
    </w:p>
    <w:p w:rsidR="006435A3" w:rsidRPr="000363D8" w:rsidRDefault="006435A3" w:rsidP="006435A3">
      <w:pPr>
        <w:tabs>
          <w:tab w:val="start" w:pos="514pt"/>
        </w:tabs>
        <w:spacing w:line="12pt" w:lineRule="atLeast"/>
        <w:ind w:end="2.40pt"/>
        <w:jc w:val="end"/>
        <w:rPr>
          <w:rFonts w:cs="Arial"/>
          <w:szCs w:val="18"/>
        </w:rPr>
      </w:pPr>
      <w:r w:rsidRPr="000363D8">
        <w:rPr>
          <w:rFonts w:cs="Arial"/>
          <w:szCs w:val="18"/>
        </w:rPr>
        <w:t>Pablo de la Cal Nicolás</w:t>
      </w:r>
    </w:p>
    <w:p w:rsidR="006435A3" w:rsidRPr="000363D8" w:rsidRDefault="006435A3" w:rsidP="006435A3">
      <w:pPr>
        <w:tabs>
          <w:tab w:val="start" w:pos="514pt"/>
        </w:tabs>
        <w:spacing w:line="12pt" w:lineRule="atLeast"/>
        <w:ind w:end="2.40pt"/>
        <w:jc w:val="end"/>
        <w:rPr>
          <w:rFonts w:cs="Arial"/>
          <w:szCs w:val="18"/>
        </w:rPr>
      </w:pPr>
      <w:r w:rsidRPr="000363D8">
        <w:rPr>
          <w:rFonts w:cs="Arial"/>
          <w:szCs w:val="18"/>
        </w:rPr>
        <w:t>Gabriel Oliván Bascones</w:t>
      </w:r>
    </w:p>
    <w:p w:rsidR="006435A3" w:rsidRPr="000363D8" w:rsidRDefault="006435A3" w:rsidP="006435A3">
      <w:pPr>
        <w:tabs>
          <w:tab w:val="start" w:pos="514pt"/>
        </w:tabs>
        <w:spacing w:line="12pt" w:lineRule="atLeast"/>
        <w:ind w:end="2.40pt"/>
        <w:jc w:val="end"/>
        <w:rPr>
          <w:rFonts w:cs="Arial"/>
          <w:szCs w:val="18"/>
        </w:rPr>
      </w:pPr>
      <w:r w:rsidRPr="000363D8">
        <w:rPr>
          <w:rFonts w:cs="Arial"/>
          <w:szCs w:val="18"/>
        </w:rPr>
        <w:t>Carlos Labarta Aizpún</w:t>
      </w:r>
    </w:p>
    <w:p w:rsidR="00357D63" w:rsidRPr="008F244C" w:rsidRDefault="00357D63" w:rsidP="00357D63">
      <w:pPr>
        <w:ind w:start="90pt"/>
        <w:rPr>
          <w:rFonts w:cs="Arial"/>
          <w:b/>
          <w:sz w:val="32"/>
          <w:szCs w:val="32"/>
        </w:rPr>
      </w:pPr>
    </w:p>
    <w:p w:rsidR="00107D59" w:rsidRDefault="005A5230" w:rsidP="00494652">
      <w:pPr>
        <w:pStyle w:val="Ttulo1"/>
        <w:jc w:val="end"/>
      </w:pPr>
      <w:r>
        <w:br w:type="page"/>
      </w:r>
      <w:r w:rsidR="00107D59">
        <w:lastRenderedPageBreak/>
        <w:br w:type="page"/>
      </w:r>
    </w:p>
    <w:p w:rsidR="00A914C9" w:rsidRPr="00446763" w:rsidRDefault="008A1334" w:rsidP="00494652">
      <w:pPr>
        <w:pStyle w:val="Ttulo1"/>
        <w:jc w:val="end"/>
      </w:pPr>
      <w:bookmarkStart w:id="336" w:name="_Toc21016033"/>
      <w:r>
        <w:lastRenderedPageBreak/>
        <w:t xml:space="preserve">4. </w:t>
      </w:r>
      <w:r w:rsidRPr="008F244C">
        <w:t>CUMPLIMIENTO DE OTROS REGLAMENTOS Y DISPOSICIONES</w:t>
      </w:r>
      <w:bookmarkEnd w:id="336"/>
    </w:p>
    <w:p w:rsidR="00A914C9" w:rsidRPr="008F244C" w:rsidRDefault="00A914C9" w:rsidP="008F5262">
      <w:pPr>
        <w:pStyle w:val="Ttulo2"/>
      </w:pPr>
      <w:r w:rsidRPr="008F244C">
        <w:rPr>
          <w:sz w:val="32"/>
          <w:szCs w:val="32"/>
        </w:rPr>
        <w:tab/>
      </w:r>
      <w:r w:rsidR="00565FF9" w:rsidRPr="008F244C">
        <w:br w:type="page"/>
      </w:r>
      <w:r w:rsidR="005A5230">
        <w:lastRenderedPageBreak/>
        <w:br w:type="page"/>
      </w:r>
      <w:bookmarkStart w:id="337" w:name="_Toc21016034"/>
      <w:r w:rsidR="008A1334">
        <w:lastRenderedPageBreak/>
        <w:t xml:space="preserve">4.1. </w:t>
      </w:r>
      <w:r w:rsidR="008A1334" w:rsidRPr="008F244C">
        <w:t>SUPRESIÓN DE BARRERAS ARQUITECTÓNICAS</w:t>
      </w:r>
      <w:bookmarkEnd w:id="337"/>
    </w:p>
    <w:p w:rsidR="00A914C9" w:rsidRPr="008F244C" w:rsidRDefault="00A914C9" w:rsidP="00A914C9">
      <w:pPr>
        <w:ind w:start="18pt"/>
        <w:rPr>
          <w:rFonts w:cs="Arial"/>
        </w:rPr>
      </w:pPr>
    </w:p>
    <w:p w:rsidR="00446763" w:rsidRDefault="00446763" w:rsidP="00446763">
      <w:pPr>
        <w:ind w:end="2.40pt"/>
        <w:rPr>
          <w:rFonts w:cs="Arial"/>
        </w:rPr>
      </w:pPr>
    </w:p>
    <w:p w:rsidR="00446763" w:rsidRDefault="00446763" w:rsidP="008F5262">
      <w:pPr>
        <w:pStyle w:val="Ttulo2"/>
      </w:pPr>
    </w:p>
    <w:p w:rsidR="00446763" w:rsidRDefault="00446763" w:rsidP="00446763">
      <w:pPr>
        <w:ind w:end="2.40pt"/>
        <w:rPr>
          <w:rFonts w:cs="Arial"/>
        </w:rPr>
      </w:pPr>
    </w:p>
    <w:p w:rsidR="00446763" w:rsidRPr="0001643D" w:rsidRDefault="00446763" w:rsidP="00446763">
      <w:pPr>
        <w:ind w:end="2.40pt"/>
        <w:rPr>
          <w:rFonts w:cs="Arial"/>
          <w:b/>
          <w:caps/>
          <w:sz w:val="24"/>
        </w:rPr>
      </w:pPr>
      <w:r w:rsidRPr="0001643D">
        <w:rPr>
          <w:rFonts w:cs="Arial"/>
          <w:b/>
          <w:caps/>
          <w:sz w:val="24"/>
        </w:rPr>
        <w:t>justificación del cumplimiento del decreto 19/99 dga</w:t>
      </w:r>
    </w:p>
    <w:p w:rsidR="00446763" w:rsidRPr="00D10E22" w:rsidRDefault="00446763" w:rsidP="00446763">
      <w:pPr>
        <w:ind w:start="18pt"/>
        <w:rPr>
          <w:rFonts w:cs="Arial"/>
        </w:rPr>
      </w:pPr>
    </w:p>
    <w:p w:rsidR="00446763" w:rsidRPr="00D10E22" w:rsidRDefault="00446763" w:rsidP="00446763">
      <w:pPr>
        <w:ind w:start="18pt"/>
        <w:rPr>
          <w:rFonts w:cs="Arial"/>
        </w:rPr>
      </w:pPr>
    </w:p>
    <w:p w:rsidR="00446763" w:rsidRPr="00D10E22" w:rsidRDefault="00446763" w:rsidP="00446763">
      <w:pPr>
        <w:tabs>
          <w:tab w:val="start" w:pos="177.20pt"/>
        </w:tabs>
        <w:spacing w:after="6pt"/>
        <w:ind w:start="0.90pt" w:end="35.40pt"/>
      </w:pPr>
      <w:r w:rsidRPr="00446763">
        <w:rPr>
          <w:i/>
        </w:rPr>
        <w:t>El Decreto 19/99 de la DGA, regula la Promoción de la Accesibilidad. En los artículos 20 y 24 se requiere un</w:t>
      </w:r>
      <w:r w:rsidRPr="00D10E22">
        <w:t xml:space="preserve"> Anexo justificativo de su cumplimiento en fase de proyecto</w:t>
      </w:r>
    </w:p>
    <w:p w:rsidR="00446763" w:rsidRPr="00D10E22" w:rsidRDefault="00446763" w:rsidP="00446763">
      <w:pPr>
        <w:tabs>
          <w:tab w:val="start" w:pos="177.20pt"/>
        </w:tabs>
        <w:spacing w:after="6pt"/>
        <w:ind w:start="0.90pt" w:end="35.40pt"/>
        <w:rPr>
          <w:rFonts w:cs="Arial"/>
        </w:rPr>
      </w:pPr>
    </w:p>
    <w:p w:rsidR="00446763" w:rsidRPr="00D10E22" w:rsidRDefault="00446763" w:rsidP="00446763">
      <w:pPr>
        <w:tabs>
          <w:tab w:val="start" w:pos="177.20pt"/>
        </w:tabs>
        <w:spacing w:after="6pt"/>
        <w:ind w:start="0.90pt" w:end="35.40pt"/>
        <w:rPr>
          <w:rFonts w:cs="Arial"/>
        </w:rPr>
      </w:pPr>
      <w:r w:rsidRPr="00D10E22">
        <w:rPr>
          <w:rFonts w:cs="Arial"/>
        </w:rPr>
        <w:t>Se adjunta ficha de cumplimiento de sus prescripciones.</w:t>
      </w:r>
    </w:p>
    <w:p w:rsidR="00446763" w:rsidRPr="00D10E22" w:rsidRDefault="00446763" w:rsidP="00446763">
      <w:pPr>
        <w:jc w:val="center"/>
        <w:rPr>
          <w:rFonts w:cs="Arial"/>
        </w:rPr>
      </w:pPr>
    </w:p>
    <w:tbl>
      <w:tblPr>
        <w:tblW w:w="0pt" w:type="dxa"/>
        <w:tblInd w:w="0.0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15pt" w:type="dxa"/>
          <w:end w:w="3.15pt" w:type="dxa"/>
        </w:tblCellMar>
        <w:tblLook w:firstRow="0" w:lastRow="0" w:firstColumn="0" w:lastColumn="0" w:noHBand="0" w:noVBand="0"/>
      </w:tblPr>
      <w:tblGrid>
        <w:gridCol w:w="2982"/>
        <w:gridCol w:w="6662"/>
      </w:tblGrid>
      <w:tr w:rsidR="00446763" w:rsidRPr="00D10E22" w:rsidTr="00C5249B">
        <w:tc>
          <w:tcPr>
            <w:tcW w:w="149.10pt" w:type="dxa"/>
            <w:tcBorders>
              <w:top w:val="single" w:sz="4" w:space="0" w:color="auto"/>
              <w:start w:val="nil"/>
              <w:bottom w:val="single" w:sz="12" w:space="0" w:color="auto"/>
              <w:end w:val="single" w:sz="12" w:space="0" w:color="auto"/>
            </w:tcBorders>
            <w:shd w:val="pct10" w:color="auto" w:fill="FFFFFF"/>
          </w:tcPr>
          <w:p w:rsidR="00446763" w:rsidRPr="00D10E22" w:rsidRDefault="00446763" w:rsidP="00C5249B">
            <w:pPr>
              <w:spacing w:before="2pt" w:after="2pt"/>
              <w:jc w:val="center"/>
              <w:rPr>
                <w:rFonts w:cs="Arial"/>
                <w:b/>
              </w:rPr>
            </w:pPr>
            <w:r w:rsidRPr="00D10E22">
              <w:rPr>
                <w:rFonts w:cs="Arial"/>
                <w:b/>
              </w:rPr>
              <w:t xml:space="preserve">ITINERARIOS ACCESIBLES </w:t>
            </w:r>
          </w:p>
        </w:tc>
        <w:tc>
          <w:tcPr>
            <w:tcW w:w="333.10pt" w:type="dxa"/>
            <w:tcBorders>
              <w:top w:val="single" w:sz="4" w:space="0" w:color="auto"/>
              <w:start w:val="single" w:sz="12" w:space="0" w:color="auto"/>
              <w:bottom w:val="single" w:sz="12" w:space="0" w:color="auto"/>
              <w:end w:val="nil"/>
            </w:tcBorders>
            <w:shd w:val="pct10" w:color="auto" w:fill="FFFFFF"/>
          </w:tcPr>
          <w:p w:rsidR="00446763" w:rsidRPr="00D10E22" w:rsidRDefault="00446763" w:rsidP="00C5249B">
            <w:pPr>
              <w:spacing w:before="2pt" w:after="2pt"/>
              <w:jc w:val="center"/>
              <w:rPr>
                <w:rFonts w:cs="Arial"/>
              </w:rPr>
            </w:pPr>
            <w:r w:rsidRPr="00D10E22">
              <w:rPr>
                <w:rFonts w:cs="Arial"/>
                <w:b/>
              </w:rPr>
              <w:t>Condicionantes según el Anexo II del Decreto 19/99: Punto 1</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ind w:end="0.60pt"/>
              <w:rPr>
                <w:rFonts w:cs="Arial"/>
                <w:i/>
              </w:rPr>
            </w:pPr>
            <w:r w:rsidRPr="00D10E22">
              <w:rPr>
                <w:rFonts w:cs="Arial"/>
                <w:b/>
                <w:i/>
              </w:rPr>
              <w:t xml:space="preserve">1.1. HORIZONTALES: </w:t>
            </w:r>
            <w:r w:rsidRPr="00D10E22">
              <w:rPr>
                <w:rFonts w:cs="Arial"/>
                <w:i/>
              </w:rPr>
              <w:t xml:space="preserve">         </w:t>
            </w:r>
            <w:r w:rsidRPr="00D10E22">
              <w:rPr>
                <w:rFonts w:cs="Arial"/>
                <w:i/>
                <w:sz w:val="14"/>
              </w:rPr>
              <w:t>1.1.2.-Alternativos</w:t>
            </w:r>
          </w:p>
        </w:tc>
        <w:tc>
          <w:tcPr>
            <w:tcW w:w="333.10pt" w:type="dxa"/>
            <w:tcBorders>
              <w:top w:val="nil"/>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Itinerarios alternativos señalizados</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tabs>
                <w:tab w:val="end" w:pos="130.90pt"/>
              </w:tabs>
              <w:spacing w:before="1pt" w:line="10pt" w:lineRule="exact"/>
              <w:ind w:end="0.60pt"/>
              <w:rPr>
                <w:rFonts w:cs="Arial"/>
                <w:i/>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Itinerario alternativo </w:t>
            </w:r>
            <w:r w:rsidRPr="00D10E22">
              <w:rPr>
                <w:rFonts w:cs="Arial"/>
              </w:rPr>
              <w:sym w:font="Symbol" w:char="F0A3"/>
            </w:r>
            <w:r w:rsidRPr="00D10E22">
              <w:rPr>
                <w:rFonts w:cs="Arial"/>
              </w:rPr>
              <w:t xml:space="preserve"> 6 veces itinerario accesible</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tabs>
                <w:tab w:val="end" w:pos="130.90pt"/>
              </w:tabs>
              <w:spacing w:before="1pt" w:line="10pt" w:lineRule="exact"/>
              <w:ind w:end="0.60pt"/>
              <w:jc w:val="end"/>
              <w:rPr>
                <w:rFonts w:cs="Arial"/>
                <w:i/>
              </w:rPr>
            </w:pPr>
            <w:r w:rsidRPr="00D10E22">
              <w:rPr>
                <w:rFonts w:cs="Arial"/>
                <w:i/>
                <w:sz w:val="14"/>
              </w:rPr>
              <w:t>1.1.3.- Dimensiones</w:t>
            </w: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Gálibo de paso en tramos rectos 210 x 100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Ancho de cruce de 2 sillas de ruedas 180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Ancho paso + cruce con 1 silla ruedas 150 cm</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Cambios de dirección de forma que pueda inscribirse un circulo de </w:t>
            </w:r>
            <w:r w:rsidRPr="00D10E22">
              <w:rPr>
                <w:rFonts w:cs="Arial"/>
              </w:rPr>
              <w:sym w:font="Symbol" w:char="F0C6"/>
            </w:r>
            <w:r w:rsidRPr="00D10E22">
              <w:rPr>
                <w:rFonts w:cs="Arial"/>
              </w:rPr>
              <w:t>150 cm</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1.1.4.- Pavimentos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Se proyectan superficies duras, antideslizantes, continuas y regladas</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1.1.5.- Mesetas de accesos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Si en su perímetro abren puertas, espacio horizontal frente a estas de 150x150 y 210 cm de altura</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1.1.7.- Barandillas</w:t>
            </w: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Las aceras y tramos con altura lateral </w:t>
            </w:r>
            <w:r w:rsidRPr="00D10E22">
              <w:rPr>
                <w:rFonts w:cs="Arial"/>
              </w:rPr>
              <w:sym w:font="Symbol" w:char="F03E"/>
            </w:r>
            <w:r w:rsidRPr="00D10E22">
              <w:rPr>
                <w:rFonts w:cs="Arial"/>
              </w:rPr>
              <w:t xml:space="preserve"> 20 cm tendrán barandilla </w:t>
            </w:r>
            <w:r w:rsidRPr="00D10E22">
              <w:rPr>
                <w:rFonts w:cs="Arial"/>
              </w:rPr>
              <w:sym w:font="Symbol" w:char="F0B3"/>
            </w:r>
            <w:r w:rsidRPr="00D10E22">
              <w:rPr>
                <w:rFonts w:cs="Arial"/>
              </w:rPr>
              <w:t xml:space="preserve"> 95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En la proyección vertical del pasamanos habrá un bordillo guía resaltado de 5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Distancia entre pasamanos y pared </w:t>
            </w:r>
            <w:r w:rsidRPr="00D10E22">
              <w:rPr>
                <w:rFonts w:cs="Arial"/>
              </w:rPr>
              <w:sym w:font="Symbol" w:char="F0B3"/>
            </w:r>
            <w:r w:rsidRPr="00D10E22">
              <w:rPr>
                <w:rFonts w:cs="Arial"/>
              </w:rPr>
              <w:t xml:space="preserve"> 4 cm</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Pasamanos indicando de cambios de pendiente y dirección mediante puntos de inflexión</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 xml:space="preserve">1.1.10.- Accesos: puertas y pequeños mecanismos </w:t>
            </w: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Acceso con cierre: con llamada y comunicación permanente en ambos sentidos</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Pasos interiores por mecanismo (torno, detector de metales,...) con paso alternativo</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Puertas de paso </w:t>
            </w:r>
            <w:r w:rsidRPr="00D10E22">
              <w:rPr>
                <w:rFonts w:cs="Arial"/>
                <w:i/>
                <w:sz w:val="16"/>
              </w:rPr>
              <w:t>(no giratorias)</w:t>
            </w:r>
            <w:r w:rsidRPr="00D10E22">
              <w:rPr>
                <w:rFonts w:cs="Arial"/>
              </w:rPr>
              <w:t xml:space="preserve"> de ancho útil </w:t>
            </w:r>
            <w:r w:rsidRPr="00D10E22">
              <w:rPr>
                <w:rFonts w:cs="Arial"/>
              </w:rPr>
              <w:sym w:font="Symbol" w:char="F0B3"/>
            </w:r>
            <w:r w:rsidRPr="00D10E22">
              <w:rPr>
                <w:rFonts w:cs="Arial"/>
              </w:rPr>
              <w:t xml:space="preserve"> 80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En puertas de dos hojas: una de ellas de ancho útil </w:t>
            </w:r>
            <w:r w:rsidRPr="00D10E22">
              <w:rPr>
                <w:rFonts w:cs="Arial"/>
              </w:rPr>
              <w:sym w:font="Symbol" w:char="F0B3"/>
            </w:r>
            <w:r w:rsidRPr="00D10E22">
              <w:rPr>
                <w:rFonts w:cs="Arial"/>
              </w:rPr>
              <w:t xml:space="preserve"> 80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Puertas vidrio: zócalo 30 cm y banda </w:t>
            </w:r>
            <w:r w:rsidRPr="00D10E22">
              <w:rPr>
                <w:rFonts w:cs="Arial"/>
              </w:rPr>
              <w:sym w:font="Symbol" w:char="F0B3"/>
            </w:r>
            <w:r w:rsidRPr="00D10E22">
              <w:rPr>
                <w:rFonts w:cs="Arial"/>
              </w:rPr>
              <w:t xml:space="preserve"> 5 cm de color a 150 cm del suelo y con contraste de color.</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Apertura de puertas preferentemente por manilla o manivela </w:t>
            </w:r>
            <w:r w:rsidRPr="00D10E22">
              <w:rPr>
                <w:rFonts w:cs="Arial"/>
                <w:i/>
                <w:sz w:val="16"/>
              </w:rPr>
              <w:t>(de palanca, no de pomo)</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Puertas simples: espacio de </w:t>
            </w:r>
            <w:r w:rsidRPr="00D10E22">
              <w:rPr>
                <w:rFonts w:cs="Arial"/>
              </w:rPr>
              <w:sym w:font="Symbol" w:char="F0C6"/>
            </w:r>
            <w:r w:rsidRPr="00D10E22">
              <w:rPr>
                <w:rFonts w:cs="Arial"/>
              </w:rPr>
              <w:t xml:space="preserve"> 150 cm libre de barridos a ambos lados de la puerta</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Doble puerta: espacio entre doble puerta suficiente para </w:t>
            </w:r>
            <w:r w:rsidRPr="00D10E22">
              <w:rPr>
                <w:rFonts w:cs="Arial"/>
              </w:rPr>
              <w:sym w:font="Symbol" w:char="F0C6"/>
            </w:r>
            <w:r w:rsidRPr="00D10E22">
              <w:rPr>
                <w:rFonts w:cs="Arial"/>
              </w:rPr>
              <w:t xml:space="preserve"> 150 cm libre de barridos</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Interruptores y mecanismos similares a </w:t>
            </w:r>
            <w:r w:rsidRPr="00D10E22">
              <w:rPr>
                <w:rFonts w:cs="Arial"/>
              </w:rPr>
              <w:sym w:font="Symbol" w:char="F0A3"/>
            </w:r>
            <w:r w:rsidRPr="00D10E22">
              <w:rPr>
                <w:rFonts w:cs="Arial"/>
              </w:rPr>
              <w:t xml:space="preserve"> 140 cm del suelo</w:t>
            </w:r>
          </w:p>
        </w:tc>
      </w:tr>
      <w:tr w:rsidR="00446763" w:rsidRPr="00D10E22" w:rsidTr="00C5249B">
        <w:trPr>
          <w:cantSplit/>
          <w:trHeight w:val="240"/>
        </w:trPr>
        <w:tc>
          <w:tcPr>
            <w:tcW w:w="149.10pt" w:type="dxa"/>
            <w:tcBorders>
              <w:top w:val="single" w:sz="12" w:space="0" w:color="auto"/>
              <w:start w:val="nil"/>
              <w:bottom w:val="nil"/>
              <w:end w:val="single" w:sz="2" w:space="0" w:color="auto"/>
            </w:tcBorders>
          </w:tcPr>
          <w:p w:rsidR="00446763" w:rsidRPr="00D10E22" w:rsidRDefault="00446763" w:rsidP="00C5249B">
            <w:pPr>
              <w:spacing w:before="1pt" w:line="10pt" w:lineRule="exact"/>
              <w:rPr>
                <w:rFonts w:cs="Arial"/>
                <w:b/>
                <w:i/>
              </w:rPr>
            </w:pPr>
            <w:r w:rsidRPr="00D10E22">
              <w:rPr>
                <w:rFonts w:cs="Arial"/>
                <w:b/>
                <w:i/>
              </w:rPr>
              <w:t>1.2. VERTICALES:</w:t>
            </w:r>
          </w:p>
        </w:tc>
        <w:tc>
          <w:tcPr>
            <w:tcW w:w="333.10pt" w:type="dxa"/>
            <w:tcBorders>
              <w:top w:val="single" w:sz="1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Transporte vertical fijo </w:t>
            </w:r>
            <w:r w:rsidR="00BA7C9E" w:rsidRPr="00D10E22">
              <w:rPr>
                <w:rFonts w:cs="Arial"/>
              </w:rPr>
              <w:t>o</w:t>
            </w:r>
            <w:r w:rsidRPr="00D10E22">
              <w:rPr>
                <w:rFonts w:cs="Arial"/>
              </w:rPr>
              <w:t xml:space="preserve"> móvil: autónomo para personas con limitación</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Itinerarios alternativos señalizados y </w:t>
            </w:r>
            <w:r w:rsidRPr="00D10E22">
              <w:rPr>
                <w:rFonts w:cs="Arial"/>
              </w:rPr>
              <w:sym w:font="Symbol" w:char="F0A3"/>
            </w:r>
            <w:r w:rsidRPr="00D10E22">
              <w:rPr>
                <w:rFonts w:cs="Arial"/>
              </w:rPr>
              <w:t xml:space="preserve"> 6 veces itinerario accesible</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tabs>
                <w:tab w:val="end" w:pos="130.90pt"/>
              </w:tabs>
              <w:spacing w:before="1pt" w:line="10pt" w:lineRule="exact"/>
              <w:ind w:end="0.60pt"/>
              <w:jc w:val="end"/>
              <w:rPr>
                <w:rFonts w:cs="Arial"/>
                <w:i/>
              </w:rPr>
            </w:pPr>
            <w:r w:rsidRPr="00D10E22">
              <w:rPr>
                <w:rFonts w:cs="Arial"/>
                <w:i/>
                <w:sz w:val="14"/>
              </w:rPr>
              <w:t>1.2.3.- Escaleras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En edificios públicos: rampa, ascensor </w:t>
            </w:r>
            <w:r w:rsidR="00BA7C9E" w:rsidRPr="00D10E22">
              <w:rPr>
                <w:rFonts w:cs="Arial"/>
              </w:rPr>
              <w:t>o</w:t>
            </w:r>
            <w:r w:rsidRPr="00D10E22">
              <w:rPr>
                <w:rFonts w:cs="Arial"/>
              </w:rPr>
              <w:t xml:space="preserve"> sistema de elevación autónomo</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Desniveles </w:t>
            </w:r>
            <w:r w:rsidRPr="00D10E22">
              <w:rPr>
                <w:rFonts w:cs="Arial"/>
              </w:rPr>
              <w:sym w:font="Symbol" w:char="F03C"/>
            </w:r>
            <w:r w:rsidRPr="00D10E22">
              <w:rPr>
                <w:rFonts w:cs="Arial"/>
              </w:rPr>
              <w:t xml:space="preserve"> 40 cm se deberán salvar con rampa evitando escaleras</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Escaleras de ancho </w:t>
            </w:r>
            <w:r w:rsidRPr="00D10E22">
              <w:rPr>
                <w:rFonts w:cs="Arial"/>
              </w:rPr>
              <w:sym w:font="Symbol" w:char="F03E"/>
            </w:r>
            <w:r w:rsidRPr="00D10E22">
              <w:rPr>
                <w:rFonts w:cs="Arial"/>
              </w:rPr>
              <w:t xml:space="preserve"> 240 cm con barandilla intermedia</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Ancho útil en lugares de uso público </w:t>
            </w:r>
            <w:r w:rsidRPr="00D10E22">
              <w:rPr>
                <w:rFonts w:cs="Arial"/>
              </w:rPr>
              <w:sym w:font="Symbol" w:char="F0B3"/>
            </w:r>
            <w:r w:rsidRPr="00D10E22">
              <w:rPr>
                <w:rFonts w:cs="Arial"/>
              </w:rPr>
              <w:t xml:space="preserve"> 120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Huella antideslizante de 36 a 27 cm, y tabica de 18,5 a 13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Largo x ancho de mesetas  </w:t>
            </w:r>
            <w:r w:rsidRPr="00D10E22">
              <w:rPr>
                <w:rFonts w:cs="Arial"/>
              </w:rPr>
              <w:sym w:font="Symbol" w:char="F0B3"/>
            </w:r>
            <w:r w:rsidRPr="00D10E22">
              <w:rPr>
                <w:rFonts w:cs="Arial"/>
              </w:rPr>
              <w:t xml:space="preserve"> ancho escalera</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Mesetas de arranque con banda señalizadora: ancho escalera x 30 cm</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Espacio de escalera bajo punto de arranque protegido</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Iluminación </w:t>
            </w:r>
            <w:r w:rsidRPr="00D10E22">
              <w:rPr>
                <w:rFonts w:cs="Arial"/>
              </w:rPr>
              <w:sym w:font="Symbol" w:char="F0B3"/>
            </w:r>
            <w:r w:rsidRPr="00D10E22">
              <w:rPr>
                <w:rFonts w:cs="Arial"/>
              </w:rPr>
              <w:t xml:space="preserve"> 10 luxes</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1.2.5.- Ascensores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Cabina en uso público: fondo </w:t>
            </w:r>
            <w:r w:rsidRPr="00D10E22">
              <w:rPr>
                <w:rFonts w:cs="Arial"/>
              </w:rPr>
              <w:sym w:font="Symbol" w:char="F0B3"/>
            </w:r>
            <w:r w:rsidRPr="00D10E22">
              <w:rPr>
                <w:rFonts w:cs="Arial"/>
              </w:rPr>
              <w:t xml:space="preserve"> 140 cm, ancho </w:t>
            </w:r>
            <w:r w:rsidRPr="00D10E22">
              <w:rPr>
                <w:rFonts w:cs="Arial"/>
              </w:rPr>
              <w:sym w:font="Symbol" w:char="F0B3"/>
            </w:r>
            <w:r w:rsidRPr="00D10E22">
              <w:rPr>
                <w:rFonts w:cs="Arial"/>
              </w:rPr>
              <w:t xml:space="preserve"> 110 cm</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single" w:sz="4"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Espacio de </w:t>
            </w:r>
            <w:r w:rsidRPr="00D10E22">
              <w:rPr>
                <w:rFonts w:cs="Arial"/>
              </w:rPr>
              <w:sym w:font="Symbol" w:char="F0C6"/>
            </w:r>
            <w:r w:rsidRPr="00D10E22">
              <w:rPr>
                <w:rFonts w:cs="Arial"/>
              </w:rPr>
              <w:t xml:space="preserve"> 150 cm libre de barridos a la salida del ascensor</w:t>
            </w:r>
          </w:p>
        </w:tc>
      </w:tr>
      <w:tr w:rsidR="00446763" w:rsidRPr="00D10E22" w:rsidTr="00C5249B">
        <w:trPr>
          <w:cantSplit/>
          <w:trHeight w:val="240"/>
        </w:trPr>
        <w:tc>
          <w:tcPr>
            <w:tcW w:w="149.10pt" w:type="dxa"/>
            <w:tcBorders>
              <w:top w:val="nil"/>
              <w:start w:val="nil"/>
              <w:bottom w:val="single" w:sz="12" w:space="0" w:color="auto"/>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single" w:sz="1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Al lado del ascensor número de planta </w:t>
            </w:r>
            <w:r w:rsidRPr="00D10E22">
              <w:rPr>
                <w:rFonts w:cs="Arial"/>
              </w:rPr>
              <w:sym w:font="Symbol" w:char="F0B3"/>
            </w:r>
            <w:r w:rsidRPr="00D10E22">
              <w:rPr>
                <w:rFonts w:cs="Arial"/>
              </w:rPr>
              <w:t xml:space="preserve"> 10 x 10 cm y a 140 cm suelo</w:t>
            </w:r>
          </w:p>
        </w:tc>
      </w:tr>
    </w:tbl>
    <w:p w:rsidR="00446763" w:rsidRPr="00D10E22" w:rsidRDefault="00446763" w:rsidP="00446763">
      <w:pPr>
        <w:rPr>
          <w:rFonts w:cs="Arial"/>
          <w:sz w:val="8"/>
        </w:rPr>
      </w:pPr>
    </w:p>
    <w:p w:rsidR="00446763" w:rsidRPr="00D10E22" w:rsidRDefault="00446763" w:rsidP="00446763">
      <w:pPr>
        <w:rPr>
          <w:rFonts w:cs="Arial"/>
        </w:rPr>
      </w:pPr>
      <w:r w:rsidRPr="00D10E22">
        <w:rPr>
          <w:rFonts w:cs="Arial"/>
        </w:rPr>
        <w:br w:type="page"/>
      </w:r>
    </w:p>
    <w:tbl>
      <w:tblPr>
        <w:tblW w:w="0pt" w:type="dxa"/>
        <w:tblInd w:w="0.0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CellMar>
          <w:start w:w="3.15pt" w:type="dxa"/>
          <w:end w:w="3.15pt" w:type="dxa"/>
        </w:tblCellMar>
        <w:tblLook w:firstRow="0" w:lastRow="0" w:firstColumn="0" w:lastColumn="0" w:noHBand="0" w:noVBand="0"/>
      </w:tblPr>
      <w:tblGrid>
        <w:gridCol w:w="2982"/>
        <w:gridCol w:w="6662"/>
      </w:tblGrid>
      <w:tr w:rsidR="00446763" w:rsidRPr="00D10E22" w:rsidTr="00C5249B">
        <w:tc>
          <w:tcPr>
            <w:tcW w:w="149.10pt" w:type="dxa"/>
            <w:tcBorders>
              <w:top w:val="single" w:sz="4" w:space="0" w:color="auto"/>
              <w:start w:val="nil"/>
              <w:bottom w:val="single" w:sz="12" w:space="0" w:color="auto"/>
              <w:end w:val="single" w:sz="12" w:space="0" w:color="auto"/>
            </w:tcBorders>
            <w:shd w:val="pct10" w:color="auto" w:fill="FFFFFF"/>
          </w:tcPr>
          <w:p w:rsidR="00446763" w:rsidRPr="00D10E22" w:rsidRDefault="00446763" w:rsidP="00C5249B">
            <w:pPr>
              <w:spacing w:before="2pt" w:after="2pt"/>
              <w:ind w:start="0.85pt" w:end="0.90pt"/>
              <w:jc w:val="center"/>
              <w:rPr>
                <w:rFonts w:cs="Arial"/>
                <w:b/>
              </w:rPr>
            </w:pPr>
            <w:r w:rsidRPr="00D10E22">
              <w:rPr>
                <w:rFonts w:cs="Arial"/>
                <w:b/>
              </w:rPr>
              <w:lastRenderedPageBreak/>
              <w:t xml:space="preserve">USOS y DOTACIONES ESPECIFICAS </w:t>
            </w:r>
          </w:p>
        </w:tc>
        <w:tc>
          <w:tcPr>
            <w:tcW w:w="333.10pt" w:type="dxa"/>
            <w:tcBorders>
              <w:top w:val="single" w:sz="4" w:space="0" w:color="auto"/>
              <w:start w:val="single" w:sz="12" w:space="0" w:color="auto"/>
              <w:bottom w:val="single" w:sz="12" w:space="0" w:color="auto"/>
              <w:end w:val="nil"/>
            </w:tcBorders>
            <w:shd w:val="pct10" w:color="auto" w:fill="FFFFFF"/>
          </w:tcPr>
          <w:p w:rsidR="00446763" w:rsidRPr="00D10E22" w:rsidRDefault="00446763" w:rsidP="00C5249B">
            <w:pPr>
              <w:spacing w:before="2pt" w:after="2pt"/>
              <w:rPr>
                <w:rFonts w:cs="Arial"/>
              </w:rPr>
            </w:pPr>
            <w:r w:rsidRPr="00D10E22">
              <w:rPr>
                <w:rFonts w:cs="Arial"/>
                <w:b/>
              </w:rPr>
              <w:t>Condicionantes según el Anexo II del Decreto 19/99: Punto 2</w:t>
            </w:r>
          </w:p>
        </w:tc>
      </w:tr>
      <w:tr w:rsidR="00446763" w:rsidRPr="00D10E22" w:rsidTr="00C5249B">
        <w:trPr>
          <w:cantSplit/>
          <w:trHeight w:val="240"/>
        </w:trPr>
        <w:tc>
          <w:tcPr>
            <w:tcW w:w="149.10pt" w:type="dxa"/>
            <w:tcBorders>
              <w:top w:val="single" w:sz="12" w:space="0" w:color="auto"/>
              <w:start w:val="nil"/>
              <w:bottom w:val="nil"/>
              <w:end w:val="single" w:sz="2" w:space="0" w:color="auto"/>
            </w:tcBorders>
          </w:tcPr>
          <w:p w:rsidR="00446763" w:rsidRPr="00D10E22" w:rsidRDefault="00446763" w:rsidP="00C5249B">
            <w:pPr>
              <w:spacing w:before="1pt" w:line="10pt" w:lineRule="exact"/>
              <w:jc w:val="end"/>
              <w:rPr>
                <w:rFonts w:cs="Arial"/>
                <w:b/>
                <w:i/>
              </w:rPr>
            </w:pPr>
            <w:r w:rsidRPr="00D10E22">
              <w:rPr>
                <w:rFonts w:cs="Arial"/>
                <w:b/>
                <w:i/>
              </w:rPr>
              <w:t xml:space="preserve">2.1. ESTACIONAMIENTOS:    </w:t>
            </w:r>
            <w:r w:rsidRPr="00D10E22">
              <w:rPr>
                <w:rFonts w:cs="Arial"/>
                <w:i/>
                <w:sz w:val="14"/>
              </w:rPr>
              <w:t>2.1.2.- Dotación</w:t>
            </w:r>
          </w:p>
        </w:tc>
        <w:tc>
          <w:tcPr>
            <w:tcW w:w="333.10pt" w:type="dxa"/>
            <w:tcBorders>
              <w:top w:val="single" w:sz="12" w:space="0" w:color="auto"/>
              <w:start w:val="nil"/>
              <w:bottom w:val="single" w:sz="6"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1 plaza accesible / 40 plazas o fracción.  Se dispone plaza para personal con diversidad funcional.</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2.1.3.- Ubicación</w:t>
            </w:r>
          </w:p>
        </w:tc>
        <w:tc>
          <w:tcPr>
            <w:tcW w:w="333.10pt" w:type="dxa"/>
            <w:tcBorders>
              <w:top w:val="single" w:sz="6" w:space="0" w:color="auto"/>
              <w:start w:val="nil"/>
              <w:bottom w:val="single" w:sz="6"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Próximas a accesos / salidas y comunicada con un itinerario accesible</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2.1.4.- Geometría</w:t>
            </w:r>
          </w:p>
        </w:tc>
        <w:tc>
          <w:tcPr>
            <w:tcW w:w="333.10pt" w:type="dxa"/>
            <w:tcBorders>
              <w:top w:val="single" w:sz="6"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Ancho de plaza accesible </w:t>
            </w:r>
            <w:r w:rsidRPr="00D10E22">
              <w:rPr>
                <w:rFonts w:cs="Arial"/>
              </w:rPr>
              <w:sym w:font="Symbol" w:char="F0B3"/>
            </w:r>
            <w:r w:rsidRPr="00D10E22">
              <w:rPr>
                <w:rFonts w:cs="Arial"/>
              </w:rPr>
              <w:t xml:space="preserve"> 330 cm</w:t>
            </w:r>
          </w:p>
        </w:tc>
      </w:tr>
      <w:tr w:rsidR="00446763" w:rsidRPr="00D10E22" w:rsidTr="00C5249B">
        <w:trPr>
          <w:cantSplit/>
          <w:trHeight w:val="240"/>
        </w:trPr>
        <w:tc>
          <w:tcPr>
            <w:tcW w:w="149.10pt" w:type="dxa"/>
            <w:tcBorders>
              <w:top w:val="nil"/>
              <w:start w:val="nil"/>
              <w:bottom w:val="single" w:sz="12"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2.1.5.- Señalización</w:t>
            </w:r>
          </w:p>
        </w:tc>
        <w:tc>
          <w:tcPr>
            <w:tcW w:w="333.10pt" w:type="dxa"/>
            <w:tcBorders>
              <w:top w:val="single" w:sz="6" w:space="0" w:color="auto"/>
              <w:start w:val="nil"/>
              <w:bottom w:val="single" w:sz="1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Señalizadas con el símbolo de accesibilidad en pavimento y con señal vertical</w:t>
            </w:r>
          </w:p>
        </w:tc>
      </w:tr>
      <w:tr w:rsidR="00446763" w:rsidRPr="00D10E22" w:rsidTr="00C5249B">
        <w:trPr>
          <w:cantSplit/>
          <w:trHeight w:val="240"/>
        </w:trPr>
        <w:tc>
          <w:tcPr>
            <w:tcW w:w="149.10pt" w:type="dxa"/>
            <w:tcBorders>
              <w:top w:val="single" w:sz="12" w:space="0" w:color="auto"/>
              <w:start w:val="nil"/>
              <w:bottom w:val="single" w:sz="4" w:space="0" w:color="auto"/>
              <w:end w:val="single" w:sz="2" w:space="0" w:color="auto"/>
            </w:tcBorders>
          </w:tcPr>
          <w:p w:rsidR="00446763" w:rsidRPr="00D10E22" w:rsidRDefault="00446763" w:rsidP="00C5249B">
            <w:pPr>
              <w:spacing w:before="1pt" w:line="10pt" w:lineRule="exact"/>
              <w:rPr>
                <w:rFonts w:cs="Arial"/>
                <w:i/>
              </w:rPr>
            </w:pPr>
            <w:r w:rsidRPr="00D10E22">
              <w:rPr>
                <w:rFonts w:cs="Arial"/>
                <w:b/>
                <w:i/>
              </w:rPr>
              <w:t xml:space="preserve">2.2. ASEOS:                             </w:t>
            </w:r>
            <w:r w:rsidRPr="00D10E22">
              <w:rPr>
                <w:rFonts w:cs="Arial"/>
                <w:i/>
                <w:sz w:val="14"/>
              </w:rPr>
              <w:t>2.2.1.-Dotación</w:t>
            </w:r>
          </w:p>
        </w:tc>
        <w:tc>
          <w:tcPr>
            <w:tcW w:w="333.10pt" w:type="dxa"/>
            <w:tcBorders>
              <w:top w:val="single" w:sz="1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Dotación mínima: 1 cada 5 </w:t>
            </w:r>
            <w:r w:rsidR="00BA7C9E" w:rsidRPr="00D10E22">
              <w:rPr>
                <w:rFonts w:cs="Arial"/>
              </w:rPr>
              <w:t>o</w:t>
            </w:r>
            <w:r w:rsidRPr="00D10E22">
              <w:rPr>
                <w:rFonts w:cs="Arial"/>
              </w:rPr>
              <w:t xml:space="preserve"> fracción para cada sexo</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2.2.2.- Ubicación</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Próximos a los accesos Itinerario alternativo </w:t>
            </w:r>
            <w:r w:rsidRPr="00D10E22">
              <w:rPr>
                <w:rFonts w:cs="Arial"/>
              </w:rPr>
              <w:sym w:font="Symbol" w:char="F0A3"/>
            </w:r>
            <w:r w:rsidRPr="00D10E22">
              <w:rPr>
                <w:rFonts w:cs="Arial"/>
              </w:rPr>
              <w:t xml:space="preserve"> 6 veces itinerario accesible</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2.2.3.- Dimensiones</w:t>
            </w: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Espacio interior de </w:t>
            </w:r>
            <w:r w:rsidRPr="00D10E22">
              <w:rPr>
                <w:rFonts w:cs="Arial"/>
              </w:rPr>
              <w:sym w:font="Symbol" w:char="F0C6"/>
            </w:r>
            <w:r w:rsidRPr="00D10E22">
              <w:rPr>
                <w:rFonts w:cs="Arial"/>
              </w:rPr>
              <w:t xml:space="preserve"> 150 cm y altura 68 cm libre de barrido de puerta</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Espacio de 90 x 90 a uno de los lados del inodoro</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Lavabos sin frente de encimera o pedestal</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2.2.4.- Grifería y complementos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Grifería accionable por personas con diversidad funcional: de cruceta, monomando</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single" w:sz="4" w:space="0" w:color="auto"/>
              <w:start w:val="nil"/>
              <w:bottom w:val="dotted" w:sz="2"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Soporte de ducha </w:t>
            </w:r>
            <w:r w:rsidRPr="00D10E22">
              <w:rPr>
                <w:rFonts w:cs="Arial"/>
              </w:rPr>
              <w:sym w:font="Symbol" w:char="F0A3"/>
            </w:r>
            <w:r w:rsidRPr="00D10E22">
              <w:rPr>
                <w:rFonts w:cs="Arial"/>
              </w:rPr>
              <w:t xml:space="preserve"> 140 cm del suelo</w:t>
            </w:r>
          </w:p>
        </w:tc>
      </w:tr>
      <w:tr w:rsidR="00446763" w:rsidRPr="00D10E22" w:rsidTr="00C5249B">
        <w:trPr>
          <w:cantSplit/>
          <w:trHeight w:val="240"/>
        </w:trPr>
        <w:tc>
          <w:tcPr>
            <w:tcW w:w="149.10pt" w:type="dxa"/>
            <w:tcBorders>
              <w:top w:val="nil"/>
              <w:start w:val="nil"/>
              <w:bottom w:val="nil"/>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Barras a ambos lados del inodoro según Anexo II punto 2.2.4</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Espejos orientables</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2.2.5.- Pavimentos</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Pavimento antideslizante</w:t>
            </w:r>
          </w:p>
        </w:tc>
      </w:tr>
      <w:tr w:rsidR="00446763" w:rsidRPr="00D10E22" w:rsidTr="00C5249B">
        <w:trPr>
          <w:cantSplit/>
          <w:trHeight w:val="240"/>
        </w:trPr>
        <w:tc>
          <w:tcPr>
            <w:tcW w:w="149.10pt" w:type="dxa"/>
            <w:tcBorders>
              <w:top w:val="single" w:sz="4" w:space="0" w:color="auto"/>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r w:rsidRPr="00D10E22">
              <w:rPr>
                <w:rFonts w:cs="Arial"/>
                <w:i/>
                <w:sz w:val="14"/>
              </w:rPr>
              <w:t>2.2.6.- Señalización</w:t>
            </w:r>
          </w:p>
        </w:tc>
        <w:tc>
          <w:tcPr>
            <w:tcW w:w="333.10pt" w:type="dxa"/>
            <w:tcBorders>
              <w:top w:val="single" w:sz="4"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Letra en relieve </w:t>
            </w:r>
            <w:r w:rsidRPr="00D10E22">
              <w:rPr>
                <w:rFonts w:cs="Arial"/>
              </w:rPr>
              <w:sym w:font="Symbol" w:char="F0B3"/>
            </w:r>
            <w:r w:rsidRPr="00D10E22">
              <w:rPr>
                <w:rFonts w:cs="Arial"/>
              </w:rPr>
              <w:t xml:space="preserve"> 10 cm “C” caballeros “S” señoras. En exterior, sobre apertura</w:t>
            </w:r>
          </w:p>
        </w:tc>
      </w:tr>
      <w:tr w:rsidR="00446763" w:rsidRPr="00D10E22" w:rsidTr="00C5249B">
        <w:trPr>
          <w:cantSplit/>
          <w:trHeight w:val="240"/>
        </w:trPr>
        <w:tc>
          <w:tcPr>
            <w:tcW w:w="149.10pt" w:type="dxa"/>
            <w:tcBorders>
              <w:top w:val="single" w:sz="4" w:space="0" w:color="auto"/>
              <w:start w:val="nil"/>
              <w:bottom w:val="nil"/>
              <w:end w:val="single" w:sz="2" w:space="0" w:color="auto"/>
            </w:tcBorders>
          </w:tcPr>
          <w:p w:rsidR="00446763" w:rsidRPr="00D10E22" w:rsidRDefault="00446763" w:rsidP="00C5249B">
            <w:pPr>
              <w:spacing w:before="1pt" w:line="10pt" w:lineRule="exact"/>
              <w:ind w:end="0.60pt"/>
              <w:rPr>
                <w:rFonts w:cs="Arial"/>
                <w:i/>
              </w:rPr>
            </w:pPr>
            <w:r w:rsidRPr="00D10E22">
              <w:rPr>
                <w:rFonts w:cs="Arial"/>
                <w:b/>
                <w:i/>
              </w:rPr>
              <w:t>2.3 MOBILIARIO:</w:t>
            </w:r>
            <w:r w:rsidRPr="00D10E22">
              <w:rPr>
                <w:rFonts w:cs="Arial"/>
                <w:i/>
              </w:rPr>
              <w:t xml:space="preserve">                      </w:t>
            </w:r>
            <w:r w:rsidRPr="00D10E22">
              <w:rPr>
                <w:rFonts w:cs="Arial"/>
                <w:i/>
              </w:rPr>
              <w:tab/>
              <w:t xml:space="preserve"> </w:t>
            </w:r>
            <w:r w:rsidRPr="00D10E22">
              <w:rPr>
                <w:rFonts w:cs="Arial"/>
                <w:i/>
                <w:sz w:val="14"/>
              </w:rPr>
              <w:t>a)</w:t>
            </w:r>
            <w:r w:rsidR="00BA7C9E" w:rsidRPr="00D10E22">
              <w:rPr>
                <w:rFonts w:cs="Arial"/>
                <w:i/>
                <w:sz w:val="14"/>
              </w:rPr>
              <w:t>Mostrador</w:t>
            </w:r>
            <w:r w:rsidRPr="00D10E22">
              <w:rPr>
                <w:rFonts w:cs="Arial"/>
                <w:i/>
              </w:rPr>
              <w:t xml:space="preserve"> </w:t>
            </w:r>
          </w:p>
        </w:tc>
        <w:tc>
          <w:tcPr>
            <w:tcW w:w="333.10pt" w:type="dxa"/>
            <w:tcBorders>
              <w:top w:val="single" w:sz="4" w:space="0" w:color="auto"/>
              <w:start w:val="nil"/>
              <w:bottom w:val="nil"/>
              <w:end w:val="dotted" w:sz="2" w:space="0" w:color="auto"/>
            </w:tcBorders>
          </w:tcPr>
          <w:p w:rsidR="00446763" w:rsidRPr="00D10E22" w:rsidRDefault="00446763" w:rsidP="00C5249B">
            <w:pPr>
              <w:spacing w:before="1pt" w:line="10pt" w:lineRule="exact"/>
              <w:rPr>
                <w:rFonts w:cs="Arial"/>
              </w:rPr>
            </w:pPr>
            <w:r w:rsidRPr="00D10E22">
              <w:rPr>
                <w:rFonts w:cs="Arial"/>
              </w:rPr>
              <w:t xml:space="preserve">Accesible para atención a público: Longitud </w:t>
            </w:r>
            <w:r w:rsidRPr="00D10E22">
              <w:rPr>
                <w:rFonts w:cs="Arial"/>
              </w:rPr>
              <w:sym w:font="Symbol" w:char="F0B3"/>
            </w:r>
            <w:r w:rsidRPr="00D10E22">
              <w:rPr>
                <w:rFonts w:cs="Arial"/>
              </w:rPr>
              <w:t xml:space="preserve"> 100 cm con una altura </w:t>
            </w:r>
            <w:r w:rsidRPr="00D10E22">
              <w:rPr>
                <w:rFonts w:cs="Arial"/>
              </w:rPr>
              <w:sym w:font="Symbol" w:char="F0A3"/>
            </w:r>
            <w:r w:rsidRPr="00D10E22">
              <w:rPr>
                <w:rFonts w:cs="Arial"/>
              </w:rPr>
              <w:t xml:space="preserve"> 80 cm</w:t>
            </w:r>
          </w:p>
        </w:tc>
      </w:tr>
      <w:tr w:rsidR="00446763" w:rsidRPr="00D10E22" w:rsidTr="00C5249B">
        <w:trPr>
          <w:cantSplit/>
          <w:trHeight w:val="240"/>
        </w:trPr>
        <w:tc>
          <w:tcPr>
            <w:tcW w:w="149.10pt" w:type="dxa"/>
            <w:tcBorders>
              <w:top w:val="nil"/>
              <w:start w:val="nil"/>
              <w:bottom w:val="single" w:sz="4" w:space="0" w:color="auto"/>
              <w:end w:val="single" w:sz="2" w:space="0" w:color="auto"/>
            </w:tcBorders>
          </w:tcPr>
          <w:p w:rsidR="00446763" w:rsidRPr="00D10E22" w:rsidRDefault="00446763" w:rsidP="00C5249B">
            <w:pPr>
              <w:spacing w:before="1pt" w:line="10pt" w:lineRule="exact"/>
              <w:jc w:val="end"/>
              <w:rPr>
                <w:rFonts w:cs="Arial"/>
                <w:i/>
                <w:sz w:val="14"/>
              </w:rPr>
            </w:pPr>
          </w:p>
        </w:tc>
        <w:tc>
          <w:tcPr>
            <w:tcW w:w="333.10pt" w:type="dxa"/>
            <w:tcBorders>
              <w:top w:val="dotted" w:sz="2" w:space="0" w:color="auto"/>
              <w:start w:val="nil"/>
              <w:bottom w:val="single" w:sz="4" w:space="0" w:color="auto"/>
              <w:end w:val="dotted" w:sz="2" w:space="0" w:color="auto"/>
            </w:tcBorders>
          </w:tcPr>
          <w:p w:rsidR="00446763" w:rsidRPr="00D10E22" w:rsidRDefault="00446763" w:rsidP="00C5249B">
            <w:pPr>
              <w:spacing w:before="1pt" w:line="10pt" w:lineRule="exact"/>
              <w:rPr>
                <w:rFonts w:cs="Arial"/>
              </w:rPr>
            </w:pPr>
            <w:r w:rsidRPr="00D10E22">
              <w:rPr>
                <w:rFonts w:cs="Arial"/>
              </w:rPr>
              <w:t xml:space="preserve">Zona accesible con espacio frontal libre de </w:t>
            </w:r>
            <w:r w:rsidRPr="00D10E22">
              <w:rPr>
                <w:rFonts w:cs="Arial"/>
              </w:rPr>
              <w:sym w:font="Symbol" w:char="F0C6"/>
            </w:r>
            <w:r w:rsidRPr="00D10E22">
              <w:rPr>
                <w:rFonts w:cs="Arial"/>
              </w:rPr>
              <w:t xml:space="preserve"> 150 cm comunicado con itinerario accesible</w:t>
            </w:r>
          </w:p>
        </w:tc>
      </w:tr>
    </w:tbl>
    <w:p w:rsidR="00446763" w:rsidRPr="00D10E22" w:rsidRDefault="00446763" w:rsidP="00446763">
      <w:pPr>
        <w:tabs>
          <w:tab w:val="start" w:pos="177.20pt"/>
        </w:tabs>
        <w:rPr>
          <w:rFonts w:cs="Arial"/>
        </w:rPr>
      </w:pPr>
    </w:p>
    <w:p w:rsidR="00446763" w:rsidRDefault="00446763" w:rsidP="00446763">
      <w:pPr>
        <w:tabs>
          <w:tab w:val="start" w:pos="90pt"/>
          <w:tab w:val="end" w:pos="477pt"/>
        </w:tabs>
      </w:pPr>
    </w:p>
    <w:p w:rsidR="00446763" w:rsidRDefault="00446763" w:rsidP="00446763">
      <w:pPr>
        <w:tabs>
          <w:tab w:val="start" w:pos="90pt"/>
          <w:tab w:val="end" w:pos="477pt"/>
        </w:tabs>
      </w:pPr>
    </w:p>
    <w:p w:rsidR="00446763" w:rsidRDefault="00446763" w:rsidP="00446763">
      <w:pPr>
        <w:tabs>
          <w:tab w:val="start" w:pos="90pt"/>
          <w:tab w:val="end" w:pos="477pt"/>
        </w:tabs>
      </w:pPr>
    </w:p>
    <w:p w:rsidR="00086FA9" w:rsidRPr="005F116A" w:rsidRDefault="00CE34EA" w:rsidP="005A2613">
      <w:pPr>
        <w:ind w:end="2.40pt"/>
      </w:pPr>
      <w:r>
        <w:rPr>
          <w:rFonts w:cs="Arial"/>
          <w:b/>
          <w:caps/>
          <w:sz w:val="24"/>
          <w:lang w:val="es-ES_tradnl"/>
        </w:rPr>
        <w:br w:type="page"/>
      </w:r>
      <w:r w:rsidR="005A2613" w:rsidRPr="005F116A">
        <w:lastRenderedPageBreak/>
        <w:t xml:space="preserve"> </w:t>
      </w:r>
    </w:p>
    <w:p w:rsidR="00086FA9" w:rsidRPr="005F116A" w:rsidRDefault="00086FA9" w:rsidP="00DA74BA">
      <w:pPr>
        <w:tabs>
          <w:tab w:val="start" w:pos="-36pt"/>
          <w:tab w:val="start" w:pos="70.90pt"/>
        </w:tabs>
        <w:suppressAutoHyphens/>
        <w:spacing w:line="13.80pt" w:lineRule="auto"/>
        <w:ind w:start="0.90pt"/>
        <w:rPr>
          <w:rFonts w:cs="Arial"/>
          <w:sz w:val="20"/>
          <w:szCs w:val="20"/>
        </w:rPr>
      </w:pPr>
      <w:r w:rsidRPr="005F116A">
        <w:rPr>
          <w:rFonts w:cs="Arial"/>
          <w:sz w:val="20"/>
          <w:szCs w:val="20"/>
        </w:rPr>
        <w:t xml:space="preserve">Considerando que la documentación que se aporta ofrece la descripción de las condiciones exigidas para </w:t>
      </w:r>
      <w:r w:rsidR="00DA74BA" w:rsidRPr="005F116A">
        <w:rPr>
          <w:rFonts w:cs="Arial"/>
          <w:sz w:val="20"/>
          <w:szCs w:val="20"/>
        </w:rPr>
        <w:t xml:space="preserve">el Proyecto </w:t>
      </w:r>
      <w:r w:rsidR="00C235FF" w:rsidRPr="005F116A">
        <w:rPr>
          <w:rFonts w:cs="Arial"/>
          <w:sz w:val="20"/>
          <w:szCs w:val="20"/>
        </w:rPr>
        <w:t xml:space="preserve">de </w:t>
      </w:r>
      <w:r w:rsidR="00403C98" w:rsidRPr="005F116A">
        <w:rPr>
          <w:rFonts w:cs="Arial"/>
          <w:sz w:val="20"/>
          <w:szCs w:val="20"/>
        </w:rPr>
        <w:t xml:space="preserve">Ejecución </w:t>
      </w:r>
      <w:r w:rsidR="00DA74BA" w:rsidRPr="005F116A">
        <w:rPr>
          <w:rFonts w:cs="Arial"/>
          <w:sz w:val="20"/>
          <w:szCs w:val="20"/>
        </w:rPr>
        <w:t xml:space="preserve">de </w:t>
      </w:r>
      <w:r w:rsidR="005A2613" w:rsidRPr="005F116A">
        <w:rPr>
          <w:rFonts w:cs="Arial"/>
          <w:sz w:val="20"/>
          <w:szCs w:val="20"/>
        </w:rPr>
        <w:t>l</w:t>
      </w:r>
      <w:r w:rsidR="00403C98" w:rsidRPr="005F116A">
        <w:rPr>
          <w:rFonts w:cs="Arial"/>
          <w:sz w:val="20"/>
          <w:szCs w:val="20"/>
        </w:rPr>
        <w:t>a</w:t>
      </w:r>
      <w:r w:rsidR="005A2613" w:rsidRPr="005F116A">
        <w:rPr>
          <w:rFonts w:cs="Arial"/>
          <w:sz w:val="20"/>
          <w:szCs w:val="20"/>
        </w:rPr>
        <w:t xml:space="preserve">s obras para la </w:t>
      </w:r>
      <w:r w:rsidR="005A2613" w:rsidRPr="005F116A">
        <w:rPr>
          <w:rFonts w:cs="Arial"/>
          <w:b/>
          <w:sz w:val="20"/>
          <w:szCs w:val="20"/>
        </w:rPr>
        <w:t>T</w:t>
      </w:r>
      <w:r w:rsidR="00DA74BA" w:rsidRPr="005F116A">
        <w:rPr>
          <w:rFonts w:cs="Arial"/>
          <w:b/>
          <w:sz w:val="20"/>
          <w:szCs w:val="20"/>
        </w:rPr>
        <w:t>ransformación</w:t>
      </w:r>
      <w:r w:rsidR="005A2613" w:rsidRPr="005F116A">
        <w:rPr>
          <w:rFonts w:cs="Arial"/>
          <w:b/>
          <w:sz w:val="20"/>
          <w:szCs w:val="20"/>
        </w:rPr>
        <w:t xml:space="preserve"> del CEIP Val de Atalaya en CPI. 12 unidades de Educación </w:t>
      </w:r>
      <w:r w:rsidR="002218E1" w:rsidRPr="005F116A">
        <w:rPr>
          <w:rFonts w:cs="Arial"/>
          <w:b/>
          <w:sz w:val="20"/>
          <w:szCs w:val="20"/>
        </w:rPr>
        <w:t>Secundaria</w:t>
      </w:r>
      <w:r w:rsidR="005A2613" w:rsidRPr="005F116A">
        <w:rPr>
          <w:rFonts w:cs="Arial"/>
          <w:b/>
          <w:sz w:val="20"/>
          <w:szCs w:val="20"/>
        </w:rPr>
        <w:t xml:space="preserve">, </w:t>
      </w:r>
      <w:r w:rsidR="00DA74BA" w:rsidRPr="005F116A">
        <w:rPr>
          <w:rFonts w:cs="Arial"/>
          <w:b/>
          <w:sz w:val="20"/>
          <w:szCs w:val="20"/>
        </w:rPr>
        <w:t>en María de Huerva (Zaragoza)</w:t>
      </w:r>
      <w:r w:rsidRPr="005F116A">
        <w:rPr>
          <w:rFonts w:cs="Arial"/>
          <w:sz w:val="20"/>
          <w:szCs w:val="20"/>
        </w:rPr>
        <w:t>, lo sometemos a consideración de la Gerencia de Infraestructuras del Departamento de Educación, Cultura y Deporte, del Gobierno de Aragón.</w:t>
      </w:r>
    </w:p>
    <w:p w:rsidR="00086FA9" w:rsidRPr="005F116A" w:rsidRDefault="00086FA9" w:rsidP="00086FA9">
      <w:pPr>
        <w:spacing w:line="11.95pt" w:lineRule="auto"/>
        <w:ind w:start="42.55pt" w:end="4.05pt"/>
        <w:rPr>
          <w:rFonts w:eastAsia="Arial" w:cs="Arial"/>
          <w:spacing w:val="-1"/>
        </w:rPr>
      </w:pPr>
    </w:p>
    <w:p w:rsidR="005A2613" w:rsidRPr="005F116A" w:rsidRDefault="005A2613" w:rsidP="00086FA9">
      <w:pPr>
        <w:rPr>
          <w:rFonts w:cs="Arial"/>
          <w:sz w:val="22"/>
        </w:rPr>
      </w:pPr>
    </w:p>
    <w:p w:rsidR="005A2613" w:rsidRPr="005F116A" w:rsidRDefault="005A2613" w:rsidP="00086FA9">
      <w:pPr>
        <w:rPr>
          <w:rFonts w:cs="Arial"/>
          <w:sz w:val="22"/>
        </w:rPr>
      </w:pPr>
    </w:p>
    <w:p w:rsidR="00086FA9" w:rsidRPr="005F116A" w:rsidRDefault="00086FA9" w:rsidP="00086FA9">
      <w:pPr>
        <w:tabs>
          <w:tab w:val="start" w:pos="514pt"/>
        </w:tabs>
        <w:spacing w:line="12pt" w:lineRule="atLeast"/>
        <w:ind w:end="2.40pt"/>
        <w:jc w:val="end"/>
        <w:rPr>
          <w:rFonts w:cs="Arial"/>
          <w:sz w:val="22"/>
        </w:rPr>
      </w:pPr>
    </w:p>
    <w:p w:rsidR="00086FA9" w:rsidRPr="005F116A" w:rsidRDefault="0043100F" w:rsidP="00086FA9">
      <w:pPr>
        <w:tabs>
          <w:tab w:val="start" w:pos="514pt"/>
        </w:tabs>
        <w:spacing w:line="12pt" w:lineRule="atLeast"/>
        <w:ind w:end="2.40pt"/>
        <w:jc w:val="end"/>
        <w:rPr>
          <w:rFonts w:cs="Arial"/>
          <w:sz w:val="22"/>
        </w:rPr>
      </w:pPr>
      <w:r w:rsidRPr="005F116A">
        <w:rPr>
          <w:rFonts w:cs="Arial"/>
          <w:sz w:val="22"/>
        </w:rPr>
        <w:t>Zaragoza,</w:t>
      </w:r>
      <w:r w:rsidR="00107D59" w:rsidRPr="005F116A">
        <w:rPr>
          <w:rFonts w:cs="Arial"/>
          <w:sz w:val="22"/>
        </w:rPr>
        <w:t xml:space="preserve"> 29</w:t>
      </w:r>
      <w:r w:rsidRPr="005F116A">
        <w:rPr>
          <w:rFonts w:cs="Arial"/>
          <w:sz w:val="22"/>
        </w:rPr>
        <w:t xml:space="preserve"> de </w:t>
      </w:r>
      <w:r w:rsidR="00821B80" w:rsidRPr="005F116A">
        <w:rPr>
          <w:rFonts w:cs="Arial"/>
          <w:sz w:val="22"/>
        </w:rPr>
        <w:t>agosto de 2019</w:t>
      </w:r>
    </w:p>
    <w:p w:rsidR="00086FA9" w:rsidRPr="005F116A" w:rsidRDefault="00086FA9" w:rsidP="00086FA9">
      <w:pPr>
        <w:tabs>
          <w:tab w:val="start" w:pos="514pt"/>
        </w:tabs>
        <w:spacing w:line="12pt" w:lineRule="atLeast"/>
        <w:ind w:end="2.40pt"/>
        <w:jc w:val="end"/>
        <w:rPr>
          <w:rFonts w:cs="Arial"/>
          <w:sz w:val="22"/>
        </w:rPr>
      </w:pPr>
    </w:p>
    <w:p w:rsidR="00086FA9" w:rsidRPr="005F116A" w:rsidRDefault="00086FA9" w:rsidP="00086FA9">
      <w:pPr>
        <w:tabs>
          <w:tab w:val="start" w:pos="514pt"/>
        </w:tabs>
        <w:spacing w:line="12pt" w:lineRule="atLeast"/>
        <w:ind w:end="2.40pt"/>
        <w:jc w:val="end"/>
        <w:rPr>
          <w:rFonts w:cs="Arial"/>
          <w:sz w:val="22"/>
        </w:rPr>
      </w:pPr>
      <w:r w:rsidRPr="005F116A">
        <w:rPr>
          <w:rFonts w:cs="Arial"/>
          <w:sz w:val="22"/>
        </w:rPr>
        <w:t>José Antonio Alfaro Lera</w:t>
      </w:r>
    </w:p>
    <w:p w:rsidR="00086FA9" w:rsidRPr="005F116A" w:rsidRDefault="00086FA9" w:rsidP="00086FA9">
      <w:pPr>
        <w:tabs>
          <w:tab w:val="start" w:pos="514pt"/>
        </w:tabs>
        <w:spacing w:line="12pt" w:lineRule="atLeast"/>
        <w:ind w:end="2.40pt"/>
        <w:jc w:val="end"/>
        <w:rPr>
          <w:rFonts w:cs="Arial"/>
          <w:sz w:val="22"/>
        </w:rPr>
      </w:pPr>
      <w:r w:rsidRPr="005F116A">
        <w:rPr>
          <w:rFonts w:cs="Arial"/>
          <w:sz w:val="22"/>
        </w:rPr>
        <w:t>Pablo de la Cal Nicolás</w:t>
      </w:r>
    </w:p>
    <w:p w:rsidR="00086FA9" w:rsidRPr="005F116A" w:rsidRDefault="00086FA9" w:rsidP="00086FA9">
      <w:pPr>
        <w:tabs>
          <w:tab w:val="start" w:pos="514pt"/>
        </w:tabs>
        <w:spacing w:line="12pt" w:lineRule="atLeast"/>
        <w:ind w:end="2.40pt"/>
        <w:jc w:val="end"/>
        <w:rPr>
          <w:rFonts w:cs="Arial"/>
          <w:sz w:val="22"/>
        </w:rPr>
      </w:pPr>
      <w:r w:rsidRPr="005F116A">
        <w:rPr>
          <w:rFonts w:cs="Arial"/>
          <w:sz w:val="22"/>
        </w:rPr>
        <w:t>Gabriel Oliván Bascones</w:t>
      </w:r>
    </w:p>
    <w:p w:rsidR="00086FA9" w:rsidRPr="005F116A" w:rsidRDefault="00086FA9" w:rsidP="00086FA9">
      <w:pPr>
        <w:tabs>
          <w:tab w:val="start" w:pos="514pt"/>
        </w:tabs>
        <w:spacing w:line="12pt" w:lineRule="atLeast"/>
        <w:ind w:end="2.40pt"/>
        <w:jc w:val="end"/>
        <w:rPr>
          <w:rFonts w:cs="Arial"/>
          <w:sz w:val="22"/>
        </w:rPr>
      </w:pPr>
      <w:r w:rsidRPr="005F116A">
        <w:rPr>
          <w:rFonts w:cs="Arial"/>
          <w:sz w:val="22"/>
        </w:rPr>
        <w:t>Carlos Labarta Aizpún</w:t>
      </w:r>
    </w:p>
    <w:p w:rsidR="00086FA9" w:rsidRPr="00D10E22" w:rsidRDefault="00086FA9" w:rsidP="00086FA9"/>
    <w:p w:rsidR="00086FA9" w:rsidRPr="00D10E22" w:rsidRDefault="00086FA9" w:rsidP="00086FA9"/>
    <w:p w:rsidR="00086FA9" w:rsidRPr="00D10E22" w:rsidRDefault="00086FA9" w:rsidP="00086FA9"/>
    <w:p w:rsidR="00086FA9" w:rsidRPr="00D10E22" w:rsidRDefault="00086FA9" w:rsidP="00086FA9"/>
    <w:p w:rsidR="00086FA9" w:rsidRPr="00D10E22" w:rsidRDefault="00086FA9" w:rsidP="00086FA9"/>
    <w:p w:rsidR="009351BC" w:rsidRDefault="009351BC" w:rsidP="00086FA9">
      <w:pPr>
        <w:tabs>
          <w:tab w:val="start" w:pos="177.20pt"/>
        </w:tabs>
        <w:spacing w:after="6pt"/>
        <w:ind w:start="0.90pt" w:end="35.40pt"/>
      </w:pPr>
    </w:p>
    <w:p w:rsidR="00086FA9" w:rsidRDefault="00086FA9" w:rsidP="00086FA9">
      <w:pPr>
        <w:tabs>
          <w:tab w:val="start" w:pos="177.20pt"/>
        </w:tabs>
        <w:spacing w:after="6pt"/>
        <w:ind w:start="0.90pt" w:end="35.40pt"/>
      </w:pPr>
    </w:p>
    <w:p w:rsidR="00427992" w:rsidRDefault="00427992" w:rsidP="005A2613">
      <w:pPr>
        <w:jc w:val="end"/>
        <w:sectPr w:rsidR="00427992" w:rsidSect="00F575CE">
          <w:headerReference w:type="default" r:id="rId129"/>
          <w:footerReference w:type="default" r:id="rId130"/>
          <w:pgSz w:w="595.30pt" w:h="841.90pt" w:code="9"/>
          <w:pgMar w:top="56.70pt" w:right="42.55pt" w:bottom="63.80pt" w:left="63.80pt" w:header="14.20pt" w:footer="30.85pt" w:gutter="0pt"/>
          <w:cols w:space="35.45pt" w:equalWidth="0">
            <w:col w:w="496.10pt"/>
          </w:cols>
        </w:sectPr>
      </w:pPr>
    </w:p>
    <w:p w:rsidR="005A2613" w:rsidRDefault="005A2613" w:rsidP="005A2613">
      <w:pPr>
        <w:jc w:val="end"/>
      </w:pPr>
    </w:p>
    <w:p w:rsidR="00B347F0" w:rsidRPr="008F244C" w:rsidRDefault="000E71D4" w:rsidP="00B347F0">
      <w:pPr>
        <w:tabs>
          <w:tab w:val="start" w:pos="180pt"/>
          <w:tab w:val="start" w:pos="207pt"/>
        </w:tabs>
        <w:jc w:val="end"/>
        <w:rPr>
          <w:rFonts w:cs="Arial"/>
          <w:b/>
          <w:sz w:val="96"/>
          <w:szCs w:val="96"/>
        </w:rPr>
      </w:pPr>
      <w:r>
        <w:rPr>
          <w:rFonts w:cs="Arial"/>
          <w:b/>
          <w:sz w:val="96"/>
          <w:szCs w:val="96"/>
        </w:rPr>
        <w:br w:type="page"/>
      </w:r>
      <w:r w:rsidR="00B347F0" w:rsidRPr="008F244C">
        <w:rPr>
          <w:rFonts w:cs="Arial"/>
          <w:b/>
          <w:sz w:val="96"/>
          <w:szCs w:val="96"/>
        </w:rPr>
        <w:lastRenderedPageBreak/>
        <w:t>I</w:t>
      </w:r>
      <w:r w:rsidR="00B347F0">
        <w:rPr>
          <w:rFonts w:cs="Arial"/>
          <w:b/>
          <w:sz w:val="96"/>
          <w:szCs w:val="96"/>
        </w:rPr>
        <w:t>I</w:t>
      </w:r>
    </w:p>
    <w:p w:rsidR="00B347F0" w:rsidRPr="008F244C" w:rsidRDefault="00B347F0" w:rsidP="00B347F0">
      <w:pPr>
        <w:tabs>
          <w:tab w:val="end" w:pos="342pt"/>
          <w:tab w:val="start" w:pos="369pt"/>
        </w:tabs>
        <w:jc w:val="end"/>
        <w:rPr>
          <w:rFonts w:cs="Arial"/>
          <w:b/>
          <w:sz w:val="48"/>
          <w:szCs w:val="48"/>
        </w:rPr>
      </w:pPr>
      <w:r>
        <w:rPr>
          <w:rFonts w:cs="Arial"/>
          <w:b/>
          <w:sz w:val="48"/>
          <w:szCs w:val="48"/>
        </w:rPr>
        <w:t>PRESUPUESTO</w:t>
      </w:r>
    </w:p>
    <w:p w:rsidR="00B347F0" w:rsidRPr="008F244C" w:rsidRDefault="00713AA1" w:rsidP="00713AA1">
      <w:pPr>
        <w:tabs>
          <w:tab w:val="start" w:pos="175.05pt"/>
          <w:tab w:val="end" w:pos="342pt"/>
          <w:tab w:val="start" w:pos="369pt"/>
        </w:tabs>
        <w:rPr>
          <w:rFonts w:cs="Arial"/>
          <w:b/>
          <w:sz w:val="48"/>
          <w:szCs w:val="48"/>
        </w:rPr>
      </w:pPr>
      <w:r>
        <w:rPr>
          <w:rFonts w:cs="Arial"/>
          <w:b/>
          <w:sz w:val="48"/>
          <w:szCs w:val="48"/>
        </w:rPr>
        <w:tab/>
      </w:r>
      <w:r>
        <w:rPr>
          <w:rFonts w:cs="Arial"/>
          <w:b/>
          <w:sz w:val="48"/>
          <w:szCs w:val="48"/>
        </w:rPr>
        <w:tab/>
      </w:r>
      <w:r>
        <w:rPr>
          <w:rFonts w:cs="Arial"/>
          <w:b/>
          <w:sz w:val="48"/>
          <w:szCs w:val="48"/>
        </w:rPr>
        <w:tab/>
      </w:r>
    </w:p>
    <w:p w:rsidR="001315C2" w:rsidRPr="00D10E22" w:rsidRDefault="001315C2" w:rsidP="001315C2">
      <w:pPr>
        <w:tabs>
          <w:tab w:val="start" w:pos="514pt"/>
        </w:tabs>
        <w:spacing w:line="12pt" w:lineRule="atLeast"/>
        <w:ind w:end="2.40pt"/>
        <w:jc w:val="end"/>
        <w:rPr>
          <w:rFonts w:cs="Arial"/>
          <w:sz w:val="22"/>
        </w:rPr>
      </w:pPr>
    </w:p>
    <w:p w:rsidR="001315C2" w:rsidRPr="00D10E22" w:rsidRDefault="001315C2" w:rsidP="001315C2"/>
    <w:p w:rsidR="001315C2" w:rsidRPr="00D10E22" w:rsidRDefault="001315C2" w:rsidP="001315C2"/>
    <w:p w:rsidR="00B347F0" w:rsidRDefault="00B347F0" w:rsidP="001315C2">
      <w:pPr>
        <w:sectPr w:rsidR="00B347F0" w:rsidSect="00A11B49">
          <w:footerReference w:type="default" r:id="rId131"/>
          <w:pgSz w:w="595.30pt" w:h="841.90pt" w:code="9"/>
          <w:pgMar w:top="56.70pt" w:right="42.55pt" w:bottom="42.55pt" w:left="63.80pt" w:header="14.20pt" w:footer="30.85pt" w:gutter="0pt"/>
          <w:pgNumType w:start="1"/>
          <w:cols w:space="35.45pt" w:equalWidth="0">
            <w:col w:w="496.10pt"/>
          </w:cols>
        </w:sectPr>
      </w:pPr>
    </w:p>
    <w:p w:rsidR="00E411AD" w:rsidRPr="005F116A" w:rsidRDefault="000E71D4" w:rsidP="00E411AD">
      <w:pPr>
        <w:autoSpaceDE w:val="0"/>
        <w:autoSpaceDN w:val="0"/>
        <w:adjustRightInd w:val="0"/>
        <w:rPr>
          <w:rFonts w:cs="Arial"/>
          <w:sz w:val="22"/>
          <w:szCs w:val="22"/>
        </w:rPr>
      </w:pPr>
      <w:r>
        <w:rPr>
          <w:rFonts w:cs="Arial"/>
          <w:color w:val="538135"/>
          <w:sz w:val="20"/>
          <w:szCs w:val="20"/>
        </w:rPr>
        <w:lastRenderedPageBreak/>
        <w:br w:type="page"/>
      </w:r>
      <w:r w:rsidR="00E411AD" w:rsidRPr="005F116A">
        <w:rPr>
          <w:rFonts w:cs="Arial"/>
          <w:sz w:val="20"/>
          <w:szCs w:val="20"/>
        </w:rPr>
        <w:lastRenderedPageBreak/>
        <w:t>Se aporta el Presupuesto de la obra por capítulos, de acuerdo con las soluciones constructivas, materiales e instalaciones planteados</w:t>
      </w:r>
      <w:r w:rsidR="00E411AD" w:rsidRPr="005F116A">
        <w:rPr>
          <w:rFonts w:cs="Arial"/>
          <w:sz w:val="22"/>
          <w:szCs w:val="22"/>
        </w:rPr>
        <w:t xml:space="preserve">. </w:t>
      </w:r>
    </w:p>
    <w:p w:rsidR="00A16745" w:rsidRDefault="00A16745" w:rsidP="00A16745">
      <w:pPr>
        <w:pStyle w:val="Elemento1"/>
        <w:tabs>
          <w:tab w:val="start" w:pos="62.35pt"/>
          <w:tab w:val="end" w:leader="dot" w:pos="408.20pt"/>
          <w:tab w:val="end" w:pos="481.95pt"/>
        </w:tabs>
        <w:jc w:val="center"/>
        <w:rPr>
          <w:rFonts w:cs="Arial Narrow"/>
          <w:color w:val="000000"/>
          <w:sz w:val="16"/>
          <w:szCs w:val="16"/>
          <w:highlight w:val="white"/>
        </w:rPr>
      </w:pPr>
    </w:p>
    <w:p w:rsidR="00E411AD" w:rsidRDefault="00E411AD" w:rsidP="00A16745">
      <w:pPr>
        <w:pStyle w:val="Elemento1"/>
        <w:tabs>
          <w:tab w:val="start" w:pos="62.35pt"/>
          <w:tab w:val="end" w:leader="dot" w:pos="408.20pt"/>
          <w:tab w:val="end" w:pos="481.95pt"/>
        </w:tabs>
        <w:jc w:val="center"/>
        <w:rPr>
          <w:rFonts w:cs="Arial Narrow"/>
          <w:color w:val="000000"/>
          <w:sz w:val="16"/>
          <w:szCs w:val="16"/>
          <w:highlight w:val="white"/>
        </w:rPr>
      </w:pPr>
    </w:p>
    <w:p w:rsidR="00E411AD" w:rsidRDefault="00E411AD" w:rsidP="00A16745">
      <w:pPr>
        <w:pStyle w:val="Elemento1"/>
        <w:tabs>
          <w:tab w:val="start" w:pos="62.35pt"/>
          <w:tab w:val="end" w:leader="dot" w:pos="408.20pt"/>
          <w:tab w:val="end" w:pos="481.95pt"/>
        </w:tabs>
        <w:jc w:val="center"/>
        <w:rPr>
          <w:rFonts w:cs="Arial Narrow"/>
          <w:color w:val="000000"/>
          <w:sz w:val="16"/>
          <w:szCs w:val="16"/>
          <w:highlight w:val="white"/>
        </w:rPr>
      </w:pPr>
    </w:p>
    <w:p w:rsidR="00BC655F" w:rsidRDefault="00BC655F" w:rsidP="00BC655F">
      <w:pPr>
        <w:pStyle w:val="Elemento1"/>
        <w:tabs>
          <w:tab w:val="start" w:pos="62.35pt"/>
          <w:tab w:val="end" w:leader="dot" w:pos="408.20pt"/>
          <w:tab w:val="end" w:pos="481.95pt"/>
        </w:tabs>
        <w:spacing w:line="18pt" w:lineRule="auto"/>
        <w:rPr>
          <w:rFonts w:cs="Arial Narrow"/>
          <w:color w:val="000000"/>
          <w:sz w:val="16"/>
          <w:szCs w:val="16"/>
          <w:highlight w:val="white"/>
        </w:rPr>
      </w:pP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w:t>
      </w:r>
      <w:r>
        <w:rPr>
          <w:rFonts w:cs="Arial Narrow"/>
          <w:color w:val="000000"/>
          <w:sz w:val="16"/>
          <w:szCs w:val="16"/>
          <w:highlight w:val="white"/>
        </w:rPr>
        <w:tab/>
        <w:t>TRABAJOS PREVIOS Y MOVIMIENTO DE TIERRAS</w:t>
      </w:r>
      <w:r>
        <w:rPr>
          <w:rFonts w:cs="Arial Narrow"/>
          <w:color w:val="000000"/>
          <w:sz w:val="16"/>
          <w:szCs w:val="16"/>
          <w:highlight w:val="white"/>
        </w:rPr>
        <w:tab/>
      </w:r>
      <w:r>
        <w:rPr>
          <w:rFonts w:cs="Arial Narrow"/>
          <w:color w:val="000000"/>
          <w:sz w:val="16"/>
          <w:szCs w:val="16"/>
          <w:highlight w:val="white"/>
        </w:rPr>
        <w:tab/>
        <w:t>36.172,70</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w:t>
      </w:r>
      <w:r>
        <w:rPr>
          <w:rFonts w:cs="Arial Narrow"/>
          <w:color w:val="000000"/>
          <w:sz w:val="16"/>
          <w:szCs w:val="16"/>
          <w:highlight w:val="white"/>
        </w:rPr>
        <w:tab/>
        <w:t>SANEAMIENTO</w:t>
      </w:r>
      <w:r>
        <w:rPr>
          <w:rFonts w:cs="Arial Narrow"/>
          <w:color w:val="000000"/>
          <w:sz w:val="16"/>
          <w:szCs w:val="16"/>
          <w:highlight w:val="white"/>
        </w:rPr>
        <w:tab/>
      </w:r>
      <w:r>
        <w:rPr>
          <w:rFonts w:cs="Arial Narrow"/>
          <w:color w:val="000000"/>
          <w:sz w:val="16"/>
          <w:szCs w:val="16"/>
          <w:highlight w:val="white"/>
        </w:rPr>
        <w:tab/>
        <w:t>79.915,60</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3</w:t>
      </w:r>
      <w:r>
        <w:rPr>
          <w:rFonts w:cs="Arial Narrow"/>
          <w:color w:val="000000"/>
          <w:sz w:val="16"/>
          <w:szCs w:val="16"/>
          <w:highlight w:val="white"/>
        </w:rPr>
        <w:tab/>
        <w:t>CIMENTACIÓN</w:t>
      </w:r>
      <w:r>
        <w:rPr>
          <w:rFonts w:cs="Arial Narrow"/>
          <w:color w:val="000000"/>
          <w:sz w:val="16"/>
          <w:szCs w:val="16"/>
          <w:highlight w:val="white"/>
        </w:rPr>
        <w:tab/>
      </w:r>
      <w:r>
        <w:rPr>
          <w:rFonts w:cs="Arial Narrow"/>
          <w:color w:val="000000"/>
          <w:sz w:val="16"/>
          <w:szCs w:val="16"/>
          <w:highlight w:val="white"/>
        </w:rPr>
        <w:tab/>
        <w:t>94.598,86</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4</w:t>
      </w:r>
      <w:r>
        <w:rPr>
          <w:rFonts w:cs="Arial Narrow"/>
          <w:color w:val="000000"/>
          <w:sz w:val="16"/>
          <w:szCs w:val="16"/>
          <w:highlight w:val="white"/>
        </w:rPr>
        <w:tab/>
        <w:t>ESTRUCTURA</w:t>
      </w:r>
      <w:r>
        <w:rPr>
          <w:rFonts w:cs="Arial Narrow"/>
          <w:color w:val="000000"/>
          <w:sz w:val="16"/>
          <w:szCs w:val="16"/>
          <w:highlight w:val="white"/>
        </w:rPr>
        <w:tab/>
      </w:r>
      <w:r>
        <w:rPr>
          <w:rFonts w:cs="Arial Narrow"/>
          <w:color w:val="000000"/>
          <w:sz w:val="16"/>
          <w:szCs w:val="16"/>
          <w:highlight w:val="white"/>
        </w:rPr>
        <w:tab/>
        <w:t>552.115,03</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5</w:t>
      </w:r>
      <w:r>
        <w:rPr>
          <w:rFonts w:cs="Arial Narrow"/>
          <w:color w:val="000000"/>
          <w:sz w:val="16"/>
          <w:szCs w:val="16"/>
          <w:highlight w:val="white"/>
        </w:rPr>
        <w:tab/>
        <w:t>CUBIERTAS</w:t>
      </w:r>
      <w:r>
        <w:rPr>
          <w:rFonts w:cs="Arial Narrow"/>
          <w:color w:val="000000"/>
          <w:sz w:val="16"/>
          <w:szCs w:val="16"/>
          <w:highlight w:val="white"/>
        </w:rPr>
        <w:tab/>
      </w:r>
      <w:r>
        <w:rPr>
          <w:rFonts w:cs="Arial Narrow"/>
          <w:color w:val="000000"/>
          <w:sz w:val="16"/>
          <w:szCs w:val="16"/>
          <w:highlight w:val="white"/>
        </w:rPr>
        <w:tab/>
        <w:t>108.982,29</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6</w:t>
      </w:r>
      <w:r>
        <w:rPr>
          <w:rFonts w:cs="Arial Narrow"/>
          <w:color w:val="000000"/>
          <w:sz w:val="16"/>
          <w:szCs w:val="16"/>
          <w:highlight w:val="white"/>
        </w:rPr>
        <w:tab/>
        <w:t>ALBAÑILERÍA</w:t>
      </w:r>
      <w:r>
        <w:rPr>
          <w:rFonts w:cs="Arial Narrow"/>
          <w:color w:val="000000"/>
          <w:sz w:val="16"/>
          <w:szCs w:val="16"/>
          <w:highlight w:val="white"/>
        </w:rPr>
        <w:tab/>
      </w:r>
      <w:r>
        <w:rPr>
          <w:rFonts w:cs="Arial Narrow"/>
          <w:color w:val="000000"/>
          <w:sz w:val="16"/>
          <w:szCs w:val="16"/>
          <w:highlight w:val="white"/>
        </w:rPr>
        <w:tab/>
        <w:t>277.673,18</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7</w:t>
      </w:r>
      <w:r>
        <w:rPr>
          <w:rFonts w:cs="Arial Narrow"/>
          <w:color w:val="000000"/>
          <w:sz w:val="16"/>
          <w:szCs w:val="16"/>
          <w:highlight w:val="white"/>
        </w:rPr>
        <w:tab/>
        <w:t>AISLAMIENTO E IMPERMEABILIZACIÓN</w:t>
      </w:r>
      <w:r>
        <w:rPr>
          <w:rFonts w:cs="Arial Narrow"/>
          <w:color w:val="000000"/>
          <w:sz w:val="16"/>
          <w:szCs w:val="16"/>
          <w:highlight w:val="white"/>
        </w:rPr>
        <w:tab/>
      </w:r>
      <w:r>
        <w:rPr>
          <w:rFonts w:cs="Arial Narrow"/>
          <w:color w:val="000000"/>
          <w:sz w:val="16"/>
          <w:szCs w:val="16"/>
          <w:highlight w:val="white"/>
        </w:rPr>
        <w:tab/>
        <w:t>49.065,89</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8</w:t>
      </w:r>
      <w:r>
        <w:rPr>
          <w:rFonts w:cs="Arial Narrow"/>
          <w:color w:val="000000"/>
          <w:sz w:val="16"/>
          <w:szCs w:val="16"/>
          <w:highlight w:val="white"/>
        </w:rPr>
        <w:tab/>
        <w:t>REVESTIMIENTO EXTERIORES</w:t>
      </w:r>
      <w:r>
        <w:rPr>
          <w:rFonts w:cs="Arial Narrow"/>
          <w:color w:val="000000"/>
          <w:sz w:val="16"/>
          <w:szCs w:val="16"/>
          <w:highlight w:val="white"/>
        </w:rPr>
        <w:tab/>
      </w:r>
      <w:r>
        <w:rPr>
          <w:rFonts w:cs="Arial Narrow"/>
          <w:color w:val="000000"/>
          <w:sz w:val="16"/>
          <w:szCs w:val="16"/>
          <w:highlight w:val="white"/>
        </w:rPr>
        <w:tab/>
        <w:t>273.849,29</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9</w:t>
      </w:r>
      <w:r>
        <w:rPr>
          <w:rFonts w:cs="Arial Narrow"/>
          <w:color w:val="000000"/>
          <w:sz w:val="16"/>
          <w:szCs w:val="16"/>
          <w:highlight w:val="white"/>
        </w:rPr>
        <w:tab/>
        <w:t>REVESTIMIENTOS INTERIORES</w:t>
      </w:r>
      <w:r>
        <w:rPr>
          <w:rFonts w:cs="Arial Narrow"/>
          <w:color w:val="000000"/>
          <w:sz w:val="16"/>
          <w:szCs w:val="16"/>
          <w:highlight w:val="white"/>
        </w:rPr>
        <w:tab/>
      </w:r>
      <w:r>
        <w:rPr>
          <w:rFonts w:cs="Arial Narrow"/>
          <w:color w:val="000000"/>
          <w:sz w:val="16"/>
          <w:szCs w:val="16"/>
          <w:highlight w:val="white"/>
        </w:rPr>
        <w:tab/>
        <w:t>358.486,61</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10</w:t>
      </w:r>
      <w:r>
        <w:rPr>
          <w:rFonts w:cs="Arial Narrow"/>
          <w:color w:val="000000"/>
          <w:sz w:val="16"/>
          <w:szCs w:val="16"/>
          <w:highlight w:val="white"/>
        </w:rPr>
        <w:tab/>
        <w:t>CARPINTERÍA Y CERRAJERÍA</w:t>
      </w:r>
      <w:r>
        <w:rPr>
          <w:rFonts w:cs="Arial Narrow"/>
          <w:color w:val="000000"/>
          <w:sz w:val="16"/>
          <w:szCs w:val="16"/>
          <w:highlight w:val="white"/>
        </w:rPr>
        <w:tab/>
      </w:r>
      <w:r>
        <w:rPr>
          <w:rFonts w:cs="Arial Narrow"/>
          <w:color w:val="000000"/>
          <w:sz w:val="16"/>
          <w:szCs w:val="16"/>
          <w:highlight w:val="white"/>
        </w:rPr>
        <w:tab/>
        <w:t>302.976,01</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11</w:t>
      </w:r>
      <w:r>
        <w:rPr>
          <w:rFonts w:cs="Arial Narrow"/>
          <w:color w:val="000000"/>
          <w:sz w:val="16"/>
          <w:szCs w:val="16"/>
          <w:highlight w:val="white"/>
        </w:rPr>
        <w:tab/>
        <w:t>VIDRIERÍA Y TRANSLÚCIDOS</w:t>
      </w:r>
      <w:r>
        <w:rPr>
          <w:rFonts w:cs="Arial Narrow"/>
          <w:color w:val="000000"/>
          <w:sz w:val="16"/>
          <w:szCs w:val="16"/>
          <w:highlight w:val="white"/>
        </w:rPr>
        <w:tab/>
      </w:r>
      <w:r>
        <w:rPr>
          <w:rFonts w:cs="Arial Narrow"/>
          <w:color w:val="000000"/>
          <w:sz w:val="16"/>
          <w:szCs w:val="16"/>
          <w:highlight w:val="white"/>
        </w:rPr>
        <w:tab/>
        <w:t>53.069,77</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12</w:t>
      </w:r>
      <w:r>
        <w:rPr>
          <w:rFonts w:cs="Arial Narrow"/>
          <w:color w:val="000000"/>
          <w:sz w:val="16"/>
          <w:szCs w:val="16"/>
          <w:highlight w:val="white"/>
        </w:rPr>
        <w:tab/>
        <w:t>PINTURA</w:t>
      </w:r>
      <w:r>
        <w:rPr>
          <w:rFonts w:cs="Arial Narrow"/>
          <w:color w:val="000000"/>
          <w:sz w:val="16"/>
          <w:szCs w:val="16"/>
          <w:highlight w:val="white"/>
        </w:rPr>
        <w:tab/>
      </w:r>
      <w:r>
        <w:rPr>
          <w:rFonts w:cs="Arial Narrow"/>
          <w:color w:val="000000"/>
          <w:sz w:val="16"/>
          <w:szCs w:val="16"/>
          <w:highlight w:val="white"/>
        </w:rPr>
        <w:tab/>
        <w:t>32.114,98</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13</w:t>
      </w:r>
      <w:r>
        <w:rPr>
          <w:rFonts w:cs="Arial Narrow"/>
          <w:color w:val="000000"/>
          <w:sz w:val="16"/>
          <w:szCs w:val="16"/>
          <w:highlight w:val="white"/>
        </w:rPr>
        <w:tab/>
        <w:t>EQUIPAMIENTO Y SEÑALIZACIÓN</w:t>
      </w:r>
      <w:r>
        <w:rPr>
          <w:rFonts w:cs="Arial Narrow"/>
          <w:color w:val="000000"/>
          <w:sz w:val="16"/>
          <w:szCs w:val="16"/>
          <w:highlight w:val="white"/>
        </w:rPr>
        <w:tab/>
      </w:r>
      <w:r>
        <w:rPr>
          <w:rFonts w:cs="Arial Narrow"/>
          <w:color w:val="000000"/>
          <w:sz w:val="16"/>
          <w:szCs w:val="16"/>
          <w:highlight w:val="white"/>
        </w:rPr>
        <w:tab/>
        <w:t>11.984,69</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14</w:t>
      </w:r>
      <w:r>
        <w:rPr>
          <w:rFonts w:cs="Arial Narrow"/>
          <w:color w:val="000000"/>
          <w:sz w:val="16"/>
          <w:szCs w:val="16"/>
          <w:highlight w:val="white"/>
        </w:rPr>
        <w:tab/>
        <w:t>INSTALACIÓN DE FONTANERÍA</w:t>
      </w:r>
      <w:r>
        <w:rPr>
          <w:rFonts w:cs="Arial Narrow"/>
          <w:color w:val="000000"/>
          <w:sz w:val="16"/>
          <w:szCs w:val="16"/>
          <w:highlight w:val="white"/>
        </w:rPr>
        <w:tab/>
      </w:r>
      <w:r>
        <w:rPr>
          <w:rFonts w:cs="Arial Narrow"/>
          <w:color w:val="000000"/>
          <w:sz w:val="16"/>
          <w:szCs w:val="16"/>
          <w:highlight w:val="white"/>
        </w:rPr>
        <w:tab/>
        <w:t>51.601,52</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15</w:t>
      </w:r>
      <w:r>
        <w:rPr>
          <w:rFonts w:cs="Arial Narrow"/>
          <w:color w:val="000000"/>
          <w:sz w:val="16"/>
          <w:szCs w:val="16"/>
          <w:highlight w:val="white"/>
        </w:rPr>
        <w:tab/>
        <w:t>INSTALACIÓN DE PROTECCIÓN CONTRA INCENDIOS</w:t>
      </w:r>
      <w:r>
        <w:rPr>
          <w:rFonts w:cs="Arial Narrow"/>
          <w:color w:val="000000"/>
          <w:sz w:val="16"/>
          <w:szCs w:val="16"/>
          <w:highlight w:val="white"/>
        </w:rPr>
        <w:tab/>
      </w:r>
      <w:r>
        <w:rPr>
          <w:rFonts w:cs="Arial Narrow"/>
          <w:color w:val="000000"/>
          <w:sz w:val="16"/>
          <w:szCs w:val="16"/>
          <w:highlight w:val="white"/>
        </w:rPr>
        <w:tab/>
        <w:t>42.279,19</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16</w:t>
      </w:r>
      <w:r>
        <w:rPr>
          <w:rFonts w:cs="Arial Narrow"/>
          <w:color w:val="000000"/>
          <w:sz w:val="16"/>
          <w:szCs w:val="16"/>
          <w:highlight w:val="white"/>
        </w:rPr>
        <w:tab/>
        <w:t>INSTALACIÓN DE ELECTRICIDAD</w:t>
      </w:r>
      <w:r>
        <w:rPr>
          <w:rFonts w:cs="Arial Narrow"/>
          <w:color w:val="000000"/>
          <w:sz w:val="16"/>
          <w:szCs w:val="16"/>
          <w:highlight w:val="white"/>
        </w:rPr>
        <w:tab/>
      </w:r>
      <w:r>
        <w:rPr>
          <w:rFonts w:cs="Arial Narrow"/>
          <w:color w:val="000000"/>
          <w:sz w:val="16"/>
          <w:szCs w:val="16"/>
          <w:highlight w:val="white"/>
        </w:rPr>
        <w:tab/>
        <w:t>247.159,42</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17</w:t>
      </w:r>
      <w:r>
        <w:rPr>
          <w:rFonts w:cs="Arial Narrow"/>
          <w:color w:val="000000"/>
          <w:sz w:val="16"/>
          <w:szCs w:val="16"/>
          <w:highlight w:val="white"/>
        </w:rPr>
        <w:tab/>
        <w:t>INSTALACIÓN RED DE BAJA TENSIÓN</w:t>
      </w:r>
      <w:r>
        <w:rPr>
          <w:rFonts w:cs="Arial Narrow"/>
          <w:color w:val="000000"/>
          <w:sz w:val="16"/>
          <w:szCs w:val="16"/>
          <w:highlight w:val="white"/>
        </w:rPr>
        <w:tab/>
      </w:r>
      <w:r>
        <w:rPr>
          <w:rFonts w:cs="Arial Narrow"/>
          <w:color w:val="000000"/>
          <w:sz w:val="16"/>
          <w:szCs w:val="16"/>
          <w:highlight w:val="white"/>
        </w:rPr>
        <w:tab/>
        <w:t>1.641,91</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18</w:t>
      </w:r>
      <w:r>
        <w:rPr>
          <w:rFonts w:cs="Arial Narrow"/>
          <w:color w:val="000000"/>
          <w:sz w:val="16"/>
          <w:szCs w:val="16"/>
          <w:highlight w:val="white"/>
        </w:rPr>
        <w:tab/>
        <w:t>INSTALACIÓN DE AFINES</w:t>
      </w:r>
      <w:r>
        <w:rPr>
          <w:rFonts w:cs="Arial Narrow"/>
          <w:color w:val="000000"/>
          <w:sz w:val="16"/>
          <w:szCs w:val="16"/>
          <w:highlight w:val="white"/>
        </w:rPr>
        <w:tab/>
      </w:r>
      <w:r>
        <w:rPr>
          <w:rFonts w:cs="Arial Narrow"/>
          <w:color w:val="000000"/>
          <w:sz w:val="16"/>
          <w:szCs w:val="16"/>
          <w:highlight w:val="white"/>
        </w:rPr>
        <w:tab/>
        <w:t>75.439,51</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19</w:t>
      </w:r>
      <w:r>
        <w:rPr>
          <w:rFonts w:cs="Arial Narrow"/>
          <w:color w:val="000000"/>
          <w:sz w:val="16"/>
          <w:szCs w:val="16"/>
          <w:highlight w:val="white"/>
        </w:rPr>
        <w:tab/>
        <w:t>INSTALACIÓN DE CALEFACCIÓN</w:t>
      </w:r>
      <w:r>
        <w:rPr>
          <w:rFonts w:cs="Arial Narrow"/>
          <w:color w:val="000000"/>
          <w:sz w:val="16"/>
          <w:szCs w:val="16"/>
          <w:highlight w:val="white"/>
        </w:rPr>
        <w:tab/>
      </w:r>
      <w:r>
        <w:rPr>
          <w:rFonts w:cs="Arial Narrow"/>
          <w:color w:val="000000"/>
          <w:sz w:val="16"/>
          <w:szCs w:val="16"/>
          <w:highlight w:val="white"/>
        </w:rPr>
        <w:tab/>
        <w:t>212.177,28</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20</w:t>
      </w:r>
      <w:r>
        <w:rPr>
          <w:rFonts w:cs="Arial Narrow"/>
          <w:color w:val="000000"/>
          <w:sz w:val="16"/>
          <w:szCs w:val="16"/>
          <w:highlight w:val="white"/>
        </w:rPr>
        <w:tab/>
        <w:t>INSTALACIÓN DE GAS</w:t>
      </w:r>
      <w:r>
        <w:rPr>
          <w:rFonts w:cs="Arial Narrow"/>
          <w:color w:val="000000"/>
          <w:sz w:val="16"/>
          <w:szCs w:val="16"/>
          <w:highlight w:val="white"/>
        </w:rPr>
        <w:tab/>
      </w:r>
      <w:r>
        <w:rPr>
          <w:rFonts w:cs="Arial Narrow"/>
          <w:color w:val="000000"/>
          <w:sz w:val="16"/>
          <w:szCs w:val="16"/>
          <w:highlight w:val="white"/>
        </w:rPr>
        <w:tab/>
        <w:t>7.579,85</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21</w:t>
      </w:r>
      <w:r>
        <w:rPr>
          <w:rFonts w:cs="Arial Narrow"/>
          <w:color w:val="000000"/>
          <w:sz w:val="16"/>
          <w:szCs w:val="16"/>
          <w:highlight w:val="white"/>
        </w:rPr>
        <w:tab/>
        <w:t>INSTALACIÓN DE ELEVACIÓN</w:t>
      </w:r>
      <w:r>
        <w:rPr>
          <w:rFonts w:cs="Arial Narrow"/>
          <w:color w:val="000000"/>
          <w:sz w:val="16"/>
          <w:szCs w:val="16"/>
          <w:highlight w:val="white"/>
        </w:rPr>
        <w:tab/>
      </w:r>
      <w:r>
        <w:rPr>
          <w:rFonts w:cs="Arial Narrow"/>
          <w:color w:val="000000"/>
          <w:sz w:val="16"/>
          <w:szCs w:val="16"/>
          <w:highlight w:val="white"/>
        </w:rPr>
        <w:tab/>
        <w:t>17.902,98</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22</w:t>
      </w:r>
      <w:r>
        <w:rPr>
          <w:rFonts w:cs="Arial Narrow"/>
          <w:color w:val="000000"/>
          <w:sz w:val="16"/>
          <w:szCs w:val="16"/>
          <w:highlight w:val="white"/>
        </w:rPr>
        <w:tab/>
        <w:t>URBANIZACIÓN</w:t>
      </w:r>
      <w:r>
        <w:rPr>
          <w:rFonts w:cs="Arial Narrow"/>
          <w:color w:val="000000"/>
          <w:sz w:val="16"/>
          <w:szCs w:val="16"/>
          <w:highlight w:val="white"/>
        </w:rPr>
        <w:tab/>
      </w:r>
      <w:r>
        <w:rPr>
          <w:rFonts w:cs="Arial Narrow"/>
          <w:color w:val="000000"/>
          <w:sz w:val="16"/>
          <w:szCs w:val="16"/>
          <w:highlight w:val="white"/>
        </w:rPr>
        <w:tab/>
        <w:t>191.165,77</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23</w:t>
      </w:r>
      <w:r>
        <w:rPr>
          <w:rFonts w:cs="Arial Narrow"/>
          <w:color w:val="000000"/>
          <w:sz w:val="16"/>
          <w:szCs w:val="16"/>
          <w:highlight w:val="white"/>
        </w:rPr>
        <w:tab/>
        <w:t>SEGURIDAD Y SALUD</w:t>
      </w:r>
      <w:r>
        <w:rPr>
          <w:rFonts w:cs="Arial Narrow"/>
          <w:color w:val="000000"/>
          <w:sz w:val="16"/>
          <w:szCs w:val="16"/>
          <w:highlight w:val="white"/>
        </w:rPr>
        <w:tab/>
      </w:r>
      <w:r>
        <w:rPr>
          <w:rFonts w:cs="Arial Narrow"/>
          <w:color w:val="000000"/>
          <w:sz w:val="16"/>
          <w:szCs w:val="16"/>
          <w:highlight w:val="white"/>
        </w:rPr>
        <w:tab/>
        <w:t>44.902,22</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24</w:t>
      </w:r>
      <w:r>
        <w:rPr>
          <w:rFonts w:cs="Arial Narrow"/>
          <w:color w:val="000000"/>
          <w:sz w:val="16"/>
          <w:szCs w:val="16"/>
          <w:highlight w:val="white"/>
        </w:rPr>
        <w:tab/>
        <w:t>GESTIÓN DE RESIDUOS</w:t>
      </w:r>
      <w:r>
        <w:rPr>
          <w:rFonts w:cs="Arial Narrow"/>
          <w:color w:val="000000"/>
          <w:sz w:val="16"/>
          <w:szCs w:val="16"/>
          <w:highlight w:val="white"/>
        </w:rPr>
        <w:tab/>
      </w:r>
      <w:r>
        <w:rPr>
          <w:rFonts w:cs="Arial Narrow"/>
          <w:color w:val="000000"/>
          <w:sz w:val="16"/>
          <w:szCs w:val="16"/>
          <w:highlight w:val="white"/>
        </w:rPr>
        <w:tab/>
        <w:t>7.191,88</w:t>
      </w:r>
    </w:p>
    <w:p w:rsidR="005839E8" w:rsidRDefault="005839E8" w:rsidP="005839E8">
      <w:pPr>
        <w:pStyle w:val="Elemento1"/>
        <w:tabs>
          <w:tab w:val="start" w:pos="62.35pt"/>
          <w:tab w:val="end" w:leader="dot" w:pos="408.20pt"/>
          <w:tab w:val="end" w:pos="481.95pt"/>
        </w:tabs>
        <w:rPr>
          <w:rFonts w:cs="Arial Narrow"/>
          <w:color w:val="000000"/>
          <w:sz w:val="16"/>
          <w:szCs w:val="16"/>
          <w:highlight w:val="white"/>
        </w:rPr>
      </w:pPr>
      <w:r>
        <w:rPr>
          <w:rFonts w:cs="Arial Narrow"/>
          <w:color w:val="000000"/>
          <w:sz w:val="16"/>
          <w:szCs w:val="16"/>
          <w:highlight w:val="white"/>
        </w:rPr>
        <w:t>25</w:t>
      </w:r>
      <w:r>
        <w:rPr>
          <w:rFonts w:cs="Arial Narrow"/>
          <w:color w:val="000000"/>
          <w:sz w:val="16"/>
          <w:szCs w:val="16"/>
          <w:highlight w:val="white"/>
        </w:rPr>
        <w:tab/>
        <w:t>CONTROL DE CALIDAD</w:t>
      </w:r>
      <w:r>
        <w:rPr>
          <w:rFonts w:cs="Arial Narrow"/>
          <w:color w:val="000000"/>
          <w:sz w:val="16"/>
          <w:szCs w:val="16"/>
          <w:highlight w:val="white"/>
        </w:rPr>
        <w:tab/>
      </w:r>
      <w:r>
        <w:rPr>
          <w:rFonts w:cs="Arial Narrow"/>
          <w:color w:val="000000"/>
          <w:sz w:val="16"/>
          <w:szCs w:val="16"/>
          <w:highlight w:val="white"/>
        </w:rPr>
        <w:tab/>
        <w:t>0,00</w:t>
      </w:r>
    </w:p>
    <w:p w:rsidR="00FE292B" w:rsidRDefault="00FE292B" w:rsidP="00FE292B">
      <w:pPr>
        <w:pStyle w:val="Finelemento1"/>
        <w:tabs>
          <w:tab w:val="start" w:pos="408.20pt"/>
          <w:tab w:val="start" w:leader="underscore" w:pos="481.95pt"/>
        </w:tabs>
        <w:rPr>
          <w:rFonts w:cs="Arial Narrow"/>
          <w:color w:val="000000"/>
          <w:sz w:val="16"/>
          <w:szCs w:val="16"/>
          <w:highlight w:val="white"/>
        </w:rPr>
      </w:pPr>
      <w:r>
        <w:rPr>
          <w:rFonts w:cs="Arial Narrow"/>
          <w:color w:val="000000"/>
          <w:sz w:val="16"/>
          <w:szCs w:val="16"/>
          <w:highlight w:val="white"/>
        </w:rPr>
        <w:tab/>
      </w:r>
      <w:r>
        <w:rPr>
          <w:rFonts w:cs="Arial Narrow"/>
          <w:color w:val="000000"/>
          <w:sz w:val="16"/>
          <w:szCs w:val="16"/>
          <w:highlight w:val="white"/>
        </w:rPr>
        <w:tab/>
      </w:r>
    </w:p>
    <w:p w:rsidR="00FE292B" w:rsidRDefault="00FE292B" w:rsidP="00FE292B">
      <w:pPr>
        <w:pStyle w:val="Finelemento1"/>
        <w:tabs>
          <w:tab w:val="end" w:pos="396.90pt"/>
          <w:tab w:val="end" w:pos="481.95pt"/>
        </w:tabs>
        <w:spacing w:before="2.80pt"/>
        <w:rPr>
          <w:rFonts w:cs="Arial Narrow"/>
          <w:b/>
          <w:bCs/>
          <w:color w:val="000000"/>
          <w:sz w:val="16"/>
          <w:szCs w:val="16"/>
          <w:highlight w:val="white"/>
        </w:rPr>
      </w:pPr>
      <w:r>
        <w:rPr>
          <w:rFonts w:cs="Arial Narrow"/>
          <w:color w:val="000000"/>
          <w:sz w:val="16"/>
          <w:szCs w:val="16"/>
          <w:highlight w:val="white"/>
        </w:rPr>
        <w:tab/>
      </w:r>
      <w:r>
        <w:rPr>
          <w:rFonts w:cs="Arial Narrow"/>
          <w:b/>
          <w:bCs/>
          <w:color w:val="000000"/>
          <w:sz w:val="16"/>
          <w:szCs w:val="16"/>
          <w:highlight w:val="white"/>
        </w:rPr>
        <w:t>TOTAL EJECUCIÓN MATERIAL</w:t>
      </w:r>
      <w:r>
        <w:rPr>
          <w:rFonts w:cs="Arial Narrow"/>
          <w:b/>
          <w:bCs/>
          <w:color w:val="000000"/>
          <w:sz w:val="16"/>
          <w:szCs w:val="16"/>
          <w:highlight w:val="white"/>
        </w:rPr>
        <w:tab/>
        <w:t>3.130.046,43</w:t>
      </w:r>
    </w:p>
    <w:p w:rsidR="00FE292B" w:rsidRDefault="00FE292B" w:rsidP="00FE292B">
      <w:pPr>
        <w:pStyle w:val="Final"/>
        <w:tabs>
          <w:tab w:val="end" w:pos="223.95pt"/>
          <w:tab w:val="start" w:pos="225.35pt"/>
          <w:tab w:val="end" w:leader="dot" w:pos="337.35pt"/>
          <w:tab w:val="end" w:pos="396.90pt"/>
        </w:tabs>
        <w:rPr>
          <w:rFonts w:cs="Arial Narrow"/>
          <w:color w:val="000000"/>
          <w:sz w:val="16"/>
          <w:szCs w:val="16"/>
          <w:highlight w:val="white"/>
        </w:rPr>
      </w:pPr>
      <w:r>
        <w:rPr>
          <w:rFonts w:cs="Arial Narrow"/>
          <w:b/>
          <w:bCs/>
          <w:color w:val="000000"/>
          <w:sz w:val="16"/>
          <w:szCs w:val="16"/>
          <w:highlight w:val="white"/>
        </w:rPr>
        <w:tab/>
      </w:r>
      <w:r>
        <w:rPr>
          <w:rFonts w:cs="Arial Narrow"/>
          <w:color w:val="000000"/>
          <w:sz w:val="16"/>
          <w:szCs w:val="16"/>
          <w:highlight w:val="white"/>
        </w:rPr>
        <w:t>19,00</w:t>
      </w:r>
      <w:r>
        <w:rPr>
          <w:rFonts w:cs="Arial Narrow"/>
          <w:color w:val="000000"/>
          <w:sz w:val="16"/>
          <w:szCs w:val="16"/>
          <w:highlight w:val="white"/>
        </w:rPr>
        <w:tab/>
        <w:t>%  GG + BI</w:t>
      </w:r>
      <w:r>
        <w:rPr>
          <w:rFonts w:cs="Arial Narrow"/>
          <w:color w:val="000000"/>
          <w:sz w:val="16"/>
          <w:szCs w:val="16"/>
          <w:highlight w:val="white"/>
        </w:rPr>
        <w:tab/>
      </w:r>
      <w:r>
        <w:rPr>
          <w:rFonts w:cs="Arial Narrow"/>
          <w:color w:val="000000"/>
          <w:sz w:val="16"/>
          <w:szCs w:val="16"/>
          <w:highlight w:val="white"/>
        </w:rPr>
        <w:tab/>
        <w:t>594.708,82</w:t>
      </w:r>
    </w:p>
    <w:p w:rsidR="00FE292B" w:rsidRDefault="00FE292B" w:rsidP="00FE292B">
      <w:pPr>
        <w:pStyle w:val="Final"/>
        <w:tabs>
          <w:tab w:val="end" w:pos="223.95pt"/>
          <w:tab w:val="start" w:pos="225.35pt"/>
          <w:tab w:val="end" w:leader="dot" w:pos="396.90pt"/>
          <w:tab w:val="end" w:pos="481.95pt"/>
        </w:tabs>
        <w:spacing w:before="6.35pt"/>
        <w:rPr>
          <w:rFonts w:cs="Arial Narrow"/>
          <w:color w:val="000000"/>
          <w:sz w:val="16"/>
          <w:szCs w:val="16"/>
          <w:highlight w:val="white"/>
        </w:rPr>
      </w:pPr>
      <w:r>
        <w:rPr>
          <w:rFonts w:cs="Arial Narrow"/>
          <w:color w:val="000000"/>
          <w:sz w:val="16"/>
          <w:szCs w:val="16"/>
          <w:highlight w:val="white"/>
        </w:rPr>
        <w:tab/>
        <w:t>21,00</w:t>
      </w:r>
      <w:r>
        <w:rPr>
          <w:rFonts w:cs="Arial Narrow"/>
          <w:color w:val="000000"/>
          <w:sz w:val="16"/>
          <w:szCs w:val="16"/>
          <w:highlight w:val="white"/>
        </w:rPr>
        <w:tab/>
        <w:t>% I.V.A.</w:t>
      </w:r>
      <w:r>
        <w:rPr>
          <w:rFonts w:cs="Arial Narrow"/>
          <w:color w:val="000000"/>
          <w:sz w:val="16"/>
          <w:szCs w:val="16"/>
          <w:highlight w:val="white"/>
        </w:rPr>
        <w:tab/>
      </w:r>
      <w:r>
        <w:rPr>
          <w:rFonts w:cs="Arial Narrow"/>
          <w:color w:val="000000"/>
          <w:sz w:val="16"/>
          <w:szCs w:val="16"/>
          <w:highlight w:val="white"/>
        </w:rPr>
        <w:tab/>
        <w:t>782.198,60</w:t>
      </w:r>
    </w:p>
    <w:p w:rsidR="00FE292B" w:rsidRDefault="00FE292B" w:rsidP="00FE292B">
      <w:pPr>
        <w:pStyle w:val="Final"/>
        <w:tabs>
          <w:tab w:val="start" w:pos="396.90pt"/>
          <w:tab w:val="start" w:leader="underscore" w:pos="481.95pt"/>
        </w:tabs>
        <w:spacing w:before="3.50pt"/>
        <w:rPr>
          <w:rFonts w:cs="Arial Narrow"/>
          <w:color w:val="000000"/>
          <w:sz w:val="16"/>
          <w:szCs w:val="16"/>
          <w:highlight w:val="white"/>
        </w:rPr>
      </w:pPr>
      <w:r>
        <w:rPr>
          <w:rFonts w:cs="Arial Narrow"/>
          <w:color w:val="000000"/>
          <w:sz w:val="16"/>
          <w:szCs w:val="16"/>
          <w:highlight w:val="white"/>
        </w:rPr>
        <w:tab/>
      </w:r>
      <w:r>
        <w:rPr>
          <w:rFonts w:cs="Arial Narrow"/>
          <w:color w:val="000000"/>
          <w:sz w:val="16"/>
          <w:szCs w:val="16"/>
          <w:highlight w:val="white"/>
        </w:rPr>
        <w:tab/>
      </w:r>
    </w:p>
    <w:p w:rsidR="00FE292B" w:rsidRDefault="00FE292B" w:rsidP="00FE292B">
      <w:pPr>
        <w:pStyle w:val="Final"/>
        <w:tabs>
          <w:tab w:val="end" w:pos="396.90pt"/>
          <w:tab w:val="end" w:pos="481.95pt"/>
        </w:tabs>
        <w:spacing w:before="2.80pt"/>
        <w:rPr>
          <w:rFonts w:cs="Arial Narrow"/>
          <w:b/>
          <w:bCs/>
          <w:color w:val="000000"/>
          <w:sz w:val="16"/>
          <w:szCs w:val="16"/>
          <w:highlight w:val="white"/>
        </w:rPr>
      </w:pPr>
      <w:r>
        <w:rPr>
          <w:rFonts w:cs="Arial Narrow"/>
          <w:color w:val="000000"/>
          <w:sz w:val="16"/>
          <w:szCs w:val="16"/>
          <w:highlight w:val="white"/>
        </w:rPr>
        <w:tab/>
      </w:r>
      <w:r>
        <w:rPr>
          <w:rFonts w:cs="Arial Narrow"/>
          <w:b/>
          <w:bCs/>
          <w:color w:val="000000"/>
          <w:sz w:val="16"/>
          <w:szCs w:val="16"/>
          <w:highlight w:val="white"/>
        </w:rPr>
        <w:t>TOTAL PRESUPUESTO CONTRATA</w:t>
      </w:r>
      <w:r>
        <w:rPr>
          <w:rFonts w:cs="Arial Narrow"/>
          <w:b/>
          <w:bCs/>
          <w:color w:val="000000"/>
          <w:sz w:val="16"/>
          <w:szCs w:val="16"/>
          <w:highlight w:val="white"/>
        </w:rPr>
        <w:tab/>
        <w:t>4.506.953,86</w:t>
      </w:r>
    </w:p>
    <w:p w:rsidR="00FE292B" w:rsidRDefault="00FE292B" w:rsidP="00FE292B">
      <w:pPr>
        <w:pStyle w:val="Final"/>
        <w:tabs>
          <w:tab w:val="start" w:pos="396.90pt"/>
          <w:tab w:val="start" w:leader="underscore" w:pos="481.95pt"/>
        </w:tabs>
        <w:spacing w:before="3.50pt"/>
        <w:rPr>
          <w:rFonts w:cs="Arial Narrow"/>
          <w:b/>
          <w:bCs/>
          <w:color w:val="000000"/>
          <w:sz w:val="16"/>
          <w:szCs w:val="16"/>
          <w:highlight w:val="white"/>
        </w:rPr>
      </w:pPr>
      <w:r>
        <w:rPr>
          <w:rFonts w:cs="Arial Narrow"/>
          <w:b/>
          <w:bCs/>
          <w:color w:val="000000"/>
          <w:sz w:val="16"/>
          <w:szCs w:val="16"/>
          <w:highlight w:val="white"/>
        </w:rPr>
        <w:tab/>
      </w:r>
      <w:r>
        <w:rPr>
          <w:rFonts w:cs="Arial Narrow"/>
          <w:b/>
          <w:bCs/>
          <w:color w:val="000000"/>
          <w:sz w:val="16"/>
          <w:szCs w:val="16"/>
          <w:highlight w:val="white"/>
        </w:rPr>
        <w:tab/>
      </w:r>
    </w:p>
    <w:p w:rsidR="00FE292B" w:rsidRDefault="00FE292B" w:rsidP="00FE292B">
      <w:pPr>
        <w:pStyle w:val="Final"/>
        <w:tabs>
          <w:tab w:val="end" w:pos="396.90pt"/>
          <w:tab w:val="end" w:pos="481.95pt"/>
        </w:tabs>
        <w:spacing w:before="2.80pt"/>
        <w:rPr>
          <w:rFonts w:cs="Arial Narrow"/>
          <w:b/>
          <w:bCs/>
          <w:color w:val="000000"/>
          <w:sz w:val="16"/>
          <w:szCs w:val="16"/>
          <w:highlight w:val="white"/>
        </w:rPr>
      </w:pPr>
      <w:r>
        <w:rPr>
          <w:rFonts w:cs="Arial Narrow"/>
          <w:b/>
          <w:bCs/>
          <w:color w:val="000000"/>
          <w:sz w:val="16"/>
          <w:szCs w:val="16"/>
          <w:highlight w:val="white"/>
        </w:rPr>
        <w:tab/>
        <w:t>TOTAL PRESUPUESTO GENERAL</w:t>
      </w:r>
      <w:r>
        <w:rPr>
          <w:rFonts w:cs="Arial Narrow"/>
          <w:b/>
          <w:bCs/>
          <w:color w:val="000000"/>
          <w:sz w:val="16"/>
          <w:szCs w:val="16"/>
          <w:highlight w:val="white"/>
        </w:rPr>
        <w:tab/>
        <w:t>4.506.953,86</w:t>
      </w:r>
    </w:p>
    <w:p w:rsidR="00FE292B" w:rsidRDefault="00FE292B" w:rsidP="00FE292B">
      <w:pPr>
        <w:pStyle w:val="Final"/>
        <w:tabs>
          <w:tab w:val="end" w:pos="481.95pt"/>
        </w:tabs>
        <w:spacing w:before="6.35pt"/>
        <w:rPr>
          <w:rFonts w:cs="Arial Narrow"/>
          <w:color w:val="000000"/>
          <w:sz w:val="18"/>
          <w:szCs w:val="18"/>
          <w:highlight w:val="white"/>
        </w:rPr>
      </w:pPr>
    </w:p>
    <w:p w:rsidR="00FE292B" w:rsidRDefault="00FE292B" w:rsidP="00FE292B">
      <w:pPr>
        <w:pStyle w:val="Final"/>
        <w:tabs>
          <w:tab w:val="end" w:pos="481.95pt"/>
        </w:tabs>
        <w:spacing w:before="6.35pt"/>
        <w:rPr>
          <w:rFonts w:cs="Arial Narrow"/>
          <w:color w:val="000000"/>
          <w:sz w:val="18"/>
          <w:szCs w:val="18"/>
          <w:highlight w:val="white"/>
        </w:rPr>
      </w:pPr>
    </w:p>
    <w:p w:rsidR="00FE292B" w:rsidRDefault="00FE292B" w:rsidP="00FE292B">
      <w:pPr>
        <w:pStyle w:val="Final"/>
        <w:tabs>
          <w:tab w:val="end" w:pos="481.95pt"/>
        </w:tabs>
        <w:spacing w:before="6.35pt"/>
        <w:rPr>
          <w:rFonts w:cs="Arial Narrow"/>
          <w:color w:val="000000"/>
          <w:sz w:val="18"/>
          <w:szCs w:val="18"/>
          <w:highlight w:val="white"/>
        </w:rPr>
      </w:pPr>
      <w:r>
        <w:rPr>
          <w:rFonts w:cs="Arial Narrow"/>
          <w:color w:val="000000"/>
          <w:sz w:val="18"/>
          <w:szCs w:val="18"/>
          <w:highlight w:val="white"/>
        </w:rPr>
        <w:t>Asciende el presupuesto general a la expresada cantidad de</w:t>
      </w:r>
    </w:p>
    <w:p w:rsidR="00FE292B" w:rsidRDefault="00FE292B" w:rsidP="00FE292B">
      <w:pPr>
        <w:pStyle w:val="Final"/>
        <w:tabs>
          <w:tab w:val="end" w:pos="481.95pt"/>
        </w:tabs>
        <w:spacing w:before="6.35pt"/>
        <w:rPr>
          <w:rFonts w:cs="Arial Narrow"/>
          <w:color w:val="000000"/>
          <w:sz w:val="18"/>
          <w:szCs w:val="18"/>
          <w:highlight w:val="white"/>
        </w:rPr>
      </w:pPr>
      <w:r>
        <w:rPr>
          <w:rFonts w:cs="Arial Narrow"/>
          <w:color w:val="000000"/>
          <w:sz w:val="18"/>
          <w:szCs w:val="18"/>
          <w:highlight w:val="white"/>
        </w:rPr>
        <w:t>CUATRO MILLONES QUINIENTOS SEIS MIL NOVECIENTOS CINCUENTA Y TRES EUROS con OCHENTA Y SEIS CÉNTIMOS</w:t>
      </w:r>
      <w:r>
        <w:rPr>
          <w:rFonts w:cs="Arial Narrow"/>
          <w:color w:val="000000"/>
          <w:sz w:val="18"/>
          <w:szCs w:val="18"/>
          <w:highlight w:val="white"/>
        </w:rPr>
        <w:tab/>
      </w:r>
    </w:p>
    <w:p w:rsidR="00BC655F" w:rsidRDefault="00BC655F" w:rsidP="00BC655F">
      <w:pPr>
        <w:tabs>
          <w:tab w:val="start" w:pos="514pt"/>
        </w:tabs>
        <w:ind w:end="2.25pt"/>
        <w:jc w:val="end"/>
        <w:rPr>
          <w:rFonts w:cs="Arial"/>
          <w:szCs w:val="18"/>
        </w:rPr>
      </w:pPr>
    </w:p>
    <w:p w:rsidR="00FE292B" w:rsidRDefault="00FE292B" w:rsidP="00BC655F">
      <w:pPr>
        <w:tabs>
          <w:tab w:val="start" w:pos="514pt"/>
        </w:tabs>
        <w:ind w:end="2.25pt"/>
        <w:jc w:val="end"/>
        <w:rPr>
          <w:rFonts w:cs="Arial"/>
          <w:szCs w:val="18"/>
        </w:rPr>
      </w:pPr>
    </w:p>
    <w:p w:rsidR="00FE292B" w:rsidRDefault="00FE292B" w:rsidP="00BC655F">
      <w:pPr>
        <w:tabs>
          <w:tab w:val="start" w:pos="514pt"/>
        </w:tabs>
        <w:ind w:end="2.25pt"/>
        <w:jc w:val="end"/>
        <w:rPr>
          <w:rFonts w:cs="Arial"/>
          <w:szCs w:val="18"/>
        </w:rPr>
      </w:pPr>
    </w:p>
    <w:p w:rsidR="00FE292B" w:rsidRDefault="00FE292B" w:rsidP="00BC655F">
      <w:pPr>
        <w:tabs>
          <w:tab w:val="start" w:pos="514pt"/>
        </w:tabs>
        <w:ind w:end="2.25pt"/>
        <w:jc w:val="end"/>
        <w:rPr>
          <w:rFonts w:cs="Arial"/>
          <w:szCs w:val="18"/>
        </w:rPr>
      </w:pPr>
    </w:p>
    <w:p w:rsidR="00BC655F" w:rsidRPr="00D80B09" w:rsidRDefault="00BC655F" w:rsidP="00BC655F">
      <w:pPr>
        <w:tabs>
          <w:tab w:val="start" w:pos="514pt"/>
        </w:tabs>
        <w:ind w:end="2.25pt"/>
        <w:jc w:val="end"/>
        <w:rPr>
          <w:rFonts w:cs="Arial"/>
          <w:szCs w:val="18"/>
        </w:rPr>
      </w:pPr>
      <w:r w:rsidRPr="00D80B09">
        <w:rPr>
          <w:rFonts w:cs="Arial"/>
          <w:szCs w:val="18"/>
        </w:rPr>
        <w:t>Zaragoza, Agosto de 2019</w:t>
      </w:r>
    </w:p>
    <w:p w:rsidR="00BC655F" w:rsidRPr="00D80B09" w:rsidRDefault="00BC655F" w:rsidP="00BC655F">
      <w:pPr>
        <w:tabs>
          <w:tab w:val="start" w:pos="514pt"/>
        </w:tabs>
        <w:ind w:end="2.25pt"/>
        <w:jc w:val="end"/>
        <w:rPr>
          <w:rFonts w:cs="Arial"/>
          <w:szCs w:val="18"/>
        </w:rPr>
      </w:pPr>
    </w:p>
    <w:p w:rsidR="00BC655F" w:rsidRPr="00D80B09" w:rsidRDefault="00BC655F" w:rsidP="00BC655F">
      <w:pPr>
        <w:tabs>
          <w:tab w:val="start" w:pos="514pt"/>
        </w:tabs>
        <w:ind w:end="2.25pt"/>
        <w:jc w:val="end"/>
        <w:rPr>
          <w:rFonts w:cs="Arial"/>
          <w:szCs w:val="18"/>
        </w:rPr>
      </w:pPr>
      <w:smartTag w:uri="urn:schemas-microsoft-com:office:smarttags" w:element="PersonName">
        <w:smartTagPr>
          <w:attr w:name="ProductID" w:val="Jos￩ Antonio"/>
        </w:smartTagPr>
        <w:r w:rsidRPr="00D80B09">
          <w:rPr>
            <w:rFonts w:cs="Arial"/>
            <w:szCs w:val="18"/>
          </w:rPr>
          <w:t>José Antonio</w:t>
        </w:r>
      </w:smartTag>
      <w:r w:rsidRPr="00D80B09">
        <w:rPr>
          <w:rFonts w:cs="Arial"/>
          <w:szCs w:val="18"/>
        </w:rPr>
        <w:t xml:space="preserve"> Alfaro Lera</w:t>
      </w:r>
    </w:p>
    <w:p w:rsidR="00BC655F" w:rsidRPr="00D80B09" w:rsidRDefault="00BC655F" w:rsidP="00BC655F">
      <w:pPr>
        <w:tabs>
          <w:tab w:val="start" w:pos="514pt"/>
        </w:tabs>
        <w:ind w:end="2.25pt"/>
        <w:jc w:val="end"/>
        <w:rPr>
          <w:rFonts w:cs="Arial"/>
          <w:szCs w:val="18"/>
        </w:rPr>
      </w:pPr>
      <w:smartTag w:uri="urn:schemas-microsoft-com:office:smarttags" w:element="PersonName">
        <w:smartTagPr>
          <w:attr w:name="ProductID" w:val="Pablo de la Cal"/>
        </w:smartTagPr>
        <w:r w:rsidRPr="00D80B09">
          <w:rPr>
            <w:rFonts w:cs="Arial"/>
            <w:szCs w:val="18"/>
          </w:rPr>
          <w:t>Pablo de la Cal</w:t>
        </w:r>
      </w:smartTag>
      <w:r w:rsidRPr="00D80B09">
        <w:rPr>
          <w:rFonts w:cs="Arial"/>
          <w:szCs w:val="18"/>
        </w:rPr>
        <w:t xml:space="preserve"> Nicolás</w:t>
      </w:r>
    </w:p>
    <w:p w:rsidR="00BC655F" w:rsidRPr="00D80B09" w:rsidRDefault="00BC655F" w:rsidP="00BC655F">
      <w:pPr>
        <w:tabs>
          <w:tab w:val="start" w:pos="514pt"/>
        </w:tabs>
        <w:ind w:end="2.25pt"/>
        <w:jc w:val="end"/>
        <w:rPr>
          <w:rFonts w:cs="Arial"/>
          <w:szCs w:val="18"/>
        </w:rPr>
      </w:pPr>
      <w:smartTag w:uri="urn:schemas-microsoft-com:office:smarttags" w:element="PersonName">
        <w:smartTagPr>
          <w:attr w:name="ProductID" w:val="Gabriel Oliv￡n"/>
        </w:smartTagPr>
        <w:r w:rsidRPr="00D80B09">
          <w:rPr>
            <w:rFonts w:cs="Arial"/>
            <w:szCs w:val="18"/>
          </w:rPr>
          <w:t>Gabriel Oliván</w:t>
        </w:r>
      </w:smartTag>
      <w:r w:rsidRPr="00D80B09">
        <w:rPr>
          <w:rFonts w:cs="Arial"/>
          <w:szCs w:val="18"/>
        </w:rPr>
        <w:t xml:space="preserve"> Bascones</w:t>
      </w:r>
    </w:p>
    <w:p w:rsidR="00BC655F" w:rsidRPr="00D80B09" w:rsidRDefault="00BC655F" w:rsidP="00BC655F">
      <w:pPr>
        <w:tabs>
          <w:tab w:val="start" w:pos="514pt"/>
        </w:tabs>
        <w:ind w:end="2.25pt"/>
        <w:jc w:val="end"/>
        <w:rPr>
          <w:rFonts w:cs="Arial Narrow"/>
          <w:sz w:val="16"/>
          <w:szCs w:val="16"/>
          <w:highlight w:val="white"/>
        </w:rPr>
      </w:pPr>
      <w:r w:rsidRPr="00D80B09">
        <w:rPr>
          <w:rFonts w:cs="Arial"/>
          <w:szCs w:val="18"/>
        </w:rPr>
        <w:t>Carlos Labarta Aizpún</w:t>
      </w:r>
    </w:p>
    <w:p w:rsidR="004C3AD2" w:rsidRPr="005F116A" w:rsidRDefault="004C3AD2" w:rsidP="00B347F0">
      <w:pPr>
        <w:tabs>
          <w:tab w:val="start" w:pos="514pt"/>
        </w:tabs>
        <w:ind w:end="2.25pt"/>
        <w:jc w:val="center"/>
        <w:rPr>
          <w:rFonts w:cs="Arial"/>
          <w:b/>
          <w:szCs w:val="18"/>
        </w:rPr>
      </w:pPr>
    </w:p>
    <w:p w:rsidR="004C3AD2" w:rsidRPr="005F116A" w:rsidRDefault="004C3AD2" w:rsidP="00B347F0">
      <w:pPr>
        <w:tabs>
          <w:tab w:val="start" w:pos="514pt"/>
        </w:tabs>
        <w:ind w:end="2.25pt"/>
        <w:jc w:val="center"/>
        <w:rPr>
          <w:rFonts w:cs="Arial"/>
          <w:b/>
          <w:szCs w:val="18"/>
        </w:rPr>
      </w:pPr>
    </w:p>
    <w:p w:rsidR="00B347F0" w:rsidRPr="008F244C" w:rsidRDefault="00B347F0" w:rsidP="00B347F0">
      <w:pPr>
        <w:tabs>
          <w:tab w:val="start" w:pos="180pt"/>
          <w:tab w:val="start" w:pos="207pt"/>
        </w:tabs>
        <w:jc w:val="end"/>
        <w:rPr>
          <w:rFonts w:cs="Arial"/>
          <w:b/>
          <w:sz w:val="96"/>
          <w:szCs w:val="96"/>
        </w:rPr>
      </w:pPr>
      <w:r>
        <w:rPr>
          <w:rFonts w:cs="Arial"/>
          <w:color w:val="0000FF"/>
          <w:szCs w:val="18"/>
        </w:rPr>
        <w:br w:type="page"/>
      </w:r>
      <w:r w:rsidR="000E71D4">
        <w:rPr>
          <w:rFonts w:cs="Arial"/>
          <w:color w:val="0000FF"/>
          <w:szCs w:val="18"/>
        </w:rPr>
        <w:lastRenderedPageBreak/>
        <w:br w:type="page"/>
      </w:r>
      <w:r w:rsidRPr="008F244C">
        <w:rPr>
          <w:rFonts w:cs="Arial"/>
          <w:b/>
          <w:sz w:val="96"/>
          <w:szCs w:val="96"/>
        </w:rPr>
        <w:lastRenderedPageBreak/>
        <w:t>I</w:t>
      </w:r>
      <w:r>
        <w:rPr>
          <w:rFonts w:cs="Arial"/>
          <w:b/>
          <w:sz w:val="96"/>
          <w:szCs w:val="96"/>
        </w:rPr>
        <w:t>II</w:t>
      </w:r>
    </w:p>
    <w:p w:rsidR="00B347F0" w:rsidRDefault="00B347F0" w:rsidP="00B347F0">
      <w:pPr>
        <w:tabs>
          <w:tab w:val="end" w:pos="342pt"/>
          <w:tab w:val="start" w:pos="369pt"/>
        </w:tabs>
        <w:jc w:val="end"/>
        <w:rPr>
          <w:rFonts w:cs="Arial"/>
          <w:b/>
          <w:sz w:val="48"/>
          <w:szCs w:val="48"/>
        </w:rPr>
      </w:pPr>
      <w:r>
        <w:rPr>
          <w:rFonts w:cs="Arial"/>
          <w:b/>
          <w:sz w:val="48"/>
          <w:szCs w:val="48"/>
        </w:rPr>
        <w:t>PLANOS</w:t>
      </w:r>
    </w:p>
    <w:tbl>
      <w:tblPr>
        <w:tblW w:w="365pt" w:type="dxa"/>
        <w:tblInd w:w="0.50pt" w:type="dxa"/>
        <w:tblCellMar>
          <w:start w:w="3.50pt" w:type="dxa"/>
          <w:end w:w="3.50pt" w:type="dxa"/>
        </w:tblCellMar>
        <w:tblLook w:firstRow="1" w:lastRow="0" w:firstColumn="1" w:lastColumn="0" w:noHBand="0" w:noVBand="1"/>
      </w:tblPr>
      <w:tblGrid>
        <w:gridCol w:w="1240"/>
        <w:gridCol w:w="6060"/>
      </w:tblGrid>
      <w:tr w:rsidR="00562D70" w:rsidRPr="00562D70" w:rsidTr="00065B56">
        <w:trPr>
          <w:trHeight w:val="244"/>
        </w:trPr>
        <w:tc>
          <w:tcPr>
            <w:tcW w:w="365pt" w:type="dxa"/>
            <w:gridSpan w:val="2"/>
            <w:tcBorders>
              <w:top w:val="single" w:sz="4" w:space="0" w:color="auto"/>
              <w:start w:val="single" w:sz="8" w:space="0" w:color="auto"/>
              <w:bottom w:val="single" w:sz="4" w:space="0" w:color="auto"/>
              <w:end w:val="single" w:sz="8" w:space="0" w:color="000000"/>
            </w:tcBorders>
            <w:shd w:val="clear" w:color="auto" w:fill="auto"/>
            <w:vAlign w:val="center"/>
            <w:hideMark/>
          </w:tcPr>
          <w:p w:rsidR="00562D70" w:rsidRPr="00562D70" w:rsidRDefault="00562D70" w:rsidP="00562D70">
            <w:pPr>
              <w:jc w:val="end"/>
              <w:rPr>
                <w:rFonts w:cs="Arial"/>
                <w:b/>
                <w:bCs/>
                <w:color w:val="000000"/>
                <w:szCs w:val="18"/>
              </w:rPr>
            </w:pPr>
            <w:bookmarkStart w:id="338" w:name="RANGE!C4:D53"/>
            <w:r w:rsidRPr="00562D70">
              <w:rPr>
                <w:rFonts w:cs="Arial"/>
                <w:b/>
                <w:bCs/>
                <w:color w:val="000000"/>
                <w:szCs w:val="18"/>
              </w:rPr>
              <w:t>ARQUITECTURA  Y CONSTRUCCION</w:t>
            </w:r>
            <w:bookmarkEnd w:id="338"/>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 </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end"/>
              <w:rPr>
                <w:rFonts w:cs="Arial"/>
                <w:b/>
                <w:bCs/>
                <w:color w:val="000000"/>
                <w:szCs w:val="18"/>
              </w:rPr>
            </w:pPr>
            <w:r w:rsidRPr="00562D70">
              <w:rPr>
                <w:rFonts w:cs="Arial"/>
                <w:b/>
                <w:bCs/>
                <w:color w:val="000000"/>
                <w:szCs w:val="18"/>
              </w:rPr>
              <w:t> </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s01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SITUACIÓN / EMPLAZAMIENTO</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s02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ESTADO ACTUAL / PLANTA BAJA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s03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ESTADO ACTUAL / ACTUACIONES PREVIAS</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 </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end"/>
              <w:rPr>
                <w:rFonts w:cs="Arial"/>
                <w:b/>
                <w:bCs/>
                <w:color w:val="000000"/>
                <w:szCs w:val="18"/>
              </w:rPr>
            </w:pPr>
            <w:r w:rsidRPr="00562D70">
              <w:rPr>
                <w:rFonts w:cs="Arial"/>
                <w:b/>
                <w:bCs/>
                <w:color w:val="000000"/>
                <w:szCs w:val="18"/>
              </w:rPr>
              <w:t> </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ARQUITECTURA - planta general baja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ARQUITECTURA - planta general primera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ARQUITECTURA - planta general segunda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a04</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MOBILIARIO Y SUPERFICIES - planta baja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a05</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MOBILIARIO Y SUPERFICIES - planta primera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a06</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MOBILIARIO Y SUPERFICIES - planta segunda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a07</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MOBILIARIO Y SUPERFICIES - planta cubierta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a08</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COTAS - planta baja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a09</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COTAS - planta primera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a10</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COTAS - planta segunda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COTAS - planta cubierta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ALZADOS Y SECCIONES 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ALZADOS Y SECCIONES 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a14</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ALZADOS Y SECCIONES III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a15</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ALZADOS Y SECCIONES IV</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a16</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ALZADOS Y SECCIONES V</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a17</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ALBAÑILERÍA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a18</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TECHOS</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a19</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ACABADOS</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a20</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CARPINTERÍA EXTERIOR</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a21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CARPINTERÍA INTERIOR</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 </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 </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III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C04</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IV</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C05</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V</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C06</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VI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C07</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VII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C08</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VIII</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C09</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DETALLE CONSTRUCTIVO IX</w:t>
            </w:r>
          </w:p>
        </w:tc>
      </w:tr>
      <w:tr w:rsidR="00024111"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24111" w:rsidRPr="00562D70" w:rsidRDefault="00024111" w:rsidP="00654236">
            <w:pPr>
              <w:jc w:val="start"/>
              <w:rPr>
                <w:rFonts w:cs="Arial"/>
                <w:b/>
                <w:bCs/>
                <w:color w:val="000000"/>
                <w:szCs w:val="18"/>
              </w:rPr>
            </w:pPr>
            <w:r>
              <w:rPr>
                <w:rFonts w:cs="Arial"/>
                <w:b/>
                <w:bCs/>
                <w:color w:val="000000"/>
                <w:szCs w:val="18"/>
              </w:rPr>
              <w:t>C10</w:t>
            </w:r>
          </w:p>
        </w:tc>
        <w:tc>
          <w:tcPr>
            <w:tcW w:w="303pt" w:type="dxa"/>
            <w:tcBorders>
              <w:top w:val="nil"/>
              <w:start w:val="nil"/>
              <w:bottom w:val="single" w:sz="4" w:space="0" w:color="auto"/>
              <w:end w:val="nil"/>
            </w:tcBorders>
            <w:shd w:val="clear" w:color="auto" w:fill="auto"/>
            <w:vAlign w:val="center"/>
            <w:hideMark/>
          </w:tcPr>
          <w:p w:rsidR="00024111" w:rsidRPr="00562D70" w:rsidRDefault="00024111" w:rsidP="00654236">
            <w:pPr>
              <w:jc w:val="start"/>
              <w:rPr>
                <w:rFonts w:cs="Arial"/>
                <w:color w:val="000000"/>
                <w:sz w:val="16"/>
                <w:szCs w:val="16"/>
              </w:rPr>
            </w:pPr>
            <w:r>
              <w:rPr>
                <w:rFonts w:cs="Arial"/>
                <w:color w:val="000000"/>
                <w:sz w:val="16"/>
                <w:szCs w:val="16"/>
              </w:rPr>
              <w:t xml:space="preserve">DETALLE CONSTRUCTIVO </w:t>
            </w:r>
            <w:r w:rsidRPr="00562D70">
              <w:rPr>
                <w:rFonts w:cs="Arial"/>
                <w:color w:val="000000"/>
                <w:sz w:val="16"/>
                <w:szCs w:val="16"/>
              </w:rPr>
              <w:t>X</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 </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 </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pci01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PROTECCIÓN CONTRA INCENDIOS - planta baja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pci02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PROTECCIÓN CONTRA INCENDIOS - planta primera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pci03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PROTECCIÓN CONTRA INCENDIOS - planta segunda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pci04</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PROTECCIÓN CONTRA INCENDIOS - planta cubierta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 </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 </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is01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SANEAMIENTO - planta baja general</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is02</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SANEAMIENTO - planta bajas y cubierta</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is03</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SANEAMIENTO - plantas 1/2</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is04</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SANEAMIENTO - superposición con cimentación</w:t>
            </w:r>
          </w:p>
        </w:tc>
      </w:tr>
      <w:tr w:rsidR="00562D70"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b/>
                <w:bCs/>
                <w:color w:val="000000"/>
                <w:szCs w:val="18"/>
              </w:rPr>
            </w:pPr>
            <w:r w:rsidRPr="00562D70">
              <w:rPr>
                <w:rFonts w:cs="Arial"/>
                <w:b/>
                <w:bCs/>
                <w:color w:val="000000"/>
                <w:szCs w:val="18"/>
              </w:rPr>
              <w:t>ac01</w:t>
            </w:r>
          </w:p>
        </w:tc>
        <w:tc>
          <w:tcPr>
            <w:tcW w:w="303pt" w:type="dxa"/>
            <w:tcBorders>
              <w:top w:val="nil"/>
              <w:start w:val="nil"/>
              <w:bottom w:val="single" w:sz="4" w:space="0" w:color="auto"/>
              <w:end w:val="nil"/>
            </w:tcBorders>
            <w:shd w:val="clear" w:color="auto" w:fill="auto"/>
            <w:vAlign w:val="center"/>
            <w:hideMark/>
          </w:tcPr>
          <w:p w:rsidR="00562D70" w:rsidRPr="00562D70" w:rsidRDefault="00562D70" w:rsidP="00562D70">
            <w:pPr>
              <w:jc w:val="start"/>
              <w:rPr>
                <w:rFonts w:cs="Arial"/>
                <w:color w:val="000000"/>
                <w:sz w:val="16"/>
                <w:szCs w:val="16"/>
              </w:rPr>
            </w:pPr>
            <w:r w:rsidRPr="00562D70">
              <w:rPr>
                <w:rFonts w:cs="Arial"/>
                <w:color w:val="000000"/>
                <w:sz w:val="16"/>
                <w:szCs w:val="16"/>
              </w:rPr>
              <w:t>ACCESIBILIDAD - planta baja, primera y segunda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sidRPr="00562D70">
              <w:rPr>
                <w:rFonts w:cs="Arial"/>
                <w:b/>
                <w:bCs/>
                <w:color w:val="000000"/>
                <w:szCs w:val="18"/>
              </w:rPr>
              <w:t>u01</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sidRPr="00562D70">
              <w:rPr>
                <w:rFonts w:cs="Arial"/>
                <w:color w:val="000000"/>
                <w:sz w:val="16"/>
                <w:szCs w:val="16"/>
              </w:rPr>
              <w:t>URBANIZACIÓN - planta/detalles</w:t>
            </w:r>
          </w:p>
        </w:tc>
      </w:tr>
      <w:tr w:rsidR="00EF274F"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EF274F" w:rsidRPr="00562D70" w:rsidRDefault="00065B56" w:rsidP="00654236">
            <w:pPr>
              <w:jc w:val="start"/>
              <w:rPr>
                <w:rFonts w:cs="Arial"/>
                <w:b/>
                <w:bCs/>
                <w:color w:val="000000"/>
                <w:szCs w:val="18"/>
              </w:rPr>
            </w:pPr>
            <w:r>
              <w:rPr>
                <w:rFonts w:cs="Arial"/>
                <w:b/>
                <w:bCs/>
                <w:color w:val="000000"/>
                <w:szCs w:val="18"/>
              </w:rPr>
              <w:t>oc</w:t>
            </w:r>
            <w:r w:rsidR="00EF274F" w:rsidRPr="00562D70">
              <w:rPr>
                <w:rFonts w:cs="Arial"/>
                <w:b/>
                <w:bCs/>
                <w:color w:val="000000"/>
                <w:szCs w:val="18"/>
              </w:rPr>
              <w:t>01</w:t>
            </w:r>
          </w:p>
        </w:tc>
        <w:tc>
          <w:tcPr>
            <w:tcW w:w="303pt" w:type="dxa"/>
            <w:tcBorders>
              <w:top w:val="nil"/>
              <w:start w:val="nil"/>
              <w:bottom w:val="single" w:sz="4" w:space="0" w:color="auto"/>
              <w:end w:val="nil"/>
            </w:tcBorders>
            <w:shd w:val="clear" w:color="auto" w:fill="auto"/>
            <w:vAlign w:val="center"/>
            <w:hideMark/>
          </w:tcPr>
          <w:p w:rsidR="00EF274F" w:rsidRPr="00562D70" w:rsidRDefault="00065B56" w:rsidP="00654236">
            <w:pPr>
              <w:jc w:val="start"/>
              <w:rPr>
                <w:rFonts w:cs="Arial"/>
                <w:color w:val="000000"/>
                <w:sz w:val="16"/>
                <w:szCs w:val="16"/>
              </w:rPr>
            </w:pPr>
            <w:r>
              <w:rPr>
                <w:rFonts w:cs="Arial"/>
                <w:color w:val="000000"/>
                <w:sz w:val="16"/>
                <w:szCs w:val="16"/>
              </w:rPr>
              <w:t>OCUPACIÓN – plantas b/1/2</w:t>
            </w:r>
          </w:p>
        </w:tc>
      </w:tr>
      <w:tr w:rsidR="00065B56" w:rsidRPr="00562D70" w:rsidTr="00065B56">
        <w:trPr>
          <w:trHeight w:val="244"/>
        </w:trPr>
        <w:tc>
          <w:tcPr>
            <w:tcW w:w="365pt" w:type="dxa"/>
            <w:gridSpan w:val="2"/>
            <w:tcBorders>
              <w:top w:val="single" w:sz="4" w:space="0" w:color="auto"/>
              <w:start w:val="single" w:sz="8" w:space="0" w:color="auto"/>
              <w:bottom w:val="single" w:sz="4" w:space="0" w:color="auto"/>
              <w:end w:val="single" w:sz="8" w:space="0" w:color="000000"/>
            </w:tcBorders>
            <w:shd w:val="clear" w:color="auto" w:fill="auto"/>
            <w:vAlign w:val="center"/>
            <w:hideMark/>
          </w:tcPr>
          <w:p w:rsidR="00065B56" w:rsidRPr="00562D70" w:rsidRDefault="00065B56" w:rsidP="008624A4">
            <w:pPr>
              <w:jc w:val="end"/>
              <w:rPr>
                <w:rFonts w:cs="Arial"/>
                <w:b/>
                <w:bCs/>
                <w:color w:val="000000"/>
                <w:szCs w:val="18"/>
              </w:rPr>
            </w:pPr>
            <w:r>
              <w:rPr>
                <w:rFonts w:cs="Arial"/>
                <w:b/>
                <w:bCs/>
                <w:color w:val="000000"/>
                <w:szCs w:val="18"/>
              </w:rPr>
              <w:lastRenderedPageBreak/>
              <w:t>ESTRUCTURA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01</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Pr>
                <w:rFonts w:cs="Arial"/>
                <w:color w:val="000000"/>
                <w:sz w:val="16"/>
                <w:szCs w:val="16"/>
              </w:rPr>
              <w:t>CIMENTACIÓN</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02</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Pr>
                <w:rFonts w:cs="Arial"/>
                <w:color w:val="000000"/>
                <w:sz w:val="16"/>
                <w:szCs w:val="16"/>
              </w:rPr>
              <w:t>ENTRAMADOS. Planta baja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03</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Pr>
                <w:rFonts w:cs="Arial"/>
                <w:color w:val="000000"/>
                <w:sz w:val="16"/>
                <w:szCs w:val="16"/>
              </w:rPr>
              <w:t>ENTRAMADOS. Techo planta primera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04</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065B56">
            <w:pPr>
              <w:jc w:val="start"/>
              <w:rPr>
                <w:rFonts w:cs="Arial"/>
                <w:color w:val="000000"/>
                <w:sz w:val="16"/>
                <w:szCs w:val="16"/>
              </w:rPr>
            </w:pPr>
            <w:r>
              <w:rPr>
                <w:rFonts w:cs="Arial"/>
                <w:color w:val="000000"/>
                <w:sz w:val="16"/>
                <w:szCs w:val="16"/>
              </w:rPr>
              <w:t>ENTRAMADOS. Techo planta segunda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065B56">
            <w:pPr>
              <w:jc w:val="start"/>
              <w:rPr>
                <w:rFonts w:cs="Arial"/>
                <w:b/>
                <w:bCs/>
                <w:color w:val="000000"/>
                <w:szCs w:val="18"/>
              </w:rPr>
            </w:pPr>
            <w:r>
              <w:rPr>
                <w:rFonts w:cs="Arial"/>
                <w:b/>
                <w:bCs/>
                <w:color w:val="000000"/>
                <w:szCs w:val="18"/>
              </w:rPr>
              <w:t>e</w:t>
            </w:r>
            <w:r w:rsidRPr="00562D70">
              <w:rPr>
                <w:rFonts w:cs="Arial"/>
                <w:b/>
                <w:bCs/>
                <w:color w:val="000000"/>
                <w:szCs w:val="18"/>
              </w:rPr>
              <w:t>05</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Pr>
                <w:rFonts w:cs="Arial"/>
                <w:color w:val="000000"/>
                <w:sz w:val="16"/>
                <w:szCs w:val="16"/>
              </w:rPr>
              <w:t>CUADRO DE PILARES</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06</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color w:val="000000"/>
                <w:sz w:val="16"/>
                <w:szCs w:val="16"/>
              </w:rPr>
            </w:pPr>
            <w:r>
              <w:rPr>
                <w:rFonts w:cs="Arial"/>
                <w:color w:val="000000"/>
                <w:sz w:val="16"/>
                <w:szCs w:val="16"/>
              </w:rPr>
              <w:t>ARMADO DE PÓRTICOS. Techo planta baja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07</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065B56">
            <w:pPr>
              <w:jc w:val="start"/>
              <w:rPr>
                <w:rFonts w:cs="Arial"/>
                <w:color w:val="000000"/>
                <w:sz w:val="16"/>
                <w:szCs w:val="16"/>
              </w:rPr>
            </w:pPr>
            <w:r>
              <w:rPr>
                <w:rFonts w:cs="Arial"/>
                <w:color w:val="000000"/>
                <w:sz w:val="16"/>
                <w:szCs w:val="16"/>
              </w:rPr>
              <w:t>ARMADO DE PÓRTICOS. Techo planta primera</w:t>
            </w:r>
          </w:p>
        </w:tc>
      </w:tr>
      <w:tr w:rsidR="00065B56" w:rsidRPr="00562D70" w:rsidTr="00065B56">
        <w:trPr>
          <w:trHeight w:val="244"/>
        </w:trPr>
        <w:tc>
          <w:tcPr>
            <w:tcW w:w="62pt" w:type="dxa"/>
            <w:tcBorders>
              <w:top w:val="nil"/>
              <w:start w:val="nil"/>
              <w:bottom w:val="single" w:sz="4" w:space="0" w:color="auto"/>
              <w:end w:val="nil"/>
            </w:tcBorders>
            <w:shd w:val="clear" w:color="auto" w:fill="auto"/>
            <w:vAlign w:val="center"/>
            <w:hideMark/>
          </w:tcPr>
          <w:p w:rsidR="00065B56" w:rsidRPr="00562D70" w:rsidRDefault="00065B56" w:rsidP="008624A4">
            <w:pPr>
              <w:jc w:val="start"/>
              <w:rPr>
                <w:rFonts w:cs="Arial"/>
                <w:b/>
                <w:bCs/>
                <w:color w:val="000000"/>
                <w:szCs w:val="18"/>
              </w:rPr>
            </w:pPr>
            <w:r>
              <w:rPr>
                <w:rFonts w:cs="Arial"/>
                <w:b/>
                <w:bCs/>
                <w:color w:val="000000"/>
                <w:szCs w:val="18"/>
              </w:rPr>
              <w:t>e</w:t>
            </w:r>
            <w:r w:rsidRPr="00562D70">
              <w:rPr>
                <w:rFonts w:cs="Arial"/>
                <w:b/>
                <w:bCs/>
                <w:color w:val="000000"/>
                <w:szCs w:val="18"/>
              </w:rPr>
              <w:t>08</w:t>
            </w:r>
          </w:p>
        </w:tc>
        <w:tc>
          <w:tcPr>
            <w:tcW w:w="303pt" w:type="dxa"/>
            <w:tcBorders>
              <w:top w:val="nil"/>
              <w:start w:val="nil"/>
              <w:bottom w:val="single" w:sz="4" w:space="0" w:color="auto"/>
              <w:end w:val="nil"/>
            </w:tcBorders>
            <w:shd w:val="clear" w:color="auto" w:fill="auto"/>
            <w:vAlign w:val="center"/>
            <w:hideMark/>
          </w:tcPr>
          <w:p w:rsidR="00065B56" w:rsidRPr="00562D70" w:rsidRDefault="00065B56" w:rsidP="00065B56">
            <w:pPr>
              <w:jc w:val="start"/>
              <w:rPr>
                <w:rFonts w:cs="Arial"/>
                <w:color w:val="000000"/>
                <w:sz w:val="16"/>
                <w:szCs w:val="16"/>
              </w:rPr>
            </w:pPr>
            <w:r>
              <w:rPr>
                <w:rFonts w:cs="Arial"/>
                <w:color w:val="000000"/>
                <w:sz w:val="16"/>
                <w:szCs w:val="16"/>
              </w:rPr>
              <w:t>ARMADO DE PÓRTICOS. Techo planta segunda</w:t>
            </w:r>
          </w:p>
        </w:tc>
      </w:tr>
    </w:tbl>
    <w:p w:rsidR="005F116A" w:rsidRDefault="005F116A" w:rsidP="00EF274F">
      <w:pPr>
        <w:tabs>
          <w:tab w:val="end" w:pos="342pt"/>
          <w:tab w:val="start" w:pos="369pt"/>
        </w:tabs>
        <w:jc w:val="end"/>
        <w:rPr>
          <w:rFonts w:cs="Arial"/>
          <w:b/>
          <w:sz w:val="48"/>
          <w:szCs w:val="48"/>
        </w:rPr>
      </w:pPr>
    </w:p>
    <w:p w:rsidR="00EF274F" w:rsidRDefault="00EF274F" w:rsidP="00EF274F">
      <w:pPr>
        <w:tabs>
          <w:tab w:val="end" w:pos="342pt"/>
          <w:tab w:val="start" w:pos="369pt"/>
        </w:tabs>
        <w:jc w:val="end"/>
        <w:rPr>
          <w:rFonts w:cs="Arial"/>
          <w:b/>
          <w:sz w:val="48"/>
          <w:szCs w:val="48"/>
        </w:rPr>
      </w:pPr>
    </w:p>
    <w:sectPr w:rsidR="00EF274F" w:rsidSect="00713AA1">
      <w:footerReference w:type="default" r:id="rId132"/>
      <w:pgSz w:w="595.30pt" w:h="841.90pt" w:code="9"/>
      <w:pgMar w:top="56.70pt" w:right="42.55pt" w:bottom="42.55pt" w:left="63.80pt" w:header="14.20pt" w:footer="30.90pt" w:gutter="0pt"/>
      <w:cols w:space="35.45pt" w:equalWidth="0">
        <w:col w:w="496.10pt"/>
      </w:cols>
      <w:docGrid w:linePitch="245"/>
    </w:sectPr>
  </w:body>
</w:document>
</file>

<file path=word/endnotes.xml><?xml version="1.0" encoding="utf-8"?>
<w:endnotes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endnote w:type="separator" w:id="-1">
    <w:p w:rsidR="0020546E" w:rsidRDefault="0020546E">
      <w:r>
        <w:separator/>
      </w:r>
    </w:p>
  </w:endnote>
  <w:endnote w:type="continuationSeparator" w:id="0">
    <w:p w:rsidR="0020546E" w:rsidRDefault="0020546E">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mc:Ignorable="w14 w15">
  <w:font w:name="Symbol">
    <w:panose1 w:val="05050102010706020507"/>
    <w:family w:val="roman"/>
    <w:pitch w:val="variable"/>
    <w:sig w:usb0="00000000" w:usb1="10000000" w:usb2="00000000" w:usb3="00000000" w:csb0="80000000" w:csb1="00000000"/>
  </w:font>
  <w:font w:name="Times New Roman">
    <w:panose1 w:val="02020603050405020304"/>
    <w:charset w:characterSet="iso-8859-1"/>
    <w:family w:val="roman"/>
    <w:pitch w:val="variable"/>
    <w:sig w:usb0="E0002EFF" w:usb1="C000785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Arial,Bold">
    <w:panose1 w:val="00000000000000000000"/>
    <w:charset w:characterSet="iso-8859-1"/>
    <w:family w:val="swiss"/>
    <w:notTrueType/>
    <w:pitch w:val="default"/>
    <w:sig w:usb0="00000003" w:usb1="00000000" w:usb2="00000000" w:usb3="00000000" w:csb0="00000001" w:csb1="00000000"/>
  </w:font>
  <w:font w:name="Wingdings">
    <w:panose1 w:val="05000000000000000000"/>
    <w:family w:val="auto"/>
    <w:pitch w:val="variable"/>
    <w:sig w:usb0="00000000" w:usb1="10000000" w:usb2="00000000" w:usb3="00000000" w:csb0="80000000" w:csb1="00000000"/>
  </w:font>
  <w:font w:name="Calibri">
    <w:panose1 w:val="020F0502020204030204"/>
    <w:charset w:characterSet="iso-8859-1"/>
    <w:family w:val="swiss"/>
    <w:pitch w:val="variable"/>
    <w:sig w:usb0="E4002EFF" w:usb1="C000247B" w:usb2="00000009" w:usb3="00000000" w:csb0="000001FF" w:csb1="00000000"/>
  </w:font>
  <w:font w:name="MS Shell Dlg">
    <w:panose1 w:val="020B0604020202020204"/>
    <w:charset w:characterSet="iso-8859-1"/>
    <w:family w:val="swiss"/>
    <w:pitch w:val="variable"/>
    <w:sig w:usb0="E5002EFF" w:usb1="C000605B" w:usb2="00000029" w:usb3="00000000" w:csb0="000101FF" w:csb1="00000000"/>
  </w:font>
  <w:font w:name="MS Mincho">
    <w:altName w:val="ＭＳ 明朝"/>
    <w:panose1 w:val="02020609040205080304"/>
    <w:charset w:characterSet="shift_jis"/>
    <w:family w:val="roman"/>
    <w:notTrueType/>
    <w:pitch w:val="fixed"/>
    <w:sig w:usb0="00000001" w:usb1="08070000" w:usb2="00000010" w:usb3="00000000" w:csb0="00020000" w:csb1="00000000"/>
  </w:font>
  <w:font w:name="UniversLTStd">
    <w:panose1 w:val="00000000000000000000"/>
    <w:charset w:characterSet="iso-8859-1"/>
    <w:family w:val="auto"/>
    <w:notTrueType/>
    <w:pitch w:val="default"/>
    <w:sig w:usb0="00000003" w:usb1="00000000" w:usb2="00000000" w:usb3="00000000" w:csb0="00000001" w:csb1="00000000"/>
  </w:font>
  <w:font w:name="Century Gothic">
    <w:panose1 w:val="020B0502020202020204"/>
    <w:charset w:characterSet="iso-8859-1"/>
    <w:family w:val="swiss"/>
    <w:pitch w:val="variable"/>
    <w:sig w:usb0="00000287" w:usb1="00000000" w:usb2="00000000" w:usb3="00000000" w:csb0="0000009F" w:csb1="00000000"/>
  </w:font>
  <w:font w:name="Antique Olive">
    <w:charset w:characterSet="iso-8859-1"/>
    <w:family w:val="swiss"/>
    <w:pitch w:val="variable"/>
    <w:sig w:usb0="00000003" w:usb1="00000000" w:usb2="00000000" w:usb3="00000000" w:csb0="00000001" w:csb1="00000000"/>
  </w:font>
  <w:font w:name="SimSun">
    <w:altName w:val="宋体"/>
    <w:panose1 w:val="02010600030101010101"/>
    <w:charset w:characterSet="GBK"/>
    <w:family w:val="auto"/>
    <w:pitch w:val="variable"/>
    <w:sig w:usb0="00000003" w:usb1="288F0000" w:usb2="00000016" w:usb3="00000000" w:csb0="00040001" w:csb1="00000000"/>
  </w:font>
  <w:font w:name="Arial Narrow">
    <w:panose1 w:val="020B0606020202030204"/>
    <w:charset w:characterSet="iso-8859-1"/>
    <w:family w:val="swiss"/>
    <w:pitch w:val="variable"/>
    <w:sig w:usb0="00000287" w:usb1="00000800" w:usb2="00000000" w:usb3="00000000" w:csb0="0000009F" w:csb1="00000000"/>
  </w:font>
  <w:font w:name="Verdana">
    <w:panose1 w:val="020B0604030504040204"/>
    <w:charset w:characterSet="iso-8859-1"/>
    <w:family w:val="swiss"/>
    <w:pitch w:val="variable"/>
    <w:sig w:usb0="A00006FF" w:usb1="4000205B" w:usb2="00000010" w:usb3="00000000" w:csb0="0000019F" w:csb1="00000000"/>
  </w:font>
  <w:font w:name="Segoe UI">
    <w:panose1 w:val="020B0502040204020203"/>
    <w:charset w:characterSet="iso-8859-1"/>
    <w:family w:val="swiss"/>
    <w:pitch w:val="variable"/>
    <w:sig w:usb0="E4002EFF" w:usb1="C000E47F" w:usb2="00000009" w:usb3="00000000" w:csb0="000001FF" w:csb1="00000000"/>
  </w:font>
  <w:font w:name="Calibri Light">
    <w:panose1 w:val="020F0302020204030204"/>
    <w:charset w:characterSet="iso-8859-1"/>
    <w:family w:val="swiss"/>
    <w:pitch w:val="variable"/>
    <w:sig w:usb0="E4002EFF" w:usb1="C000247B" w:usb2="00000009" w:usb3="00000000" w:csb0="000001FF" w:csb1="00000000"/>
  </w:font>
  <w:font w:name="Century Schoolbook">
    <w:altName w:val="Times New Roman"/>
    <w:panose1 w:val="02040604050505020304"/>
    <w:charset w:characterSet="iso-8859-1"/>
    <w:family w:val="roman"/>
    <w:pitch w:val="variable"/>
    <w:sig w:usb0="00000287" w:usb1="00000000" w:usb2="00000000" w:usb3="00000000" w:csb0="0000009F" w:csb1="00000000"/>
  </w:font>
  <w:font w:name="Trebuchet MS">
    <w:panose1 w:val="020B0603020202020204"/>
    <w:charset w:characterSet="iso-8859-1"/>
    <w:family w:val="swiss"/>
    <w:pitch w:val="variable"/>
    <w:sig w:usb0="00000687" w:usb1="00000000" w:usb2="00000000" w:usb3="00000000" w:csb0="0000009F" w:csb1="00000000"/>
  </w:font>
  <w:font w:name="Tahoma">
    <w:panose1 w:val="020B0604030504040204"/>
    <w:charset w:characterSet="iso-8859-1"/>
    <w:family w:val="swiss"/>
    <w:pitch w:val="variable"/>
    <w:sig w:usb0="E1002EFF" w:usb1="C000605B" w:usb2="00000029" w:usb3="00000000" w:csb0="000101FF" w:csb1="00000000"/>
  </w:font>
  <w:font w:name="Novarese Bk BT">
    <w:charset w:characterSet="iso-8859-1"/>
    <w:family w:val="swiss"/>
    <w:pitch w:val="variable"/>
    <w:sig w:usb0="00000087" w:usb1="00000000" w:usb2="00000000" w:usb3="00000000" w:csb0="0000001B" w:csb1="00000000"/>
  </w:font>
  <w:font w:name="Andale Sans UI">
    <w:altName w:val="Times New Roman"/>
    <w:panose1 w:val="00000000000000000000"/>
    <w:charset w:characterSet="iso-8859-1"/>
    <w:family w:val="roman"/>
    <w:notTrueType/>
    <w:pitch w:val="default"/>
  </w:font>
  <w:font w:name="Arial Unicode MS">
    <w:panose1 w:val="020B0604020202020204"/>
    <w:charset w:characterSet="shift_jis"/>
    <w:family w:val="swiss"/>
    <w:pitch w:val="variable"/>
    <w:sig w:usb0="F7FFAFFF" w:usb1="E9DFFFFF" w:usb2="0000003F" w:usb3="00000000" w:csb0="003F01FF" w:csb1="00000000"/>
  </w:font>
  <w:font w:name="ArialMT">
    <w:altName w:val="Times New Roman"/>
    <w:charset w:characterSet="iso-8859-1"/>
    <w:family w:val="auto"/>
    <w:pitch w:val="variable"/>
    <w:sig w:usb0="00000001" w:usb1="08070000" w:usb2="00000010" w:usb3="00000000" w:csb0="0002001B" w:csb1="00000000"/>
  </w:font>
  <w:font w:name="UniversalMath1 BT">
    <w:panose1 w:val="05050102010205020602"/>
    <w:family w:val="roman"/>
    <w:pitch w:val="variable"/>
    <w:sig w:usb0="00000000" w:usb1="10000000" w:usb2="00000000" w:usb3="00000000" w:csb0="80000000" w:csb1="00000000"/>
  </w:font>
  <w:font w:name="Tempus Sans ITC">
    <w:panose1 w:val="04020404030D07020202"/>
    <w:charset w:characterSet="iso-8859-1"/>
    <w:family w:val="decorative"/>
    <w:pitch w:val="variable"/>
    <w:sig w:usb0="00000003" w:usb1="00000000" w:usb2="00000000" w:usb3="00000000" w:csb0="00000001" w:csb1="00000000"/>
  </w:font>
  <w:font w:name="TTE1ADB940t00">
    <w:panose1 w:val="00000000000000000000"/>
    <w:charset w:characterSet="iso-8859-1"/>
    <w:family w:val="auto"/>
    <w:notTrueType/>
    <w:pitch w:val="default"/>
    <w:sig w:usb0="00000003" w:usb1="00000000" w:usb2="00000000" w:usb3="00000000" w:csb0="00000001" w:csb1="00000000"/>
  </w:font>
  <w:font w:name="SymbolMT">
    <w:altName w:val="Arial Unicode MS"/>
    <w:panose1 w:val="00000000000000000000"/>
    <w:charset w:characterSet="shift_jis"/>
    <w:family w:val="auto"/>
    <w:notTrueType/>
    <w:pitch w:val="default"/>
    <w:sig w:usb0="00000001" w:usb1="08070000" w:usb2="00000010" w:usb3="00000000" w:csb0="00020000" w:csb1="00000000"/>
  </w:font>
  <w:font w:name="Myriad Pro">
    <w:panose1 w:val="020B0503030403020204"/>
    <w:charset w:characterSet="iso-8859-1"/>
    <w:family w:val="swiss"/>
    <w:notTrueType/>
    <w:pitch w:val="variable"/>
    <w:sig w:usb0="20000287" w:usb1="00000001" w:usb2="00000000" w:usb3="00000000" w:csb0="0000019F" w:csb1="00000000"/>
  </w:font>
</w:fonts>
</file>

<file path=word/footer1.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pPr>
      <w:pStyle w:val="Piedepgina"/>
    </w:pPr>
  </w:p>
</w:ftr>
</file>

<file path=word/footer2.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2C1576">
    <w:pPr>
      <w:pStyle w:val="Piedepgina"/>
      <w:jc w:val="end"/>
    </w:pPr>
  </w:p>
</w:ftr>
</file>

<file path=word/footer3.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pPr>
      <w:pStyle w:val="Piedepgina"/>
    </w:pPr>
  </w:p>
</w:ftr>
</file>

<file path=word/footer4.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822002">
    <w:pPr>
      <w:pStyle w:val="Textodebloque"/>
      <w:ind w:start="0.15pt" w:end="-6.35pt"/>
      <w:jc w:val="end"/>
    </w:pPr>
    <w:r w:rsidRPr="00FC50C5">
      <w:rPr>
        <w:rFonts w:cs="Arial"/>
        <w:sz w:val="16"/>
        <w:szCs w:val="16"/>
      </w:rPr>
      <w:t xml:space="preserve">Proyecto </w:t>
    </w:r>
    <w:r>
      <w:rPr>
        <w:rFonts w:cs="Arial"/>
        <w:sz w:val="16"/>
        <w:szCs w:val="16"/>
      </w:rPr>
      <w:t>de Ejecución</w:t>
    </w:r>
    <w:r w:rsidRPr="00FC50C5">
      <w:rPr>
        <w:rFonts w:cs="Arial"/>
        <w:b w:val="0"/>
        <w:sz w:val="16"/>
        <w:szCs w:val="16"/>
      </w:rPr>
      <w:t xml:space="preserve"> para la t</w:t>
    </w:r>
    <w:r w:rsidRPr="00FC50C5">
      <w:rPr>
        <w:rFonts w:eastAsia="Arial" w:cs="Arial"/>
        <w:b w:val="0"/>
        <w:bCs/>
        <w:sz w:val="16"/>
        <w:szCs w:val="16"/>
      </w:rPr>
      <w:t xml:space="preserve">ransformación del CEIP Val de Atalaya en </w:t>
    </w:r>
    <w:r w:rsidRPr="0026672F">
      <w:rPr>
        <w:rFonts w:eastAsia="Arial" w:cs="Arial"/>
        <w:b w:val="0"/>
        <w:bCs/>
        <w:sz w:val="16"/>
        <w:szCs w:val="16"/>
      </w:rPr>
      <w:t>CPI_12 unidades de Educación Secundaria_</w:t>
    </w:r>
    <w:r w:rsidRPr="00FC50C5">
      <w:rPr>
        <w:sz w:val="16"/>
        <w:szCs w:val="16"/>
      </w:rPr>
      <w:t>Pág. [</w:t>
    </w:r>
    <w:r w:rsidRPr="00FC50C5">
      <w:rPr>
        <w:sz w:val="16"/>
        <w:szCs w:val="16"/>
      </w:rPr>
      <w:fldChar w:fldCharType="begin"/>
    </w:r>
    <w:r w:rsidRPr="00FC50C5">
      <w:rPr>
        <w:sz w:val="16"/>
        <w:szCs w:val="16"/>
      </w:rPr>
      <w:instrText>PAGE   \* MERGEFORMAT</w:instrText>
    </w:r>
    <w:r w:rsidRPr="00FC50C5">
      <w:rPr>
        <w:sz w:val="16"/>
        <w:szCs w:val="16"/>
      </w:rPr>
      <w:fldChar w:fldCharType="separate"/>
    </w:r>
    <w:r w:rsidR="005839E8">
      <w:rPr>
        <w:noProof/>
        <w:sz w:val="16"/>
        <w:szCs w:val="16"/>
      </w:rPr>
      <w:t>189</w:t>
    </w:r>
    <w:r w:rsidRPr="00FC50C5">
      <w:rPr>
        <w:sz w:val="16"/>
        <w:szCs w:val="16"/>
      </w:rPr>
      <w:fldChar w:fldCharType="end"/>
    </w:r>
    <w:r w:rsidRPr="00FC50C5">
      <w:rPr>
        <w:sz w:val="16"/>
        <w:szCs w:val="16"/>
      </w:rPr>
      <w:t>]</w:t>
    </w:r>
  </w:p>
</w:ftr>
</file>

<file path=word/footer5.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F575CE">
    <w:pPr>
      <w:pStyle w:val="Textodebloque"/>
      <w:ind w:start="0.15pt" w:end="31.60pt"/>
      <w:jc w:val="end"/>
    </w:pPr>
    <w:r w:rsidRPr="00FC50C5">
      <w:rPr>
        <w:rFonts w:cs="Arial"/>
        <w:sz w:val="16"/>
        <w:szCs w:val="16"/>
      </w:rPr>
      <w:t xml:space="preserve">Proyecto </w:t>
    </w:r>
    <w:r>
      <w:rPr>
        <w:rFonts w:cs="Arial"/>
        <w:sz w:val="16"/>
        <w:szCs w:val="16"/>
      </w:rPr>
      <w:t>de Ejecución</w:t>
    </w:r>
    <w:r w:rsidRPr="00FC50C5">
      <w:rPr>
        <w:rFonts w:cs="Arial"/>
        <w:b w:val="0"/>
        <w:sz w:val="16"/>
        <w:szCs w:val="16"/>
      </w:rPr>
      <w:t xml:space="preserve"> para la t</w:t>
    </w:r>
    <w:r w:rsidRPr="00FC50C5">
      <w:rPr>
        <w:rFonts w:eastAsia="Arial" w:cs="Arial"/>
        <w:b w:val="0"/>
        <w:bCs/>
        <w:sz w:val="16"/>
        <w:szCs w:val="16"/>
      </w:rPr>
      <w:t xml:space="preserve">ransformación del CEIP Val de Atalaya en </w:t>
    </w:r>
    <w:r w:rsidRPr="0026672F">
      <w:rPr>
        <w:rFonts w:eastAsia="Arial" w:cs="Arial"/>
        <w:b w:val="0"/>
        <w:bCs/>
        <w:sz w:val="16"/>
        <w:szCs w:val="16"/>
      </w:rPr>
      <w:t>CPI_12 unidades de Educación Secundaria_</w:t>
    </w:r>
    <w:r w:rsidRPr="00FC50C5">
      <w:rPr>
        <w:sz w:val="16"/>
        <w:szCs w:val="16"/>
      </w:rPr>
      <w:t>Pág. [</w:t>
    </w:r>
    <w:r w:rsidRPr="00FC50C5">
      <w:rPr>
        <w:sz w:val="16"/>
        <w:szCs w:val="16"/>
      </w:rPr>
      <w:fldChar w:fldCharType="begin"/>
    </w:r>
    <w:r w:rsidRPr="00FC50C5">
      <w:rPr>
        <w:sz w:val="16"/>
        <w:szCs w:val="16"/>
      </w:rPr>
      <w:instrText>PAGE   \* MERGEFORMAT</w:instrText>
    </w:r>
    <w:r w:rsidRPr="00FC50C5">
      <w:rPr>
        <w:sz w:val="16"/>
        <w:szCs w:val="16"/>
      </w:rPr>
      <w:fldChar w:fldCharType="separate"/>
    </w:r>
    <w:r w:rsidR="005839E8">
      <w:rPr>
        <w:noProof/>
        <w:sz w:val="16"/>
        <w:szCs w:val="16"/>
      </w:rPr>
      <w:t>206</w:t>
    </w:r>
    <w:r w:rsidRPr="00FC50C5">
      <w:rPr>
        <w:sz w:val="16"/>
        <w:szCs w:val="16"/>
      </w:rPr>
      <w:fldChar w:fldCharType="end"/>
    </w:r>
    <w:r w:rsidRPr="00FC50C5">
      <w:rPr>
        <w:sz w:val="16"/>
        <w:szCs w:val="16"/>
      </w:rPr>
      <w:t>]</w:t>
    </w:r>
  </w:p>
</w:ftr>
</file>

<file path=word/footer6.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Pr="00FC50C5" w:rsidRDefault="00654236" w:rsidP="001E3840">
    <w:pPr>
      <w:pStyle w:val="Textodebloque"/>
      <w:ind w:start="21.30pt"/>
      <w:jc w:val="end"/>
      <w:rPr>
        <w:sz w:val="16"/>
        <w:szCs w:val="16"/>
      </w:rPr>
    </w:pPr>
    <w:r w:rsidRPr="00FC50C5">
      <w:rPr>
        <w:rFonts w:cs="Arial"/>
        <w:sz w:val="16"/>
        <w:szCs w:val="16"/>
      </w:rPr>
      <w:t xml:space="preserve">Proyecto </w:t>
    </w:r>
    <w:r>
      <w:rPr>
        <w:rFonts w:cs="Arial"/>
        <w:sz w:val="16"/>
        <w:szCs w:val="16"/>
      </w:rPr>
      <w:t>de Ejecución</w:t>
    </w:r>
    <w:r w:rsidRPr="00FC50C5">
      <w:rPr>
        <w:rFonts w:cs="Arial"/>
        <w:b w:val="0"/>
        <w:sz w:val="16"/>
        <w:szCs w:val="16"/>
      </w:rPr>
      <w:t xml:space="preserve"> para la t</w:t>
    </w:r>
    <w:r w:rsidRPr="00FC50C5">
      <w:rPr>
        <w:rFonts w:eastAsia="Arial" w:cs="Arial"/>
        <w:b w:val="0"/>
        <w:bCs/>
        <w:sz w:val="16"/>
        <w:szCs w:val="16"/>
      </w:rPr>
      <w:t xml:space="preserve">ransformación del CEIP Val de Atalaya en </w:t>
    </w:r>
    <w:r w:rsidRPr="0026672F">
      <w:rPr>
        <w:rFonts w:eastAsia="Arial" w:cs="Arial"/>
        <w:b w:val="0"/>
        <w:bCs/>
        <w:sz w:val="16"/>
        <w:szCs w:val="16"/>
      </w:rPr>
      <w:t>CPI_12 unidades de Educación Secundaria_</w:t>
    </w:r>
    <w:r w:rsidRPr="00FC50C5">
      <w:rPr>
        <w:sz w:val="16"/>
        <w:szCs w:val="16"/>
      </w:rPr>
      <w:t>Pág. [</w:t>
    </w:r>
    <w:r w:rsidRPr="00FC50C5">
      <w:rPr>
        <w:sz w:val="16"/>
        <w:szCs w:val="16"/>
      </w:rPr>
      <w:fldChar w:fldCharType="begin"/>
    </w:r>
    <w:r w:rsidRPr="00FC50C5">
      <w:rPr>
        <w:sz w:val="16"/>
        <w:szCs w:val="16"/>
      </w:rPr>
      <w:instrText>PAGE   \* MERGEFORMAT</w:instrText>
    </w:r>
    <w:r w:rsidRPr="00FC50C5">
      <w:rPr>
        <w:sz w:val="16"/>
        <w:szCs w:val="16"/>
      </w:rPr>
      <w:fldChar w:fldCharType="separate"/>
    </w:r>
    <w:r w:rsidR="005839E8">
      <w:rPr>
        <w:noProof/>
        <w:sz w:val="16"/>
        <w:szCs w:val="16"/>
      </w:rPr>
      <w:t>223</w:t>
    </w:r>
    <w:r w:rsidRPr="00FC50C5">
      <w:rPr>
        <w:sz w:val="16"/>
        <w:szCs w:val="16"/>
      </w:rPr>
      <w:fldChar w:fldCharType="end"/>
    </w:r>
    <w:r w:rsidRPr="00FC50C5">
      <w:rPr>
        <w:sz w:val="16"/>
        <w:szCs w:val="16"/>
      </w:rPr>
      <w:t>]</w:t>
    </w:r>
  </w:p>
</w:ftr>
</file>

<file path=word/footer7.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427992">
    <w:pPr>
      <w:pStyle w:val="Piedepgina"/>
      <w:jc w:val="center"/>
    </w:pPr>
  </w:p>
</w:ftr>
</file>

<file path=word/footer8.xml><?xml version="1.0" encoding="utf-8"?>
<w:ft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427992">
    <w:pPr>
      <w:pStyle w:val="Piedepgina"/>
      <w:jc w:val="center"/>
    </w:pPr>
  </w:p>
</w:ftr>
</file>

<file path=word/footnotes.xml><?xml version="1.0" encoding="utf-8"?>
<w:footnotes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footnote w:type="separator" w:id="-1">
    <w:p w:rsidR="0020546E" w:rsidRDefault="0020546E">
      <w:r>
        <w:separator/>
      </w:r>
    </w:p>
  </w:footnote>
  <w:footnote w:type="continuationSeparator" w:id="0">
    <w:p w:rsidR="0020546E" w:rsidRDefault="0020546E">
      <w:r>
        <w:continuationSeparator/>
      </w:r>
    </w:p>
  </w:footnote>
  <w:footnote w:id="1">
    <w:p w:rsidR="00654236" w:rsidRPr="0034159B" w:rsidRDefault="00654236" w:rsidP="006435A3">
      <w:pPr>
        <w:pStyle w:val="Textoindependiente"/>
        <w:rPr>
          <w:color w:val="auto"/>
          <w:sz w:val="12"/>
        </w:rPr>
      </w:pPr>
      <w:r w:rsidRPr="0034159B">
        <w:rPr>
          <w:rStyle w:val="Refdenotaalpie"/>
          <w:color w:val="auto"/>
          <w:sz w:val="12"/>
        </w:rPr>
        <w:footnoteRef/>
      </w:r>
      <w:r w:rsidRPr="0034159B">
        <w:rPr>
          <w:color w:val="auto"/>
          <w:sz w:val="12"/>
        </w:rPr>
        <w:t xml:space="preserve"> “Normas sobre documentación, tramitación y prescripciones técnicas de las instalaciones interiores de suministro de agua”. La presente Orden es de aplicación a las instalaciones interiores (generales o particulares) definidas en las “Normas Básicas para las instalaciones interiores de suministro de agua”, aprobadas por Orden del Ministerio de Industria y Energía de 9 de diciembre de 1975, en el ámbito territorial de la Comunidad Autónoma de Canarias, si bien con las siguientes precisiones:</w:t>
      </w:r>
    </w:p>
    <w:p w:rsidR="00654236" w:rsidRPr="0034159B" w:rsidRDefault="00654236" w:rsidP="00274435">
      <w:pPr>
        <w:pStyle w:val="Textoindependiente"/>
        <w:numPr>
          <w:ilvl w:val="0"/>
          <w:numId w:val="13"/>
        </w:numPr>
        <w:tabs>
          <w:tab w:val="num" w:pos="42pt"/>
        </w:tabs>
        <w:ind w:start="21.30pt" w:hanging="14.20pt"/>
        <w:rPr>
          <w:color w:val="auto"/>
          <w:sz w:val="12"/>
        </w:rPr>
      </w:pPr>
      <w:r w:rsidRPr="0034159B">
        <w:rPr>
          <w:color w:val="auto"/>
          <w:sz w:val="12"/>
        </w:rPr>
        <w:t>Incluye toda la parte de agua fría de las instalaciones de calefacción, climatización y agua caliente sanitaria (alimentación a los aparatos de producción de calor o frío).</w:t>
      </w:r>
    </w:p>
    <w:p w:rsidR="00654236" w:rsidRPr="0034159B" w:rsidRDefault="00654236" w:rsidP="00274435">
      <w:pPr>
        <w:pStyle w:val="Textoindependiente"/>
        <w:numPr>
          <w:ilvl w:val="0"/>
          <w:numId w:val="13"/>
        </w:numPr>
        <w:tabs>
          <w:tab w:val="num" w:pos="42pt"/>
        </w:tabs>
        <w:ind w:start="21.30pt" w:hanging="14.20pt"/>
        <w:rPr>
          <w:color w:val="auto"/>
          <w:sz w:val="12"/>
        </w:rPr>
      </w:pPr>
      <w:r w:rsidRPr="0034159B">
        <w:rPr>
          <w:color w:val="auto"/>
          <w:sz w:val="12"/>
        </w:rPr>
        <w:t>Incluye la parte de agua caliente en las instalaciones de agua caliente sanitaria en instalaciones interiores particulares.</w:t>
      </w:r>
    </w:p>
    <w:p w:rsidR="00654236" w:rsidRDefault="00654236" w:rsidP="00274435">
      <w:pPr>
        <w:pStyle w:val="Textoindependiente"/>
        <w:numPr>
          <w:ilvl w:val="0"/>
          <w:numId w:val="13"/>
        </w:numPr>
        <w:tabs>
          <w:tab w:val="num" w:pos="42pt"/>
        </w:tabs>
        <w:ind w:start="21.30pt" w:hanging="14.20pt"/>
        <w:rPr>
          <w:color w:val="auto"/>
          <w:sz w:val="16"/>
        </w:rPr>
      </w:pPr>
      <w:r w:rsidRPr="0034159B">
        <w:rPr>
          <w:color w:val="auto"/>
          <w:sz w:val="12"/>
        </w:rPr>
        <w:t>No incluye las instalaciones interiores generales de agua caliente sanitaria, ni la parte de agua caliente para calefacción (sean particulares o generales), que sólo podrán realizarse por las empresas instaladoras a que se refiere el Real Decreto 1.618/1980, de 4 de julio.</w:t>
      </w:r>
    </w:p>
    <w:p w:rsidR="00654236" w:rsidRDefault="00654236" w:rsidP="006435A3">
      <w:pPr>
        <w:pStyle w:val="Textonotapie"/>
        <w:rPr>
          <w:rFonts w:ascii="Arial" w:hAnsi="Arial"/>
          <w:sz w:val="16"/>
        </w:rPr>
      </w:pPr>
    </w:p>
  </w:footnote>
</w:footnotes>
</file>

<file path=word/header1.xml><?xml version="1.0" encoding="utf-8"?>
<w:hd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pPr>
      <w:pStyle w:val="Encabezado"/>
    </w:pPr>
  </w:p>
</w:hdr>
</file>

<file path=word/header2.xml><?xml version="1.0" encoding="utf-8"?>
<w:hd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pPr>
      <w:pStyle w:val="Encabezado"/>
    </w:pPr>
  </w:p>
</w:hdr>
</file>

<file path=word/header3.xml><?xml version="1.0" encoding="utf-8"?>
<w:hd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pPr>
      <w:pStyle w:val="Encabezado"/>
    </w:pPr>
  </w:p>
</w:hdr>
</file>

<file path=word/header4.xml><?xml version="1.0" encoding="utf-8"?>
<w:hd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F575CE">
    <w:pPr>
      <w:pStyle w:val="Encabezado"/>
      <w:jc w:val="center"/>
    </w:pPr>
  </w:p>
  <w:p w:rsidR="00654236" w:rsidRDefault="00654236">
    <w:pPr>
      <w:pStyle w:val="Encabezado"/>
    </w:pPr>
  </w:p>
</w:hdr>
</file>

<file path=word/header5.xml><?xml version="1.0" encoding="utf-8"?>
<w:hdr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p w:rsidR="00654236" w:rsidRDefault="00654236" w:rsidP="00F575CE">
    <w:pPr>
      <w:pStyle w:val="Encabezado"/>
      <w:jc w:val="center"/>
    </w:pPr>
  </w:p>
  <w:p w:rsidR="00654236" w:rsidRDefault="00654236">
    <w:pPr>
      <w:pStyle w:val="Encabezado"/>
    </w:pPr>
  </w:p>
</w:hdr>
</file>

<file path=word/numbering.xml><?xml version="1.0" encoding="utf-8"?>
<w:numbering xmlns:mc="http://schemas.openxmlformats.org/markup-compatibility/2006"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pi="http://schemas.microsoft.com/office/word/2010/wordprocessingInk" xmlns:wne="http://schemas.microsoft.com/office/word/2006/wordml" mc:Ignorable="w14 w15 wne wp14">
  <w:abstractNum w:abstractNumId="0">
    <w:nsid w:val="FFFFFF82"/>
    <w:multiLevelType w:val="singleLevel"/>
    <w:tmpl w:val="06BE1E12"/>
    <w:lvl w:ilvl="0">
      <w:start w:val="1"/>
      <w:numFmt w:val="bullet"/>
      <w:pStyle w:val="relacinNormas"/>
      <w:lvlText w:val=""/>
      <w:lvlJc w:val="start"/>
      <w:pPr>
        <w:tabs>
          <w:tab w:val="num" w:pos="46.30pt"/>
        </w:tabs>
        <w:ind w:start="46.30pt" w:hanging="18pt"/>
      </w:pPr>
      <w:rPr>
        <w:rFonts w:ascii="Symbol" w:hAnsi="Symbol" w:hint="default"/>
      </w:rPr>
    </w:lvl>
  </w:abstractNum>
  <w:abstractNum w:abstractNumId="1">
    <w:nsid w:val="FFFFFF83"/>
    <w:multiLevelType w:val="singleLevel"/>
    <w:tmpl w:val="8BC443C4"/>
    <w:lvl w:ilvl="0">
      <w:start w:val="1"/>
      <w:numFmt w:val="bullet"/>
      <w:pStyle w:val="EstiloTtulo4CTE"/>
      <w:lvlText w:val=""/>
      <w:lvlJc w:val="start"/>
      <w:pPr>
        <w:tabs>
          <w:tab w:val="num" w:pos="32.15pt"/>
        </w:tabs>
        <w:ind w:start="32.15pt" w:hanging="18pt"/>
      </w:pPr>
      <w:rPr>
        <w:rFonts w:ascii="Symbol" w:hAnsi="Symbol" w:hint="default"/>
      </w:rPr>
    </w:lvl>
  </w:abstractNum>
  <w:abstractNum w:abstractNumId="2">
    <w:nsid w:val="FFFFFF89"/>
    <w:multiLevelType w:val="singleLevel"/>
    <w:tmpl w:val="5E3EFAFE"/>
    <w:lvl w:ilvl="0">
      <w:start w:val="1"/>
      <w:numFmt w:val="bullet"/>
      <w:pStyle w:val="Asuntodelcomentario"/>
      <w:lvlText w:val=""/>
      <w:lvlJc w:val="start"/>
      <w:pPr>
        <w:tabs>
          <w:tab w:val="num" w:pos="18pt"/>
        </w:tabs>
        <w:ind w:start="18pt" w:hanging="18pt"/>
      </w:pPr>
      <w:rPr>
        <w:rFonts w:ascii="Symbol" w:hAnsi="Symbol" w:hint="default"/>
      </w:rPr>
    </w:lvl>
  </w:abstractNum>
  <w:abstractNum w:abstractNumId="3">
    <w:nsid w:val="00D474EB"/>
    <w:multiLevelType w:val="multilevel"/>
    <w:tmpl w:val="57F0EC02"/>
    <w:lvl w:ilvl="0">
      <w:numFmt w:val="bullet"/>
      <w:lvlText w:val="-"/>
      <w:lvlJc w:val="start"/>
      <w:pPr>
        <w:tabs>
          <w:tab w:val="num" w:pos="46.35pt"/>
        </w:tabs>
        <w:ind w:start="46.35pt" w:hanging="18pt"/>
      </w:pPr>
      <w:rPr>
        <w:rFonts w:ascii="Arial" w:eastAsia="Times New Roman" w:hAnsi="Arial" w:cs="Arial" w:hint="default"/>
      </w:rPr>
    </w:lvl>
    <w:lvl w:ilvl="1" w:tentative="1">
      <w:start w:val="1"/>
      <w:numFmt w:val="bullet"/>
      <w:lvlText w:val="o"/>
      <w:lvlJc w:val="start"/>
      <w:pPr>
        <w:tabs>
          <w:tab w:val="num" w:pos="72pt"/>
        </w:tabs>
        <w:ind w:start="72pt" w:hanging="18pt"/>
      </w:pPr>
      <w:rPr>
        <w:rFonts w:ascii="Courier New" w:hAnsi="Courier New" w:cs="Arial,Bold" w:hint="default"/>
      </w:rPr>
    </w:lvl>
    <w:lvl w:ilvl="2" w:tentative="1">
      <w:start w:val="1"/>
      <w:numFmt w:val="bullet"/>
      <w:lvlText w:val=""/>
      <w:lvlJc w:val="start"/>
      <w:pPr>
        <w:tabs>
          <w:tab w:val="num" w:pos="108pt"/>
        </w:tabs>
        <w:ind w:start="108pt" w:hanging="18pt"/>
      </w:pPr>
      <w:rPr>
        <w:rFonts w:ascii="Wingdings" w:hAnsi="Wingdings" w:hint="default"/>
      </w:rPr>
    </w:lvl>
    <w:lvl w:ilvl="3" w:tentative="1">
      <w:start w:val="1"/>
      <w:numFmt w:val="bullet"/>
      <w:lvlText w:val=""/>
      <w:lvlJc w:val="start"/>
      <w:pPr>
        <w:tabs>
          <w:tab w:val="num" w:pos="144pt"/>
        </w:tabs>
        <w:ind w:start="144pt" w:hanging="18pt"/>
      </w:pPr>
      <w:rPr>
        <w:rFonts w:ascii="Symbol" w:hAnsi="Symbol" w:hint="default"/>
      </w:rPr>
    </w:lvl>
    <w:lvl w:ilvl="4" w:tentative="1">
      <w:start w:val="1"/>
      <w:numFmt w:val="bullet"/>
      <w:lvlText w:val="o"/>
      <w:lvlJc w:val="start"/>
      <w:pPr>
        <w:tabs>
          <w:tab w:val="num" w:pos="180pt"/>
        </w:tabs>
        <w:ind w:start="180pt" w:hanging="18pt"/>
      </w:pPr>
      <w:rPr>
        <w:rFonts w:ascii="Courier New" w:hAnsi="Courier New" w:cs="Arial,Bold" w:hint="default"/>
      </w:rPr>
    </w:lvl>
    <w:lvl w:ilvl="5" w:tentative="1">
      <w:start w:val="1"/>
      <w:numFmt w:val="bullet"/>
      <w:lvlText w:val=""/>
      <w:lvlJc w:val="start"/>
      <w:pPr>
        <w:tabs>
          <w:tab w:val="num" w:pos="216pt"/>
        </w:tabs>
        <w:ind w:start="216pt" w:hanging="18pt"/>
      </w:pPr>
      <w:rPr>
        <w:rFonts w:ascii="Wingdings" w:hAnsi="Wingdings" w:hint="default"/>
      </w:rPr>
    </w:lvl>
    <w:lvl w:ilvl="6" w:tentative="1">
      <w:start w:val="1"/>
      <w:numFmt w:val="bullet"/>
      <w:lvlText w:val=""/>
      <w:lvlJc w:val="start"/>
      <w:pPr>
        <w:tabs>
          <w:tab w:val="num" w:pos="252pt"/>
        </w:tabs>
        <w:ind w:start="252pt" w:hanging="18pt"/>
      </w:pPr>
      <w:rPr>
        <w:rFonts w:ascii="Symbol" w:hAnsi="Symbol" w:hint="default"/>
      </w:rPr>
    </w:lvl>
    <w:lvl w:ilvl="7" w:tentative="1">
      <w:start w:val="1"/>
      <w:numFmt w:val="bullet"/>
      <w:lvlText w:val="o"/>
      <w:lvlJc w:val="start"/>
      <w:pPr>
        <w:tabs>
          <w:tab w:val="num" w:pos="288pt"/>
        </w:tabs>
        <w:ind w:start="288pt" w:hanging="18pt"/>
      </w:pPr>
      <w:rPr>
        <w:rFonts w:ascii="Courier New" w:hAnsi="Courier New" w:cs="Arial,Bold" w:hint="default"/>
      </w:rPr>
    </w:lvl>
    <w:lvl w:ilvl="8" w:tentative="1">
      <w:start w:val="1"/>
      <w:numFmt w:val="bullet"/>
      <w:lvlText w:val=""/>
      <w:lvlJc w:val="start"/>
      <w:pPr>
        <w:tabs>
          <w:tab w:val="num" w:pos="324pt"/>
        </w:tabs>
        <w:ind w:start="324pt" w:hanging="18pt"/>
      </w:pPr>
      <w:rPr>
        <w:rFonts w:ascii="Wingdings" w:hAnsi="Wingdings" w:hint="default"/>
      </w:rPr>
    </w:lvl>
  </w:abstractNum>
  <w:abstractNum w:abstractNumId="4">
    <w:nsid w:val="0E4E79F7"/>
    <w:multiLevelType w:val="hybridMultilevel"/>
    <w:tmpl w:val="A118C210"/>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5">
    <w:nsid w:val="10FF3935"/>
    <w:multiLevelType w:val="hybridMultilevel"/>
    <w:tmpl w:val="A5809796"/>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6">
    <w:nsid w:val="140536D0"/>
    <w:multiLevelType w:val="multilevel"/>
    <w:tmpl w:val="74DC9BC6"/>
    <w:lvl w:ilvl="0">
      <w:start w:val="1"/>
      <w:numFmt w:val="bullet"/>
      <w:lvlText w:val=""/>
      <w:lvlJc w:val="start"/>
      <w:pPr>
        <w:tabs>
          <w:tab w:val="num" w:pos="71.40pt"/>
        </w:tabs>
        <w:ind w:start="71.40pt" w:hanging="18pt"/>
      </w:pPr>
      <w:rPr>
        <w:rFonts w:ascii="Symbol" w:hAnsi="Symbol" w:hint="default"/>
      </w:rPr>
    </w:lvl>
    <w:lvl w:ilvl="1">
      <w:start w:val="1"/>
      <w:numFmt w:val="bullet"/>
      <w:lvlText w:val="o"/>
      <w:lvlJc w:val="start"/>
      <w:pPr>
        <w:tabs>
          <w:tab w:val="num" w:pos="107.40pt"/>
        </w:tabs>
        <w:ind w:start="107.40pt" w:hanging="18pt"/>
      </w:pPr>
      <w:rPr>
        <w:rFonts w:ascii="Courier New" w:hAnsi="Courier New" w:cs="MS Shell Dlg" w:hint="default"/>
      </w:rPr>
    </w:lvl>
    <w:lvl w:ilvl="2" w:tentative="1">
      <w:start w:val="1"/>
      <w:numFmt w:val="bullet"/>
      <w:lvlText w:val=""/>
      <w:lvlJc w:val="start"/>
      <w:pPr>
        <w:tabs>
          <w:tab w:val="num" w:pos="143.40pt"/>
        </w:tabs>
        <w:ind w:start="143.40pt" w:hanging="18pt"/>
      </w:pPr>
      <w:rPr>
        <w:rFonts w:ascii="Wingdings" w:hAnsi="Wingdings" w:hint="default"/>
      </w:rPr>
    </w:lvl>
    <w:lvl w:ilvl="3" w:tentative="1">
      <w:start w:val="1"/>
      <w:numFmt w:val="bullet"/>
      <w:lvlText w:val=""/>
      <w:lvlJc w:val="start"/>
      <w:pPr>
        <w:tabs>
          <w:tab w:val="num" w:pos="179.40pt"/>
        </w:tabs>
        <w:ind w:start="179.40pt" w:hanging="18pt"/>
      </w:pPr>
      <w:rPr>
        <w:rFonts w:ascii="Symbol" w:hAnsi="Symbol" w:hint="default"/>
      </w:rPr>
    </w:lvl>
    <w:lvl w:ilvl="4" w:tentative="1">
      <w:start w:val="1"/>
      <w:numFmt w:val="bullet"/>
      <w:lvlText w:val="o"/>
      <w:lvlJc w:val="start"/>
      <w:pPr>
        <w:tabs>
          <w:tab w:val="num" w:pos="215.40pt"/>
        </w:tabs>
        <w:ind w:start="215.40pt" w:hanging="18pt"/>
      </w:pPr>
      <w:rPr>
        <w:rFonts w:ascii="Courier New" w:hAnsi="Courier New" w:cs="MS Shell Dlg" w:hint="default"/>
      </w:rPr>
    </w:lvl>
    <w:lvl w:ilvl="5" w:tentative="1">
      <w:start w:val="1"/>
      <w:numFmt w:val="bullet"/>
      <w:lvlText w:val=""/>
      <w:lvlJc w:val="start"/>
      <w:pPr>
        <w:tabs>
          <w:tab w:val="num" w:pos="251.40pt"/>
        </w:tabs>
        <w:ind w:start="251.40pt" w:hanging="18pt"/>
      </w:pPr>
      <w:rPr>
        <w:rFonts w:ascii="Wingdings" w:hAnsi="Wingdings" w:hint="default"/>
      </w:rPr>
    </w:lvl>
    <w:lvl w:ilvl="6" w:tentative="1">
      <w:start w:val="1"/>
      <w:numFmt w:val="bullet"/>
      <w:lvlText w:val=""/>
      <w:lvlJc w:val="start"/>
      <w:pPr>
        <w:tabs>
          <w:tab w:val="num" w:pos="287.40pt"/>
        </w:tabs>
        <w:ind w:start="287.40pt" w:hanging="18pt"/>
      </w:pPr>
      <w:rPr>
        <w:rFonts w:ascii="Symbol" w:hAnsi="Symbol" w:hint="default"/>
      </w:rPr>
    </w:lvl>
    <w:lvl w:ilvl="7" w:tentative="1">
      <w:start w:val="1"/>
      <w:numFmt w:val="bullet"/>
      <w:lvlText w:val="o"/>
      <w:lvlJc w:val="start"/>
      <w:pPr>
        <w:tabs>
          <w:tab w:val="num" w:pos="323.40pt"/>
        </w:tabs>
        <w:ind w:start="323.40pt" w:hanging="18pt"/>
      </w:pPr>
      <w:rPr>
        <w:rFonts w:ascii="Courier New" w:hAnsi="Courier New" w:cs="MS Shell Dlg" w:hint="default"/>
      </w:rPr>
    </w:lvl>
    <w:lvl w:ilvl="8" w:tentative="1">
      <w:start w:val="1"/>
      <w:numFmt w:val="bullet"/>
      <w:lvlText w:val=""/>
      <w:lvlJc w:val="start"/>
      <w:pPr>
        <w:tabs>
          <w:tab w:val="num" w:pos="359.40pt"/>
        </w:tabs>
        <w:ind w:start="359.40pt" w:hanging="18pt"/>
      </w:pPr>
      <w:rPr>
        <w:rFonts w:ascii="Wingdings" w:hAnsi="Wingdings" w:hint="default"/>
      </w:rPr>
    </w:lvl>
  </w:abstractNum>
  <w:abstractNum w:abstractNumId="7">
    <w:nsid w:val="17BF3D95"/>
    <w:multiLevelType w:val="hybridMultilevel"/>
    <w:tmpl w:val="5808A750"/>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8">
    <w:nsid w:val="18C028A2"/>
    <w:multiLevelType w:val="hybridMultilevel"/>
    <w:tmpl w:val="4D28567E"/>
    <w:lvl w:ilvl="0" w:tplc="0C0A0017">
      <w:start w:val="1"/>
      <w:numFmt w:val="lowerLetter"/>
      <w:lvlText w:val="%1)"/>
      <w:lvlJc w:val="start"/>
      <w:pPr>
        <w:tabs>
          <w:tab w:val="num" w:pos="36pt"/>
        </w:tabs>
        <w:ind w:start="36pt" w:hanging="18pt"/>
      </w:pPr>
      <w:rPr>
        <w:rFonts w:hint="default"/>
      </w:rPr>
    </w:lvl>
    <w:lvl w:ilvl="1" w:tplc="0C0A0019" w:tentative="1">
      <w:start w:val="1"/>
      <w:numFmt w:val="lowerLetter"/>
      <w:lvlText w:val="%2."/>
      <w:lvlJc w:val="start"/>
      <w:pPr>
        <w:tabs>
          <w:tab w:val="num" w:pos="72pt"/>
        </w:tabs>
        <w:ind w:start="72pt" w:hanging="18pt"/>
      </w:pPr>
    </w:lvl>
    <w:lvl w:ilvl="2" w:tplc="0C0A001B" w:tentative="1">
      <w:start w:val="1"/>
      <w:numFmt w:val="lowerRoman"/>
      <w:lvlText w:val="%3."/>
      <w:lvlJc w:val="end"/>
      <w:pPr>
        <w:tabs>
          <w:tab w:val="num" w:pos="108pt"/>
        </w:tabs>
        <w:ind w:start="108pt" w:hanging="9pt"/>
      </w:pPr>
    </w:lvl>
    <w:lvl w:ilvl="3" w:tplc="0C0A000F" w:tentative="1">
      <w:start w:val="1"/>
      <w:numFmt w:val="decimal"/>
      <w:lvlText w:val="%4."/>
      <w:lvlJc w:val="start"/>
      <w:pPr>
        <w:tabs>
          <w:tab w:val="num" w:pos="144pt"/>
        </w:tabs>
        <w:ind w:start="144pt" w:hanging="18pt"/>
      </w:pPr>
    </w:lvl>
    <w:lvl w:ilvl="4" w:tplc="0C0A0019" w:tentative="1">
      <w:start w:val="1"/>
      <w:numFmt w:val="lowerLetter"/>
      <w:lvlText w:val="%5."/>
      <w:lvlJc w:val="start"/>
      <w:pPr>
        <w:tabs>
          <w:tab w:val="num" w:pos="180pt"/>
        </w:tabs>
        <w:ind w:start="180pt" w:hanging="18pt"/>
      </w:pPr>
    </w:lvl>
    <w:lvl w:ilvl="5" w:tplc="0C0A001B" w:tentative="1">
      <w:start w:val="1"/>
      <w:numFmt w:val="lowerRoman"/>
      <w:lvlText w:val="%6."/>
      <w:lvlJc w:val="end"/>
      <w:pPr>
        <w:tabs>
          <w:tab w:val="num" w:pos="216pt"/>
        </w:tabs>
        <w:ind w:start="216pt" w:hanging="9pt"/>
      </w:pPr>
    </w:lvl>
    <w:lvl w:ilvl="6" w:tplc="0C0A000F" w:tentative="1">
      <w:start w:val="1"/>
      <w:numFmt w:val="decimal"/>
      <w:lvlText w:val="%7."/>
      <w:lvlJc w:val="start"/>
      <w:pPr>
        <w:tabs>
          <w:tab w:val="num" w:pos="252pt"/>
        </w:tabs>
        <w:ind w:start="252pt" w:hanging="18pt"/>
      </w:pPr>
    </w:lvl>
    <w:lvl w:ilvl="7" w:tplc="0C0A0019" w:tentative="1">
      <w:start w:val="1"/>
      <w:numFmt w:val="lowerLetter"/>
      <w:lvlText w:val="%8."/>
      <w:lvlJc w:val="start"/>
      <w:pPr>
        <w:tabs>
          <w:tab w:val="num" w:pos="288pt"/>
        </w:tabs>
        <w:ind w:start="288pt" w:hanging="18pt"/>
      </w:pPr>
    </w:lvl>
    <w:lvl w:ilvl="8" w:tplc="0C0A001B" w:tentative="1">
      <w:start w:val="1"/>
      <w:numFmt w:val="lowerRoman"/>
      <w:lvlText w:val="%9."/>
      <w:lvlJc w:val="end"/>
      <w:pPr>
        <w:tabs>
          <w:tab w:val="num" w:pos="324pt"/>
        </w:tabs>
        <w:ind w:start="324pt" w:hanging="9pt"/>
      </w:pPr>
    </w:lvl>
  </w:abstractNum>
  <w:abstractNum w:abstractNumId="9">
    <w:nsid w:val="25AB480D"/>
    <w:multiLevelType w:val="multilevel"/>
    <w:tmpl w:val="96CA566C"/>
    <w:lvl w:ilvl="0">
      <w:start w:val="4"/>
      <w:numFmt w:val="decimal"/>
      <w:lvlText w:val="%1"/>
      <w:lvlJc w:val="start"/>
      <w:pPr>
        <w:tabs>
          <w:tab w:val="num" w:pos="18pt"/>
        </w:tabs>
        <w:ind w:start="18pt" w:hanging="18pt"/>
      </w:pPr>
      <w:rPr>
        <w:rFonts w:cs="Times New Roman" w:hint="default"/>
      </w:rPr>
    </w:lvl>
    <w:lvl w:ilvl="1">
      <w:start w:val="4"/>
      <w:numFmt w:val="decimal"/>
      <w:lvlText w:val="%1.%2"/>
      <w:lvlJc w:val="start"/>
      <w:pPr>
        <w:tabs>
          <w:tab w:val="num" w:pos="54pt"/>
        </w:tabs>
        <w:ind w:start="54pt" w:hanging="36pt"/>
      </w:pPr>
      <w:rPr>
        <w:rFonts w:cs="Times New Roman" w:hint="default"/>
      </w:rPr>
    </w:lvl>
    <w:lvl w:ilvl="2">
      <w:start w:val="1"/>
      <w:numFmt w:val="decimal"/>
      <w:lvlText w:val="%1.%2.%3"/>
      <w:lvlJc w:val="start"/>
      <w:pPr>
        <w:tabs>
          <w:tab w:val="num" w:pos="72pt"/>
        </w:tabs>
        <w:ind w:start="72pt" w:hanging="36pt"/>
      </w:pPr>
      <w:rPr>
        <w:rFonts w:cs="Times New Roman" w:hint="default"/>
      </w:rPr>
    </w:lvl>
    <w:lvl w:ilvl="3">
      <w:start w:val="1"/>
      <w:numFmt w:val="decimal"/>
      <w:lvlText w:val="%1.%2.%3.%4"/>
      <w:lvlJc w:val="start"/>
      <w:pPr>
        <w:tabs>
          <w:tab w:val="num" w:pos="108pt"/>
        </w:tabs>
        <w:ind w:start="108pt" w:hanging="54pt"/>
      </w:pPr>
      <w:rPr>
        <w:rFonts w:cs="Times New Roman" w:hint="default"/>
      </w:rPr>
    </w:lvl>
    <w:lvl w:ilvl="4">
      <w:start w:val="1"/>
      <w:numFmt w:val="decimal"/>
      <w:lvlText w:val="%1.%2.%3.%4.%5"/>
      <w:lvlJc w:val="start"/>
      <w:pPr>
        <w:tabs>
          <w:tab w:val="num" w:pos="144pt"/>
        </w:tabs>
        <w:ind w:start="144pt" w:hanging="72pt"/>
      </w:pPr>
      <w:rPr>
        <w:rFonts w:cs="Times New Roman" w:hint="default"/>
      </w:rPr>
    </w:lvl>
    <w:lvl w:ilvl="5">
      <w:start w:val="1"/>
      <w:numFmt w:val="decimal"/>
      <w:lvlText w:val="%1.%2.%3.%4.%5.%6"/>
      <w:lvlJc w:val="start"/>
      <w:pPr>
        <w:tabs>
          <w:tab w:val="num" w:pos="162pt"/>
        </w:tabs>
        <w:ind w:start="162pt" w:hanging="72pt"/>
      </w:pPr>
      <w:rPr>
        <w:rFonts w:cs="Times New Roman" w:hint="default"/>
      </w:rPr>
    </w:lvl>
    <w:lvl w:ilvl="6">
      <w:start w:val="1"/>
      <w:numFmt w:val="decimal"/>
      <w:lvlText w:val="%1.%2.%3.%4.%5.%6.%7"/>
      <w:lvlJc w:val="start"/>
      <w:pPr>
        <w:tabs>
          <w:tab w:val="num" w:pos="198pt"/>
        </w:tabs>
        <w:ind w:start="198pt" w:hanging="90pt"/>
      </w:pPr>
      <w:rPr>
        <w:rFonts w:cs="Times New Roman" w:hint="default"/>
      </w:rPr>
    </w:lvl>
    <w:lvl w:ilvl="7">
      <w:start w:val="1"/>
      <w:numFmt w:val="decimal"/>
      <w:lvlText w:val="%1.%2.%3.%4.%5.%6.%7.%8"/>
      <w:lvlJc w:val="start"/>
      <w:pPr>
        <w:tabs>
          <w:tab w:val="num" w:pos="234pt"/>
        </w:tabs>
        <w:ind w:start="234pt" w:hanging="108pt"/>
      </w:pPr>
      <w:rPr>
        <w:rFonts w:cs="Times New Roman" w:hint="default"/>
      </w:rPr>
    </w:lvl>
    <w:lvl w:ilvl="8">
      <w:start w:val="1"/>
      <w:numFmt w:val="decimal"/>
      <w:lvlText w:val="%1.%2.%3.%4.%5.%6.%7.%8.%9"/>
      <w:lvlJc w:val="start"/>
      <w:pPr>
        <w:tabs>
          <w:tab w:val="num" w:pos="252pt"/>
        </w:tabs>
        <w:ind w:start="252pt" w:hanging="108pt"/>
      </w:pPr>
      <w:rPr>
        <w:rFonts w:cs="Times New Roman" w:hint="default"/>
      </w:rPr>
    </w:lvl>
  </w:abstractNum>
  <w:abstractNum w:abstractNumId="10">
    <w:nsid w:val="28B86161"/>
    <w:multiLevelType w:val="singleLevel"/>
    <w:tmpl w:val="0C0A000F"/>
    <w:lvl w:ilvl="0">
      <w:start w:val="1"/>
      <w:numFmt w:val="decimal"/>
      <w:lvlText w:val="%1."/>
      <w:lvlJc w:val="start"/>
      <w:pPr>
        <w:tabs>
          <w:tab w:val="num" w:pos="18pt"/>
        </w:tabs>
        <w:ind w:start="18pt" w:hanging="18pt"/>
      </w:pPr>
      <w:rPr>
        <w:rFonts w:hint="default"/>
      </w:rPr>
    </w:lvl>
  </w:abstractNum>
  <w:abstractNum w:abstractNumId="11">
    <w:nsid w:val="29722D3D"/>
    <w:multiLevelType w:val="multilevel"/>
    <w:tmpl w:val="65AE512C"/>
    <w:lvl w:ilvl="0">
      <w:start w:val="1"/>
      <w:numFmt w:val="decimal"/>
      <w:lvlText w:val="%1"/>
      <w:lvlJc w:val="start"/>
      <w:pPr>
        <w:tabs>
          <w:tab w:val="num" w:pos="18pt"/>
        </w:tabs>
        <w:ind w:start="18pt" w:hanging="18pt"/>
      </w:pPr>
      <w:rPr>
        <w:rFonts w:cs="Times New Roman" w:hint="default"/>
      </w:rPr>
    </w:lvl>
    <w:lvl w:ilvl="1">
      <w:start w:val="4"/>
      <w:numFmt w:val="decimal"/>
      <w:lvlText w:val="%1.%2"/>
      <w:lvlJc w:val="start"/>
      <w:pPr>
        <w:tabs>
          <w:tab w:val="num" w:pos="54pt"/>
        </w:tabs>
        <w:ind w:start="54pt" w:hanging="36pt"/>
      </w:pPr>
      <w:rPr>
        <w:rFonts w:cs="Times New Roman" w:hint="default"/>
      </w:rPr>
    </w:lvl>
    <w:lvl w:ilvl="2">
      <w:start w:val="1"/>
      <w:numFmt w:val="decimal"/>
      <w:lvlText w:val="%1.%2.%3"/>
      <w:lvlJc w:val="start"/>
      <w:pPr>
        <w:tabs>
          <w:tab w:val="num" w:pos="72pt"/>
        </w:tabs>
        <w:ind w:start="72pt" w:hanging="36pt"/>
      </w:pPr>
      <w:rPr>
        <w:rFonts w:cs="Times New Roman" w:hint="default"/>
      </w:rPr>
    </w:lvl>
    <w:lvl w:ilvl="3">
      <w:start w:val="1"/>
      <w:numFmt w:val="decimal"/>
      <w:lvlText w:val="%1.%2.%3.%4"/>
      <w:lvlJc w:val="start"/>
      <w:pPr>
        <w:tabs>
          <w:tab w:val="num" w:pos="108pt"/>
        </w:tabs>
        <w:ind w:start="108pt" w:hanging="54pt"/>
      </w:pPr>
      <w:rPr>
        <w:rFonts w:cs="Times New Roman" w:hint="default"/>
      </w:rPr>
    </w:lvl>
    <w:lvl w:ilvl="4">
      <w:start w:val="1"/>
      <w:numFmt w:val="decimal"/>
      <w:lvlText w:val="%1.%2.%3.%4.%5"/>
      <w:lvlJc w:val="start"/>
      <w:pPr>
        <w:tabs>
          <w:tab w:val="num" w:pos="144pt"/>
        </w:tabs>
        <w:ind w:start="144pt" w:hanging="72pt"/>
      </w:pPr>
      <w:rPr>
        <w:rFonts w:cs="Times New Roman" w:hint="default"/>
      </w:rPr>
    </w:lvl>
    <w:lvl w:ilvl="5">
      <w:start w:val="1"/>
      <w:numFmt w:val="decimal"/>
      <w:lvlText w:val="%1.%2.%3.%4.%5.%6"/>
      <w:lvlJc w:val="start"/>
      <w:pPr>
        <w:tabs>
          <w:tab w:val="num" w:pos="162pt"/>
        </w:tabs>
        <w:ind w:start="162pt" w:hanging="72pt"/>
      </w:pPr>
      <w:rPr>
        <w:rFonts w:cs="Times New Roman" w:hint="default"/>
      </w:rPr>
    </w:lvl>
    <w:lvl w:ilvl="6">
      <w:start w:val="1"/>
      <w:numFmt w:val="decimal"/>
      <w:lvlText w:val="%1.%2.%3.%4.%5.%6.%7"/>
      <w:lvlJc w:val="start"/>
      <w:pPr>
        <w:tabs>
          <w:tab w:val="num" w:pos="198pt"/>
        </w:tabs>
        <w:ind w:start="198pt" w:hanging="90pt"/>
      </w:pPr>
      <w:rPr>
        <w:rFonts w:cs="Times New Roman" w:hint="default"/>
      </w:rPr>
    </w:lvl>
    <w:lvl w:ilvl="7">
      <w:start w:val="1"/>
      <w:numFmt w:val="decimal"/>
      <w:lvlText w:val="%1.%2.%3.%4.%5.%6.%7.%8"/>
      <w:lvlJc w:val="start"/>
      <w:pPr>
        <w:tabs>
          <w:tab w:val="num" w:pos="234pt"/>
        </w:tabs>
        <w:ind w:start="234pt" w:hanging="108pt"/>
      </w:pPr>
      <w:rPr>
        <w:rFonts w:cs="Times New Roman" w:hint="default"/>
      </w:rPr>
    </w:lvl>
    <w:lvl w:ilvl="8">
      <w:start w:val="1"/>
      <w:numFmt w:val="decimal"/>
      <w:lvlText w:val="%1.%2.%3.%4.%5.%6.%7.%8.%9"/>
      <w:lvlJc w:val="start"/>
      <w:pPr>
        <w:tabs>
          <w:tab w:val="num" w:pos="252pt"/>
        </w:tabs>
        <w:ind w:start="252pt" w:hanging="108pt"/>
      </w:pPr>
      <w:rPr>
        <w:rFonts w:cs="Times New Roman" w:hint="default"/>
      </w:rPr>
    </w:lvl>
  </w:abstractNum>
  <w:abstractNum w:abstractNumId="12">
    <w:nsid w:val="2A843D54"/>
    <w:multiLevelType w:val="singleLevel"/>
    <w:tmpl w:val="0C0A000F"/>
    <w:lvl w:ilvl="0">
      <w:start w:val="1"/>
      <w:numFmt w:val="decimal"/>
      <w:lvlText w:val="%1."/>
      <w:lvlJc w:val="start"/>
      <w:pPr>
        <w:tabs>
          <w:tab w:val="num" w:pos="18pt"/>
        </w:tabs>
        <w:ind w:start="18pt" w:hanging="18pt"/>
      </w:pPr>
      <w:rPr>
        <w:rFonts w:hint="default"/>
      </w:rPr>
    </w:lvl>
  </w:abstractNum>
  <w:abstractNum w:abstractNumId="13">
    <w:nsid w:val="2D98570A"/>
    <w:multiLevelType w:val="hybridMultilevel"/>
    <w:tmpl w:val="C778F4C4"/>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14">
    <w:nsid w:val="2F447709"/>
    <w:multiLevelType w:val="hybridMultilevel"/>
    <w:tmpl w:val="6922C294"/>
    <w:lvl w:ilvl="0" w:tplc="0C0A0017">
      <w:start w:val="1"/>
      <w:numFmt w:val="lowerLetter"/>
      <w:lvlText w:val="%1)"/>
      <w:lvlJc w:val="start"/>
      <w:pPr>
        <w:ind w:start="36pt" w:hanging="18pt"/>
      </w:pPr>
      <w:rPr>
        <w:rFonts w:hint="default"/>
      </w:rPr>
    </w:lvl>
    <w:lvl w:ilvl="1" w:tplc="0C0A0019" w:tentative="1">
      <w:start w:val="1"/>
      <w:numFmt w:val="lowerLetter"/>
      <w:lvlText w:val="%2."/>
      <w:lvlJc w:val="start"/>
      <w:pPr>
        <w:ind w:start="72pt" w:hanging="18pt"/>
      </w:pPr>
    </w:lvl>
    <w:lvl w:ilvl="2" w:tplc="0C0A001B" w:tentative="1">
      <w:start w:val="1"/>
      <w:numFmt w:val="lowerRoman"/>
      <w:lvlText w:val="%3."/>
      <w:lvlJc w:val="end"/>
      <w:pPr>
        <w:ind w:start="108pt" w:hanging="9pt"/>
      </w:pPr>
    </w:lvl>
    <w:lvl w:ilvl="3" w:tplc="0C0A000F" w:tentative="1">
      <w:start w:val="1"/>
      <w:numFmt w:val="decimal"/>
      <w:lvlText w:val="%4."/>
      <w:lvlJc w:val="start"/>
      <w:pPr>
        <w:ind w:start="144pt" w:hanging="18pt"/>
      </w:pPr>
    </w:lvl>
    <w:lvl w:ilvl="4" w:tplc="0C0A0019" w:tentative="1">
      <w:start w:val="1"/>
      <w:numFmt w:val="lowerLetter"/>
      <w:lvlText w:val="%5."/>
      <w:lvlJc w:val="start"/>
      <w:pPr>
        <w:ind w:start="180pt" w:hanging="18pt"/>
      </w:pPr>
    </w:lvl>
    <w:lvl w:ilvl="5" w:tplc="0C0A001B" w:tentative="1">
      <w:start w:val="1"/>
      <w:numFmt w:val="lowerRoman"/>
      <w:lvlText w:val="%6."/>
      <w:lvlJc w:val="end"/>
      <w:pPr>
        <w:ind w:start="216pt" w:hanging="9pt"/>
      </w:pPr>
    </w:lvl>
    <w:lvl w:ilvl="6" w:tplc="0C0A000F" w:tentative="1">
      <w:start w:val="1"/>
      <w:numFmt w:val="decimal"/>
      <w:lvlText w:val="%7."/>
      <w:lvlJc w:val="start"/>
      <w:pPr>
        <w:ind w:start="252pt" w:hanging="18pt"/>
      </w:pPr>
    </w:lvl>
    <w:lvl w:ilvl="7" w:tplc="0C0A0019" w:tentative="1">
      <w:start w:val="1"/>
      <w:numFmt w:val="lowerLetter"/>
      <w:lvlText w:val="%8."/>
      <w:lvlJc w:val="start"/>
      <w:pPr>
        <w:ind w:start="288pt" w:hanging="18pt"/>
      </w:pPr>
    </w:lvl>
    <w:lvl w:ilvl="8" w:tplc="0C0A001B" w:tentative="1">
      <w:start w:val="1"/>
      <w:numFmt w:val="lowerRoman"/>
      <w:lvlText w:val="%9."/>
      <w:lvlJc w:val="end"/>
      <w:pPr>
        <w:ind w:start="324pt" w:hanging="9pt"/>
      </w:pPr>
    </w:lvl>
  </w:abstractNum>
  <w:abstractNum w:abstractNumId="15">
    <w:nsid w:val="31E25D47"/>
    <w:multiLevelType w:val="multilevel"/>
    <w:tmpl w:val="572EE88E"/>
    <w:lvl w:ilvl="0">
      <w:start w:val="1"/>
      <w:numFmt w:val="bullet"/>
      <w:lvlText w:val="–"/>
      <w:lvlJc w:val="start"/>
      <w:pPr>
        <w:tabs>
          <w:tab w:val="num" w:pos="36pt"/>
        </w:tabs>
        <w:ind w:start="36pt" w:hanging="18.15pt"/>
      </w:pPr>
      <w:rPr>
        <w:rFonts w:hint="default"/>
      </w:rPr>
    </w:lvl>
    <w:lvl w:ilvl="1">
      <w:start w:val="1"/>
      <w:numFmt w:val="bullet"/>
      <w:lvlText w:val="o"/>
      <w:lvlJc w:val="start"/>
      <w:pPr>
        <w:tabs>
          <w:tab w:val="num" w:pos="72pt"/>
        </w:tabs>
        <w:ind w:start="72pt" w:hanging="18pt"/>
      </w:pPr>
      <w:rPr>
        <w:rFonts w:ascii="Courier New" w:hAnsi="Courier New" w:hint="default"/>
      </w:rPr>
    </w:lvl>
    <w:lvl w:ilvl="2" w:tentative="1">
      <w:start w:val="1"/>
      <w:numFmt w:val="bullet"/>
      <w:lvlText w:val=""/>
      <w:lvlJc w:val="start"/>
      <w:pPr>
        <w:tabs>
          <w:tab w:val="num" w:pos="108pt"/>
        </w:tabs>
        <w:ind w:start="108pt" w:hanging="18pt"/>
      </w:pPr>
      <w:rPr>
        <w:rFonts w:ascii="Wingdings" w:hAnsi="Wingdings" w:hint="default"/>
      </w:rPr>
    </w:lvl>
    <w:lvl w:ilvl="3" w:tentative="1">
      <w:start w:val="1"/>
      <w:numFmt w:val="bullet"/>
      <w:lvlText w:val=""/>
      <w:lvlJc w:val="start"/>
      <w:pPr>
        <w:tabs>
          <w:tab w:val="num" w:pos="144pt"/>
        </w:tabs>
        <w:ind w:start="144pt" w:hanging="18pt"/>
      </w:pPr>
      <w:rPr>
        <w:rFonts w:ascii="Symbol" w:hAnsi="Symbol" w:hint="default"/>
      </w:rPr>
    </w:lvl>
    <w:lvl w:ilvl="4" w:tentative="1">
      <w:start w:val="1"/>
      <w:numFmt w:val="bullet"/>
      <w:lvlText w:val="o"/>
      <w:lvlJc w:val="start"/>
      <w:pPr>
        <w:tabs>
          <w:tab w:val="num" w:pos="180pt"/>
        </w:tabs>
        <w:ind w:start="180pt" w:hanging="18pt"/>
      </w:pPr>
      <w:rPr>
        <w:rFonts w:ascii="Courier New" w:hAnsi="Courier New" w:hint="default"/>
      </w:rPr>
    </w:lvl>
    <w:lvl w:ilvl="5" w:tentative="1">
      <w:start w:val="1"/>
      <w:numFmt w:val="bullet"/>
      <w:lvlText w:val=""/>
      <w:lvlJc w:val="start"/>
      <w:pPr>
        <w:tabs>
          <w:tab w:val="num" w:pos="216pt"/>
        </w:tabs>
        <w:ind w:start="216pt" w:hanging="18pt"/>
      </w:pPr>
      <w:rPr>
        <w:rFonts w:ascii="Wingdings" w:hAnsi="Wingdings" w:hint="default"/>
      </w:rPr>
    </w:lvl>
    <w:lvl w:ilvl="6" w:tentative="1">
      <w:start w:val="1"/>
      <w:numFmt w:val="bullet"/>
      <w:lvlText w:val=""/>
      <w:lvlJc w:val="start"/>
      <w:pPr>
        <w:tabs>
          <w:tab w:val="num" w:pos="252pt"/>
        </w:tabs>
        <w:ind w:start="252pt" w:hanging="18pt"/>
      </w:pPr>
      <w:rPr>
        <w:rFonts w:ascii="Symbol" w:hAnsi="Symbol" w:hint="default"/>
      </w:rPr>
    </w:lvl>
    <w:lvl w:ilvl="7" w:tentative="1">
      <w:start w:val="1"/>
      <w:numFmt w:val="bullet"/>
      <w:lvlText w:val="o"/>
      <w:lvlJc w:val="start"/>
      <w:pPr>
        <w:tabs>
          <w:tab w:val="num" w:pos="288pt"/>
        </w:tabs>
        <w:ind w:start="288pt" w:hanging="18pt"/>
      </w:pPr>
      <w:rPr>
        <w:rFonts w:ascii="Courier New" w:hAnsi="Courier New" w:hint="default"/>
      </w:rPr>
    </w:lvl>
    <w:lvl w:ilvl="8" w:tentative="1">
      <w:start w:val="1"/>
      <w:numFmt w:val="bullet"/>
      <w:lvlText w:val=""/>
      <w:lvlJc w:val="start"/>
      <w:pPr>
        <w:tabs>
          <w:tab w:val="num" w:pos="324pt"/>
        </w:tabs>
        <w:ind w:start="324pt" w:hanging="18pt"/>
      </w:pPr>
      <w:rPr>
        <w:rFonts w:ascii="Wingdings" w:hAnsi="Wingdings" w:hint="default"/>
      </w:rPr>
    </w:lvl>
  </w:abstractNum>
  <w:abstractNum w:abstractNumId="16">
    <w:nsid w:val="35A36ABF"/>
    <w:multiLevelType w:val="multilevel"/>
    <w:tmpl w:val="D4288974"/>
    <w:lvl w:ilvl="0">
      <w:numFmt w:val="bullet"/>
      <w:lvlText w:val="-"/>
      <w:lvlJc w:val="start"/>
      <w:pPr>
        <w:tabs>
          <w:tab w:val="num" w:pos="46.35pt"/>
        </w:tabs>
        <w:ind w:start="46.35pt" w:hanging="18pt"/>
      </w:pPr>
      <w:rPr>
        <w:rFonts w:ascii="Arial" w:eastAsia="Times New Roman" w:hAnsi="Arial" w:cs="Arial" w:hint="default"/>
      </w:rPr>
    </w:lvl>
    <w:lvl w:ilvl="1" w:tentative="1">
      <w:start w:val="1"/>
      <w:numFmt w:val="bullet"/>
      <w:lvlText w:val="o"/>
      <w:lvlJc w:val="start"/>
      <w:pPr>
        <w:tabs>
          <w:tab w:val="num" w:pos="72pt"/>
        </w:tabs>
        <w:ind w:start="72pt" w:hanging="18pt"/>
      </w:pPr>
      <w:rPr>
        <w:rFonts w:ascii="Courier New" w:hAnsi="Courier New" w:cs="Arial,Bold" w:hint="default"/>
      </w:rPr>
    </w:lvl>
    <w:lvl w:ilvl="2" w:tentative="1">
      <w:start w:val="1"/>
      <w:numFmt w:val="bullet"/>
      <w:lvlText w:val=""/>
      <w:lvlJc w:val="start"/>
      <w:pPr>
        <w:tabs>
          <w:tab w:val="num" w:pos="108pt"/>
        </w:tabs>
        <w:ind w:start="108pt" w:hanging="18pt"/>
      </w:pPr>
      <w:rPr>
        <w:rFonts w:ascii="Wingdings" w:hAnsi="Wingdings" w:hint="default"/>
      </w:rPr>
    </w:lvl>
    <w:lvl w:ilvl="3" w:tentative="1">
      <w:start w:val="1"/>
      <w:numFmt w:val="bullet"/>
      <w:lvlText w:val=""/>
      <w:lvlJc w:val="start"/>
      <w:pPr>
        <w:tabs>
          <w:tab w:val="num" w:pos="144pt"/>
        </w:tabs>
        <w:ind w:start="144pt" w:hanging="18pt"/>
      </w:pPr>
      <w:rPr>
        <w:rFonts w:ascii="Symbol" w:hAnsi="Symbol" w:hint="default"/>
      </w:rPr>
    </w:lvl>
    <w:lvl w:ilvl="4" w:tentative="1">
      <w:start w:val="1"/>
      <w:numFmt w:val="bullet"/>
      <w:lvlText w:val="o"/>
      <w:lvlJc w:val="start"/>
      <w:pPr>
        <w:tabs>
          <w:tab w:val="num" w:pos="180pt"/>
        </w:tabs>
        <w:ind w:start="180pt" w:hanging="18pt"/>
      </w:pPr>
      <w:rPr>
        <w:rFonts w:ascii="Courier New" w:hAnsi="Courier New" w:cs="Arial,Bold" w:hint="default"/>
      </w:rPr>
    </w:lvl>
    <w:lvl w:ilvl="5" w:tentative="1">
      <w:start w:val="1"/>
      <w:numFmt w:val="bullet"/>
      <w:lvlText w:val=""/>
      <w:lvlJc w:val="start"/>
      <w:pPr>
        <w:tabs>
          <w:tab w:val="num" w:pos="216pt"/>
        </w:tabs>
        <w:ind w:start="216pt" w:hanging="18pt"/>
      </w:pPr>
      <w:rPr>
        <w:rFonts w:ascii="Wingdings" w:hAnsi="Wingdings" w:hint="default"/>
      </w:rPr>
    </w:lvl>
    <w:lvl w:ilvl="6" w:tentative="1">
      <w:start w:val="1"/>
      <w:numFmt w:val="bullet"/>
      <w:lvlText w:val=""/>
      <w:lvlJc w:val="start"/>
      <w:pPr>
        <w:tabs>
          <w:tab w:val="num" w:pos="252pt"/>
        </w:tabs>
        <w:ind w:start="252pt" w:hanging="18pt"/>
      </w:pPr>
      <w:rPr>
        <w:rFonts w:ascii="Symbol" w:hAnsi="Symbol" w:hint="default"/>
      </w:rPr>
    </w:lvl>
    <w:lvl w:ilvl="7" w:tentative="1">
      <w:start w:val="1"/>
      <w:numFmt w:val="bullet"/>
      <w:lvlText w:val="o"/>
      <w:lvlJc w:val="start"/>
      <w:pPr>
        <w:tabs>
          <w:tab w:val="num" w:pos="288pt"/>
        </w:tabs>
        <w:ind w:start="288pt" w:hanging="18pt"/>
      </w:pPr>
      <w:rPr>
        <w:rFonts w:ascii="Courier New" w:hAnsi="Courier New" w:cs="Arial,Bold" w:hint="default"/>
      </w:rPr>
    </w:lvl>
    <w:lvl w:ilvl="8" w:tentative="1">
      <w:start w:val="1"/>
      <w:numFmt w:val="bullet"/>
      <w:lvlText w:val=""/>
      <w:lvlJc w:val="start"/>
      <w:pPr>
        <w:tabs>
          <w:tab w:val="num" w:pos="324pt"/>
        </w:tabs>
        <w:ind w:start="324pt" w:hanging="18pt"/>
      </w:pPr>
      <w:rPr>
        <w:rFonts w:ascii="Wingdings" w:hAnsi="Wingdings" w:hint="default"/>
      </w:rPr>
    </w:lvl>
  </w:abstractNum>
  <w:abstractNum w:abstractNumId="17">
    <w:nsid w:val="39605E1E"/>
    <w:multiLevelType w:val="multilevel"/>
    <w:tmpl w:val="B5A4D916"/>
    <w:lvl w:ilvl="0">
      <w:start w:val="1"/>
      <w:numFmt w:val="lowerLetter"/>
      <w:pStyle w:val="subaptdosnivel2"/>
      <w:lvlText w:val="%1)"/>
      <w:lvlJc w:val="start"/>
      <w:pPr>
        <w:tabs>
          <w:tab w:val="num" w:pos="18pt"/>
        </w:tabs>
        <w:ind w:start="17.85pt" w:hanging="17.85pt"/>
      </w:pPr>
      <w:rPr>
        <w:rFonts w:hint="default"/>
      </w:rPr>
    </w:lvl>
    <w:lvl w:ilvl="1">
      <w:start w:val="1"/>
      <w:numFmt w:val="bullet"/>
      <w:lvlText w:val="-"/>
      <w:lvlJc w:val="start"/>
      <w:pPr>
        <w:tabs>
          <w:tab w:val="num" w:pos="36pt"/>
        </w:tabs>
        <w:ind w:start="36pt" w:hanging="18pt"/>
      </w:pPr>
      <w:rPr>
        <w:rFonts w:hint="default"/>
      </w:rPr>
    </w:lvl>
    <w:lvl w:ilvl="2">
      <w:start w:val="1"/>
      <w:numFmt w:val="bullet"/>
      <w:lvlText w:val="-"/>
      <w:lvlJc w:val="start"/>
      <w:pPr>
        <w:tabs>
          <w:tab w:val="num" w:pos="54pt"/>
        </w:tabs>
        <w:ind w:start="54pt" w:hanging="18pt"/>
      </w:pPr>
      <w:rPr>
        <w:rFonts w:hint="default"/>
      </w:rPr>
    </w:lvl>
    <w:lvl w:ilvl="3">
      <w:start w:val="1"/>
      <w:numFmt w:val="none"/>
      <w:lvlText w:val="(%4)"/>
      <w:lvlJc w:val="start"/>
      <w:pPr>
        <w:tabs>
          <w:tab w:val="num" w:pos="72pt"/>
        </w:tabs>
        <w:ind w:start="72pt" w:hanging="18pt"/>
      </w:pPr>
      <w:rPr>
        <w:rFonts w:hint="default"/>
      </w:rPr>
    </w:lvl>
    <w:lvl w:ilvl="4">
      <w:start w:val="1"/>
      <w:numFmt w:val="none"/>
      <w:lvlText w:val="(%5)"/>
      <w:lvlJc w:val="start"/>
      <w:pPr>
        <w:tabs>
          <w:tab w:val="num" w:pos="90pt"/>
        </w:tabs>
        <w:ind w:start="90pt" w:hanging="18pt"/>
      </w:pPr>
      <w:rPr>
        <w:rFonts w:hint="default"/>
      </w:rPr>
    </w:lvl>
    <w:lvl w:ilvl="5">
      <w:start w:val="1"/>
      <w:numFmt w:val="none"/>
      <w:lvlText w:val="(%6)"/>
      <w:lvlJc w:val="start"/>
      <w:pPr>
        <w:tabs>
          <w:tab w:val="num" w:pos="108pt"/>
        </w:tabs>
        <w:ind w:start="108pt" w:hanging="18pt"/>
      </w:pPr>
      <w:rPr>
        <w:rFonts w:hint="default"/>
      </w:rPr>
    </w:lvl>
    <w:lvl w:ilvl="6">
      <w:start w:val="1"/>
      <w:numFmt w:val="none"/>
      <w:lvlText w:val="%7."/>
      <w:lvlJc w:val="start"/>
      <w:pPr>
        <w:tabs>
          <w:tab w:val="num" w:pos="126pt"/>
        </w:tabs>
        <w:ind w:start="126pt" w:hanging="18pt"/>
      </w:pPr>
      <w:rPr>
        <w:rFonts w:hint="default"/>
      </w:rPr>
    </w:lvl>
    <w:lvl w:ilvl="7">
      <w:start w:val="1"/>
      <w:numFmt w:val="none"/>
      <w:lvlText w:val="%8."/>
      <w:lvlJc w:val="start"/>
      <w:pPr>
        <w:tabs>
          <w:tab w:val="num" w:pos="144pt"/>
        </w:tabs>
        <w:ind w:start="144pt" w:hanging="18pt"/>
      </w:pPr>
      <w:rPr>
        <w:rFonts w:hint="default"/>
      </w:rPr>
    </w:lvl>
    <w:lvl w:ilvl="8">
      <w:start w:val="1"/>
      <w:numFmt w:val="none"/>
      <w:lvlText w:val="%9."/>
      <w:lvlJc w:val="start"/>
      <w:pPr>
        <w:tabs>
          <w:tab w:val="num" w:pos="162pt"/>
        </w:tabs>
        <w:ind w:start="162pt" w:hanging="18pt"/>
      </w:pPr>
      <w:rPr>
        <w:rFonts w:hint="default"/>
      </w:rPr>
    </w:lvl>
  </w:abstractNum>
  <w:abstractNum w:abstractNumId="18">
    <w:nsid w:val="3C39139F"/>
    <w:multiLevelType w:val="multilevel"/>
    <w:tmpl w:val="35101446"/>
    <w:lvl w:ilvl="0">
      <w:start w:val="1"/>
      <w:numFmt w:val="lowerLetter"/>
      <w:pStyle w:val="subaptdosnivel1"/>
      <w:lvlText w:val="%1)"/>
      <w:lvlJc w:val="start"/>
      <w:pPr>
        <w:tabs>
          <w:tab w:val="num" w:pos="18pt"/>
        </w:tabs>
        <w:ind w:start="17.85pt" w:hanging="17.85pt"/>
      </w:pPr>
      <w:rPr>
        <w:rFonts w:ascii="Arial" w:hAnsi="Arial" w:hint="default"/>
        <w:b w:val="0"/>
        <w:i w:val="0"/>
        <w:sz w:val="20"/>
      </w:rPr>
    </w:lvl>
    <w:lvl w:ilvl="1" w:tentative="1">
      <w:start w:val="1"/>
      <w:numFmt w:val="lowerLetter"/>
      <w:lvlText w:val="%2."/>
      <w:lvlJc w:val="start"/>
      <w:pPr>
        <w:tabs>
          <w:tab w:val="num" w:pos="72pt"/>
        </w:tabs>
        <w:ind w:start="72pt" w:hanging="18pt"/>
      </w:pPr>
    </w:lvl>
    <w:lvl w:ilvl="2" w:tentative="1">
      <w:start w:val="1"/>
      <w:numFmt w:val="lowerRoman"/>
      <w:lvlText w:val="%3."/>
      <w:lvlJc w:val="end"/>
      <w:pPr>
        <w:tabs>
          <w:tab w:val="num" w:pos="108pt"/>
        </w:tabs>
        <w:ind w:start="108pt" w:hanging="9pt"/>
      </w:pPr>
    </w:lvl>
    <w:lvl w:ilvl="3" w:tentative="1">
      <w:start w:val="1"/>
      <w:numFmt w:val="decimal"/>
      <w:lvlText w:val="%4."/>
      <w:lvlJc w:val="start"/>
      <w:pPr>
        <w:tabs>
          <w:tab w:val="num" w:pos="144pt"/>
        </w:tabs>
        <w:ind w:start="144pt" w:hanging="18pt"/>
      </w:pPr>
    </w:lvl>
    <w:lvl w:ilvl="4" w:tentative="1">
      <w:start w:val="1"/>
      <w:numFmt w:val="lowerLetter"/>
      <w:lvlText w:val="%5."/>
      <w:lvlJc w:val="start"/>
      <w:pPr>
        <w:tabs>
          <w:tab w:val="num" w:pos="180pt"/>
        </w:tabs>
        <w:ind w:start="180pt" w:hanging="18pt"/>
      </w:pPr>
    </w:lvl>
    <w:lvl w:ilvl="5" w:tentative="1">
      <w:start w:val="1"/>
      <w:numFmt w:val="lowerRoman"/>
      <w:lvlText w:val="%6."/>
      <w:lvlJc w:val="end"/>
      <w:pPr>
        <w:tabs>
          <w:tab w:val="num" w:pos="216pt"/>
        </w:tabs>
        <w:ind w:start="216pt" w:hanging="9pt"/>
      </w:pPr>
    </w:lvl>
    <w:lvl w:ilvl="6" w:tentative="1">
      <w:start w:val="1"/>
      <w:numFmt w:val="decimal"/>
      <w:lvlText w:val="%7."/>
      <w:lvlJc w:val="start"/>
      <w:pPr>
        <w:tabs>
          <w:tab w:val="num" w:pos="252pt"/>
        </w:tabs>
        <w:ind w:start="252pt" w:hanging="18pt"/>
      </w:pPr>
    </w:lvl>
    <w:lvl w:ilvl="7" w:tentative="1">
      <w:start w:val="1"/>
      <w:numFmt w:val="lowerLetter"/>
      <w:lvlText w:val="%8."/>
      <w:lvlJc w:val="start"/>
      <w:pPr>
        <w:tabs>
          <w:tab w:val="num" w:pos="288pt"/>
        </w:tabs>
        <w:ind w:start="288pt" w:hanging="18pt"/>
      </w:pPr>
    </w:lvl>
    <w:lvl w:ilvl="8" w:tentative="1">
      <w:start w:val="1"/>
      <w:numFmt w:val="lowerRoman"/>
      <w:lvlText w:val="%9."/>
      <w:lvlJc w:val="end"/>
      <w:pPr>
        <w:tabs>
          <w:tab w:val="num" w:pos="324pt"/>
        </w:tabs>
        <w:ind w:start="324pt" w:hanging="9pt"/>
      </w:pPr>
    </w:lvl>
  </w:abstractNum>
  <w:abstractNum w:abstractNumId="19">
    <w:nsid w:val="3C9B38D7"/>
    <w:multiLevelType w:val="multilevel"/>
    <w:tmpl w:val="C812EC2E"/>
    <w:lvl w:ilvl="0">
      <w:start w:val="1"/>
      <w:numFmt w:val="decimal"/>
      <w:pStyle w:val="CTENormal"/>
      <w:lvlText w:val="%1"/>
      <w:lvlJc w:val="start"/>
      <w:pPr>
        <w:tabs>
          <w:tab w:val="num" w:pos="22.70pt"/>
        </w:tabs>
        <w:ind w:start="22.70pt" w:hanging="22.70pt"/>
      </w:pPr>
      <w:rPr>
        <w:rFonts w:ascii="Arial" w:hAnsi="Arial" w:hint="default"/>
        <w:sz w:val="20"/>
      </w:rPr>
    </w:lvl>
    <w:lvl w:ilvl="1">
      <w:start w:val="1"/>
      <w:numFmt w:val="lowerLetter"/>
      <w:lvlText w:val="%2)"/>
      <w:lvlJc w:val="start"/>
      <w:pPr>
        <w:tabs>
          <w:tab w:val="num" w:pos="45.35pt"/>
        </w:tabs>
        <w:ind w:start="45.35pt" w:hanging="22.65pt"/>
      </w:pPr>
      <w:rPr>
        <w:rFonts w:hint="default"/>
      </w:rPr>
    </w:lvl>
    <w:lvl w:ilvl="2">
      <w:start w:val="1"/>
      <w:numFmt w:val="lowerRoman"/>
      <w:lvlText w:val="%3)"/>
      <w:lvlJc w:val="start"/>
      <w:pPr>
        <w:tabs>
          <w:tab w:val="num" w:pos="81.35pt"/>
        </w:tabs>
        <w:ind w:start="68.05pt" w:hanging="22.70pt"/>
      </w:pPr>
      <w:rPr>
        <w:rFonts w:hint="default"/>
      </w:rPr>
    </w:lvl>
    <w:lvl w:ilvl="3">
      <w:start w:val="1"/>
      <w:numFmt w:val="bullet"/>
      <w:lvlText w:val="-"/>
      <w:lvlJc w:val="start"/>
      <w:pPr>
        <w:tabs>
          <w:tab w:val="num" w:pos="90.70pt"/>
        </w:tabs>
        <w:ind w:start="90.70pt" w:hanging="22.65pt"/>
      </w:pPr>
      <w:rPr>
        <w:rFonts w:hint="default"/>
      </w:rPr>
    </w:lvl>
    <w:lvl w:ilvl="4">
      <w:start w:val="1"/>
      <w:numFmt w:val="bullet"/>
      <w:lvlText w:val="·"/>
      <w:lvlJc w:val="start"/>
      <w:pPr>
        <w:tabs>
          <w:tab w:val="num" w:pos="113.40pt"/>
        </w:tabs>
        <w:ind w:start="113.40pt" w:hanging="22.70pt"/>
      </w:pPr>
      <w:rPr>
        <w:rFonts w:ascii="Times New Roman" w:cs="Times New Roman" w:hint="default"/>
      </w:rPr>
    </w:lvl>
    <w:lvl w:ilvl="5">
      <w:start w:val="1"/>
      <w:numFmt w:val="none"/>
      <w:lvlText w:val="(%6)"/>
      <w:lvlJc w:val="start"/>
      <w:pPr>
        <w:tabs>
          <w:tab w:val="num" w:pos="108pt"/>
        </w:tabs>
        <w:ind w:start="108pt" w:hanging="18pt"/>
      </w:pPr>
      <w:rPr>
        <w:rFonts w:hint="default"/>
      </w:rPr>
    </w:lvl>
    <w:lvl w:ilvl="6">
      <w:start w:val="1"/>
      <w:numFmt w:val="none"/>
      <w:lvlText w:val="%7."/>
      <w:lvlJc w:val="start"/>
      <w:pPr>
        <w:tabs>
          <w:tab w:val="num" w:pos="126pt"/>
        </w:tabs>
        <w:ind w:start="126pt" w:hanging="18pt"/>
      </w:pPr>
      <w:rPr>
        <w:rFonts w:hint="default"/>
      </w:rPr>
    </w:lvl>
    <w:lvl w:ilvl="7">
      <w:start w:val="1"/>
      <w:numFmt w:val="none"/>
      <w:lvlText w:val="%8."/>
      <w:lvlJc w:val="start"/>
      <w:pPr>
        <w:tabs>
          <w:tab w:val="num" w:pos="144pt"/>
        </w:tabs>
        <w:ind w:start="144pt" w:hanging="18pt"/>
      </w:pPr>
      <w:rPr>
        <w:rFonts w:hint="default"/>
      </w:rPr>
    </w:lvl>
    <w:lvl w:ilvl="8">
      <w:start w:val="1"/>
      <w:numFmt w:val="none"/>
      <w:lvlText w:val="%9."/>
      <w:lvlJc w:val="start"/>
      <w:pPr>
        <w:tabs>
          <w:tab w:val="num" w:pos="162pt"/>
        </w:tabs>
        <w:ind w:start="162pt" w:hanging="18pt"/>
      </w:pPr>
      <w:rPr>
        <w:rFonts w:hint="default"/>
      </w:rPr>
    </w:lvl>
  </w:abstractNum>
  <w:abstractNum w:abstractNumId="20">
    <w:nsid w:val="3D8962D8"/>
    <w:multiLevelType w:val="multilevel"/>
    <w:tmpl w:val="868064FE"/>
    <w:lvl w:ilvl="0">
      <w:start w:val="1"/>
      <w:numFmt w:val="bullet"/>
      <w:lvlText w:val=""/>
      <w:lvlJc w:val="start"/>
      <w:pPr>
        <w:tabs>
          <w:tab w:val="num" w:pos="36pt"/>
        </w:tabs>
        <w:ind w:start="36pt" w:hanging="18pt"/>
      </w:pPr>
      <w:rPr>
        <w:rFonts w:ascii="Symbol" w:hAnsi="Symbol" w:hint="default"/>
      </w:rPr>
    </w:lvl>
    <w:lvl w:ilvl="1" w:tentative="1">
      <w:start w:val="1"/>
      <w:numFmt w:val="bullet"/>
      <w:lvlText w:val="o"/>
      <w:lvlJc w:val="start"/>
      <w:pPr>
        <w:tabs>
          <w:tab w:val="num" w:pos="72pt"/>
        </w:tabs>
        <w:ind w:start="72pt" w:hanging="18pt"/>
      </w:pPr>
      <w:rPr>
        <w:rFonts w:ascii="Courier New" w:hAnsi="Courier New" w:cs="MS Shell Dlg" w:hint="default"/>
      </w:rPr>
    </w:lvl>
    <w:lvl w:ilvl="2" w:tentative="1">
      <w:start w:val="1"/>
      <w:numFmt w:val="bullet"/>
      <w:lvlText w:val=""/>
      <w:lvlJc w:val="start"/>
      <w:pPr>
        <w:tabs>
          <w:tab w:val="num" w:pos="108pt"/>
        </w:tabs>
        <w:ind w:start="108pt" w:hanging="18pt"/>
      </w:pPr>
      <w:rPr>
        <w:rFonts w:ascii="Wingdings" w:hAnsi="Wingdings" w:hint="default"/>
      </w:rPr>
    </w:lvl>
    <w:lvl w:ilvl="3" w:tentative="1">
      <w:start w:val="1"/>
      <w:numFmt w:val="bullet"/>
      <w:lvlText w:val=""/>
      <w:lvlJc w:val="start"/>
      <w:pPr>
        <w:tabs>
          <w:tab w:val="num" w:pos="144pt"/>
        </w:tabs>
        <w:ind w:start="144pt" w:hanging="18pt"/>
      </w:pPr>
      <w:rPr>
        <w:rFonts w:ascii="Symbol" w:hAnsi="Symbol" w:hint="default"/>
      </w:rPr>
    </w:lvl>
    <w:lvl w:ilvl="4" w:tentative="1">
      <w:start w:val="1"/>
      <w:numFmt w:val="bullet"/>
      <w:lvlText w:val="o"/>
      <w:lvlJc w:val="start"/>
      <w:pPr>
        <w:tabs>
          <w:tab w:val="num" w:pos="180pt"/>
        </w:tabs>
        <w:ind w:start="180pt" w:hanging="18pt"/>
      </w:pPr>
      <w:rPr>
        <w:rFonts w:ascii="Courier New" w:hAnsi="Courier New" w:cs="MS Shell Dlg" w:hint="default"/>
      </w:rPr>
    </w:lvl>
    <w:lvl w:ilvl="5" w:tentative="1">
      <w:start w:val="1"/>
      <w:numFmt w:val="bullet"/>
      <w:lvlText w:val=""/>
      <w:lvlJc w:val="start"/>
      <w:pPr>
        <w:tabs>
          <w:tab w:val="num" w:pos="216pt"/>
        </w:tabs>
        <w:ind w:start="216pt" w:hanging="18pt"/>
      </w:pPr>
      <w:rPr>
        <w:rFonts w:ascii="Wingdings" w:hAnsi="Wingdings" w:hint="default"/>
      </w:rPr>
    </w:lvl>
    <w:lvl w:ilvl="6" w:tentative="1">
      <w:start w:val="1"/>
      <w:numFmt w:val="bullet"/>
      <w:lvlText w:val=""/>
      <w:lvlJc w:val="start"/>
      <w:pPr>
        <w:tabs>
          <w:tab w:val="num" w:pos="252pt"/>
        </w:tabs>
        <w:ind w:start="252pt" w:hanging="18pt"/>
      </w:pPr>
      <w:rPr>
        <w:rFonts w:ascii="Symbol" w:hAnsi="Symbol" w:hint="default"/>
      </w:rPr>
    </w:lvl>
    <w:lvl w:ilvl="7" w:tentative="1">
      <w:start w:val="1"/>
      <w:numFmt w:val="bullet"/>
      <w:lvlText w:val="o"/>
      <w:lvlJc w:val="start"/>
      <w:pPr>
        <w:tabs>
          <w:tab w:val="num" w:pos="288pt"/>
        </w:tabs>
        <w:ind w:start="288pt" w:hanging="18pt"/>
      </w:pPr>
      <w:rPr>
        <w:rFonts w:ascii="Courier New" w:hAnsi="Courier New" w:cs="MS Shell Dlg" w:hint="default"/>
      </w:rPr>
    </w:lvl>
    <w:lvl w:ilvl="8" w:tentative="1">
      <w:start w:val="1"/>
      <w:numFmt w:val="bullet"/>
      <w:lvlText w:val=""/>
      <w:lvlJc w:val="start"/>
      <w:pPr>
        <w:tabs>
          <w:tab w:val="num" w:pos="324pt"/>
        </w:tabs>
        <w:ind w:start="324pt" w:hanging="18pt"/>
      </w:pPr>
      <w:rPr>
        <w:rFonts w:ascii="Wingdings" w:hAnsi="Wingdings" w:hint="default"/>
      </w:rPr>
    </w:lvl>
  </w:abstractNum>
  <w:abstractNum w:abstractNumId="21">
    <w:nsid w:val="3F3055EB"/>
    <w:multiLevelType w:val="hybridMultilevel"/>
    <w:tmpl w:val="AFBE85B6"/>
    <w:lvl w:ilvl="0" w:tplc="0C0A0001">
      <w:start w:val="1"/>
      <w:numFmt w:val="bullet"/>
      <w:lvlText w:val=""/>
      <w:lvlJc w:val="start"/>
      <w:pPr>
        <w:ind w:start="71.40pt" w:hanging="18pt"/>
      </w:pPr>
      <w:rPr>
        <w:rFonts w:ascii="Symbol" w:hAnsi="Symbol" w:hint="default"/>
      </w:rPr>
    </w:lvl>
    <w:lvl w:ilvl="1" w:tplc="0C0A0003" w:tentative="1">
      <w:start w:val="1"/>
      <w:numFmt w:val="bullet"/>
      <w:lvlText w:val="o"/>
      <w:lvlJc w:val="start"/>
      <w:pPr>
        <w:ind w:start="107.40pt" w:hanging="18pt"/>
      </w:pPr>
      <w:rPr>
        <w:rFonts w:ascii="Courier New" w:hAnsi="Courier New" w:cs="Courier New" w:hint="default"/>
      </w:rPr>
    </w:lvl>
    <w:lvl w:ilvl="2" w:tplc="0C0A0005" w:tentative="1">
      <w:start w:val="1"/>
      <w:numFmt w:val="bullet"/>
      <w:lvlText w:val=""/>
      <w:lvlJc w:val="start"/>
      <w:pPr>
        <w:ind w:start="143.40pt" w:hanging="18pt"/>
      </w:pPr>
      <w:rPr>
        <w:rFonts w:ascii="Wingdings" w:hAnsi="Wingdings" w:hint="default"/>
      </w:rPr>
    </w:lvl>
    <w:lvl w:ilvl="3" w:tplc="0C0A0001" w:tentative="1">
      <w:start w:val="1"/>
      <w:numFmt w:val="bullet"/>
      <w:lvlText w:val=""/>
      <w:lvlJc w:val="start"/>
      <w:pPr>
        <w:ind w:start="179.40pt" w:hanging="18pt"/>
      </w:pPr>
      <w:rPr>
        <w:rFonts w:ascii="Symbol" w:hAnsi="Symbol" w:hint="default"/>
      </w:rPr>
    </w:lvl>
    <w:lvl w:ilvl="4" w:tplc="0C0A0003" w:tentative="1">
      <w:start w:val="1"/>
      <w:numFmt w:val="bullet"/>
      <w:lvlText w:val="o"/>
      <w:lvlJc w:val="start"/>
      <w:pPr>
        <w:ind w:start="215.40pt" w:hanging="18pt"/>
      </w:pPr>
      <w:rPr>
        <w:rFonts w:ascii="Courier New" w:hAnsi="Courier New" w:cs="Courier New" w:hint="default"/>
      </w:rPr>
    </w:lvl>
    <w:lvl w:ilvl="5" w:tplc="0C0A0005" w:tentative="1">
      <w:start w:val="1"/>
      <w:numFmt w:val="bullet"/>
      <w:lvlText w:val=""/>
      <w:lvlJc w:val="start"/>
      <w:pPr>
        <w:ind w:start="251.40pt" w:hanging="18pt"/>
      </w:pPr>
      <w:rPr>
        <w:rFonts w:ascii="Wingdings" w:hAnsi="Wingdings" w:hint="default"/>
      </w:rPr>
    </w:lvl>
    <w:lvl w:ilvl="6" w:tplc="0C0A0001" w:tentative="1">
      <w:start w:val="1"/>
      <w:numFmt w:val="bullet"/>
      <w:lvlText w:val=""/>
      <w:lvlJc w:val="start"/>
      <w:pPr>
        <w:ind w:start="287.40pt" w:hanging="18pt"/>
      </w:pPr>
      <w:rPr>
        <w:rFonts w:ascii="Symbol" w:hAnsi="Symbol" w:hint="default"/>
      </w:rPr>
    </w:lvl>
    <w:lvl w:ilvl="7" w:tplc="0C0A0003" w:tentative="1">
      <w:start w:val="1"/>
      <w:numFmt w:val="bullet"/>
      <w:lvlText w:val="o"/>
      <w:lvlJc w:val="start"/>
      <w:pPr>
        <w:ind w:start="323.40pt" w:hanging="18pt"/>
      </w:pPr>
      <w:rPr>
        <w:rFonts w:ascii="Courier New" w:hAnsi="Courier New" w:cs="Courier New" w:hint="default"/>
      </w:rPr>
    </w:lvl>
    <w:lvl w:ilvl="8" w:tplc="0C0A0005" w:tentative="1">
      <w:start w:val="1"/>
      <w:numFmt w:val="bullet"/>
      <w:lvlText w:val=""/>
      <w:lvlJc w:val="start"/>
      <w:pPr>
        <w:ind w:start="359.40pt" w:hanging="18pt"/>
      </w:pPr>
      <w:rPr>
        <w:rFonts w:ascii="Wingdings" w:hAnsi="Wingdings" w:hint="default"/>
      </w:rPr>
    </w:lvl>
  </w:abstractNum>
  <w:abstractNum w:abstractNumId="22">
    <w:nsid w:val="3F3E70DC"/>
    <w:multiLevelType w:val="multilevel"/>
    <w:tmpl w:val="047C592A"/>
    <w:lvl w:ilvl="0">
      <w:start w:val="1"/>
      <w:numFmt w:val="bullet"/>
      <w:lvlText w:val=""/>
      <w:lvlJc w:val="start"/>
      <w:pPr>
        <w:tabs>
          <w:tab w:val="num" w:pos="71.40pt"/>
        </w:tabs>
        <w:ind w:start="71.40pt" w:hanging="18pt"/>
      </w:pPr>
      <w:rPr>
        <w:rFonts w:ascii="Symbol" w:hAnsi="Symbol" w:hint="default"/>
      </w:rPr>
    </w:lvl>
    <w:lvl w:ilvl="1" w:tentative="1">
      <w:start w:val="1"/>
      <w:numFmt w:val="bullet"/>
      <w:lvlText w:val="o"/>
      <w:lvlJc w:val="start"/>
      <w:pPr>
        <w:tabs>
          <w:tab w:val="num" w:pos="107.40pt"/>
        </w:tabs>
        <w:ind w:start="107.40pt" w:hanging="18pt"/>
      </w:pPr>
      <w:rPr>
        <w:rFonts w:ascii="Courier New" w:hAnsi="Courier New" w:cs="MS Shell Dlg" w:hint="default"/>
      </w:rPr>
    </w:lvl>
    <w:lvl w:ilvl="2" w:tentative="1">
      <w:start w:val="1"/>
      <w:numFmt w:val="bullet"/>
      <w:lvlText w:val=""/>
      <w:lvlJc w:val="start"/>
      <w:pPr>
        <w:tabs>
          <w:tab w:val="num" w:pos="143.40pt"/>
        </w:tabs>
        <w:ind w:start="143.40pt" w:hanging="18pt"/>
      </w:pPr>
      <w:rPr>
        <w:rFonts w:ascii="Wingdings" w:hAnsi="Wingdings" w:hint="default"/>
      </w:rPr>
    </w:lvl>
    <w:lvl w:ilvl="3" w:tentative="1">
      <w:start w:val="1"/>
      <w:numFmt w:val="bullet"/>
      <w:lvlText w:val=""/>
      <w:lvlJc w:val="start"/>
      <w:pPr>
        <w:tabs>
          <w:tab w:val="num" w:pos="179.40pt"/>
        </w:tabs>
        <w:ind w:start="179.40pt" w:hanging="18pt"/>
      </w:pPr>
      <w:rPr>
        <w:rFonts w:ascii="Symbol" w:hAnsi="Symbol" w:hint="default"/>
      </w:rPr>
    </w:lvl>
    <w:lvl w:ilvl="4" w:tentative="1">
      <w:start w:val="1"/>
      <w:numFmt w:val="bullet"/>
      <w:lvlText w:val="o"/>
      <w:lvlJc w:val="start"/>
      <w:pPr>
        <w:tabs>
          <w:tab w:val="num" w:pos="215.40pt"/>
        </w:tabs>
        <w:ind w:start="215.40pt" w:hanging="18pt"/>
      </w:pPr>
      <w:rPr>
        <w:rFonts w:ascii="Courier New" w:hAnsi="Courier New" w:cs="MS Shell Dlg" w:hint="default"/>
      </w:rPr>
    </w:lvl>
    <w:lvl w:ilvl="5" w:tentative="1">
      <w:start w:val="1"/>
      <w:numFmt w:val="bullet"/>
      <w:lvlText w:val=""/>
      <w:lvlJc w:val="start"/>
      <w:pPr>
        <w:tabs>
          <w:tab w:val="num" w:pos="251.40pt"/>
        </w:tabs>
        <w:ind w:start="251.40pt" w:hanging="18pt"/>
      </w:pPr>
      <w:rPr>
        <w:rFonts w:ascii="Wingdings" w:hAnsi="Wingdings" w:hint="default"/>
      </w:rPr>
    </w:lvl>
    <w:lvl w:ilvl="6" w:tentative="1">
      <w:start w:val="1"/>
      <w:numFmt w:val="bullet"/>
      <w:lvlText w:val=""/>
      <w:lvlJc w:val="start"/>
      <w:pPr>
        <w:tabs>
          <w:tab w:val="num" w:pos="287.40pt"/>
        </w:tabs>
        <w:ind w:start="287.40pt" w:hanging="18pt"/>
      </w:pPr>
      <w:rPr>
        <w:rFonts w:ascii="Symbol" w:hAnsi="Symbol" w:hint="default"/>
      </w:rPr>
    </w:lvl>
    <w:lvl w:ilvl="7" w:tentative="1">
      <w:start w:val="1"/>
      <w:numFmt w:val="bullet"/>
      <w:lvlText w:val="o"/>
      <w:lvlJc w:val="start"/>
      <w:pPr>
        <w:tabs>
          <w:tab w:val="num" w:pos="323.40pt"/>
        </w:tabs>
        <w:ind w:start="323.40pt" w:hanging="18pt"/>
      </w:pPr>
      <w:rPr>
        <w:rFonts w:ascii="Courier New" w:hAnsi="Courier New" w:cs="MS Shell Dlg" w:hint="default"/>
      </w:rPr>
    </w:lvl>
    <w:lvl w:ilvl="8" w:tentative="1">
      <w:start w:val="1"/>
      <w:numFmt w:val="bullet"/>
      <w:lvlText w:val=""/>
      <w:lvlJc w:val="start"/>
      <w:pPr>
        <w:tabs>
          <w:tab w:val="num" w:pos="359.40pt"/>
        </w:tabs>
        <w:ind w:start="359.40pt" w:hanging="18pt"/>
      </w:pPr>
      <w:rPr>
        <w:rFonts w:ascii="Wingdings" w:hAnsi="Wingdings" w:hint="default"/>
      </w:rPr>
    </w:lvl>
  </w:abstractNum>
  <w:abstractNum w:abstractNumId="23">
    <w:nsid w:val="43455ED0"/>
    <w:multiLevelType w:val="multilevel"/>
    <w:tmpl w:val="B600CB7A"/>
    <w:lvl w:ilvl="0">
      <w:start w:val="1"/>
      <w:numFmt w:val="decimal"/>
      <w:suff w:val="nothing"/>
      <w:lvlText w:val="EBS%1. – "/>
      <w:lvlJc w:val="start"/>
      <w:pPr>
        <w:ind w:start="0pt" w:firstLine="0pt"/>
      </w:pPr>
    </w:lvl>
    <w:lvl w:ilvl="1">
      <w:start w:val="1"/>
      <w:numFmt w:val="decimal"/>
      <w:pStyle w:val="EBS2"/>
      <w:suff w:val="nothing"/>
      <w:lvlText w:val="EBS%1.%2. – "/>
      <w:lvlJc w:val="start"/>
      <w:pPr>
        <w:ind w:start="0pt" w:firstLine="0pt"/>
      </w:pPr>
    </w:lvl>
    <w:lvl w:ilvl="2">
      <w:start w:val="1"/>
      <w:numFmt w:val="decimal"/>
      <w:pStyle w:val="EBS3"/>
      <w:suff w:val="nothing"/>
      <w:lvlText w:val="EBS%1.%2.%3. – "/>
      <w:lvlJc w:val="start"/>
      <w:pPr>
        <w:ind w:start="0pt" w:firstLine="0pt"/>
      </w:pPr>
    </w:lvl>
    <w:lvl w:ilvl="3">
      <w:start w:val="1"/>
      <w:numFmt w:val="decimal"/>
      <w:lvlText w:val="%1.%2.%3.%4."/>
      <w:lvlJc w:val="start"/>
      <w:pPr>
        <w:tabs>
          <w:tab w:val="num" w:pos="86.40pt"/>
        </w:tabs>
        <w:ind w:start="86.40pt" w:hanging="32.40pt"/>
      </w:pPr>
    </w:lvl>
    <w:lvl w:ilvl="4">
      <w:start w:val="1"/>
      <w:numFmt w:val="decimal"/>
      <w:lvlText w:val="%1.%2.%3.%4.%5."/>
      <w:lvlJc w:val="start"/>
      <w:pPr>
        <w:tabs>
          <w:tab w:val="num" w:pos="126pt"/>
        </w:tabs>
        <w:ind w:start="111.60pt" w:hanging="39.60pt"/>
      </w:pPr>
    </w:lvl>
    <w:lvl w:ilvl="5">
      <w:start w:val="1"/>
      <w:numFmt w:val="decimal"/>
      <w:lvlText w:val="%1.%2.%3.%4.%5.%6."/>
      <w:lvlJc w:val="start"/>
      <w:pPr>
        <w:tabs>
          <w:tab w:val="num" w:pos="162pt"/>
        </w:tabs>
        <w:ind w:start="136.80pt" w:hanging="46.80pt"/>
      </w:pPr>
    </w:lvl>
    <w:lvl w:ilvl="6">
      <w:start w:val="1"/>
      <w:numFmt w:val="decimal"/>
      <w:lvlText w:val="%1.%2.%3.%4.%5.%6.%7."/>
      <w:lvlJc w:val="start"/>
      <w:pPr>
        <w:tabs>
          <w:tab w:val="num" w:pos="180pt"/>
        </w:tabs>
        <w:ind w:start="162pt" w:hanging="54pt"/>
      </w:pPr>
    </w:lvl>
    <w:lvl w:ilvl="7">
      <w:start w:val="1"/>
      <w:numFmt w:val="decimal"/>
      <w:lvlText w:val="%1.%2.%3.%4.%5.%6.%7.%8."/>
      <w:lvlJc w:val="start"/>
      <w:pPr>
        <w:tabs>
          <w:tab w:val="num" w:pos="187.20pt"/>
        </w:tabs>
        <w:ind w:start="187.20pt" w:hanging="61.20pt"/>
      </w:pPr>
    </w:lvl>
    <w:lvl w:ilvl="8">
      <w:start w:val="1"/>
      <w:numFmt w:val="decimal"/>
      <w:lvlText w:val="%1.%2.%3.%4.%5.%6.%7.%8.%9."/>
      <w:lvlJc w:val="start"/>
      <w:pPr>
        <w:tabs>
          <w:tab w:val="num" w:pos="216pt"/>
        </w:tabs>
        <w:ind w:start="216pt" w:hanging="72pt"/>
      </w:pPr>
    </w:lvl>
  </w:abstractNum>
  <w:abstractNum w:abstractNumId="24">
    <w:nsid w:val="454D677B"/>
    <w:multiLevelType w:val="hybridMultilevel"/>
    <w:tmpl w:val="1E04F256"/>
    <w:lvl w:ilvl="0" w:tplc="823E09AA">
      <w:start w:val="4"/>
      <w:numFmt w:val="bullet"/>
      <w:lvlText w:val="-"/>
      <w:lvlJc w:val="start"/>
      <w:pPr>
        <w:ind w:start="36pt" w:hanging="18pt"/>
      </w:pPr>
      <w:rPr>
        <w:rFonts w:ascii="Calibri" w:eastAsia="MS Mincho" w:hAnsi="Calibri" w:cs="Calibri" w:hint="default"/>
      </w:rPr>
    </w:lvl>
    <w:lvl w:ilvl="1" w:tplc="0C0A0003">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25">
    <w:nsid w:val="45F51B9D"/>
    <w:multiLevelType w:val="hybridMultilevel"/>
    <w:tmpl w:val="249610F2"/>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26">
    <w:nsid w:val="467C4142"/>
    <w:multiLevelType w:val="hybridMultilevel"/>
    <w:tmpl w:val="1B14238C"/>
    <w:lvl w:ilvl="0" w:tplc="466ABF64">
      <w:start w:val="1"/>
      <w:numFmt w:val="lowerLetter"/>
      <w:lvlText w:val="%1)"/>
      <w:lvlJc w:val="start"/>
      <w:pPr>
        <w:tabs>
          <w:tab w:val="num" w:pos="125.75pt"/>
        </w:tabs>
        <w:ind w:start="125.75pt" w:hanging="18pt"/>
      </w:pPr>
      <w:rPr>
        <w:rFonts w:hint="default"/>
      </w:rPr>
    </w:lvl>
    <w:lvl w:ilvl="1" w:tplc="0C0A0019" w:tentative="1">
      <w:start w:val="1"/>
      <w:numFmt w:val="lowerLetter"/>
      <w:lvlText w:val="%2."/>
      <w:lvlJc w:val="start"/>
      <w:pPr>
        <w:tabs>
          <w:tab w:val="num" w:pos="89.75pt"/>
        </w:tabs>
        <w:ind w:start="89.75pt" w:hanging="18pt"/>
      </w:pPr>
    </w:lvl>
    <w:lvl w:ilvl="2" w:tplc="0C0A001B" w:tentative="1">
      <w:start w:val="1"/>
      <w:numFmt w:val="lowerRoman"/>
      <w:lvlText w:val="%3."/>
      <w:lvlJc w:val="end"/>
      <w:pPr>
        <w:tabs>
          <w:tab w:val="num" w:pos="125.75pt"/>
        </w:tabs>
        <w:ind w:start="125.75pt" w:hanging="9pt"/>
      </w:pPr>
    </w:lvl>
    <w:lvl w:ilvl="3" w:tplc="0C0A000F" w:tentative="1">
      <w:start w:val="1"/>
      <w:numFmt w:val="decimal"/>
      <w:lvlText w:val="%4."/>
      <w:lvlJc w:val="start"/>
      <w:pPr>
        <w:tabs>
          <w:tab w:val="num" w:pos="161.75pt"/>
        </w:tabs>
        <w:ind w:start="161.75pt" w:hanging="18pt"/>
      </w:pPr>
    </w:lvl>
    <w:lvl w:ilvl="4" w:tplc="0C0A0019" w:tentative="1">
      <w:start w:val="1"/>
      <w:numFmt w:val="lowerLetter"/>
      <w:lvlText w:val="%5."/>
      <w:lvlJc w:val="start"/>
      <w:pPr>
        <w:tabs>
          <w:tab w:val="num" w:pos="197.75pt"/>
        </w:tabs>
        <w:ind w:start="197.75pt" w:hanging="18pt"/>
      </w:pPr>
    </w:lvl>
    <w:lvl w:ilvl="5" w:tplc="0C0A001B" w:tentative="1">
      <w:start w:val="1"/>
      <w:numFmt w:val="lowerRoman"/>
      <w:lvlText w:val="%6."/>
      <w:lvlJc w:val="end"/>
      <w:pPr>
        <w:tabs>
          <w:tab w:val="num" w:pos="233.75pt"/>
        </w:tabs>
        <w:ind w:start="233.75pt" w:hanging="9pt"/>
      </w:pPr>
    </w:lvl>
    <w:lvl w:ilvl="6" w:tplc="0C0A000F" w:tentative="1">
      <w:start w:val="1"/>
      <w:numFmt w:val="decimal"/>
      <w:lvlText w:val="%7."/>
      <w:lvlJc w:val="start"/>
      <w:pPr>
        <w:tabs>
          <w:tab w:val="num" w:pos="269.75pt"/>
        </w:tabs>
        <w:ind w:start="269.75pt" w:hanging="18pt"/>
      </w:pPr>
    </w:lvl>
    <w:lvl w:ilvl="7" w:tplc="0C0A0019" w:tentative="1">
      <w:start w:val="1"/>
      <w:numFmt w:val="lowerLetter"/>
      <w:lvlText w:val="%8."/>
      <w:lvlJc w:val="start"/>
      <w:pPr>
        <w:tabs>
          <w:tab w:val="num" w:pos="305.75pt"/>
        </w:tabs>
        <w:ind w:start="305.75pt" w:hanging="18pt"/>
      </w:pPr>
    </w:lvl>
    <w:lvl w:ilvl="8" w:tplc="0C0A001B" w:tentative="1">
      <w:start w:val="1"/>
      <w:numFmt w:val="lowerRoman"/>
      <w:lvlText w:val="%9."/>
      <w:lvlJc w:val="end"/>
      <w:pPr>
        <w:tabs>
          <w:tab w:val="num" w:pos="341.75pt"/>
        </w:tabs>
        <w:ind w:start="341.75pt" w:hanging="9pt"/>
      </w:pPr>
    </w:lvl>
  </w:abstractNum>
  <w:abstractNum w:abstractNumId="27">
    <w:nsid w:val="47BC3325"/>
    <w:multiLevelType w:val="multilevel"/>
    <w:tmpl w:val="5CA22DCC"/>
    <w:lvl w:ilvl="0">
      <w:start w:val="2"/>
      <w:numFmt w:val="decimal"/>
      <w:pStyle w:val="NumeracinCTE"/>
      <w:lvlText w:val="%1"/>
      <w:lvlJc w:val="start"/>
      <w:pPr>
        <w:tabs>
          <w:tab w:val="num" w:pos="22.70pt"/>
        </w:tabs>
        <w:ind w:start="22.70pt" w:hanging="22.70pt"/>
      </w:pPr>
      <w:rPr>
        <w:rFonts w:ascii="Arial" w:hAnsi="Arial" w:hint="default"/>
        <w:sz w:val="20"/>
      </w:rPr>
    </w:lvl>
    <w:lvl w:ilvl="1">
      <w:start w:val="1"/>
      <w:numFmt w:val="lowerLetter"/>
      <w:lvlText w:val="%2)"/>
      <w:lvlJc w:val="start"/>
      <w:pPr>
        <w:tabs>
          <w:tab w:val="num" w:pos="45.35pt"/>
        </w:tabs>
        <w:ind w:start="45.35pt" w:hanging="22.65pt"/>
      </w:pPr>
      <w:rPr>
        <w:rFonts w:hint="default"/>
      </w:rPr>
    </w:lvl>
    <w:lvl w:ilvl="2">
      <w:start w:val="1"/>
      <w:numFmt w:val="lowerRoman"/>
      <w:lvlText w:val="%3)"/>
      <w:lvlJc w:val="start"/>
      <w:pPr>
        <w:tabs>
          <w:tab w:val="num" w:pos="81.35pt"/>
        </w:tabs>
        <w:ind w:start="68.05pt" w:hanging="22.70pt"/>
      </w:pPr>
      <w:rPr>
        <w:rFonts w:hint="default"/>
      </w:rPr>
    </w:lvl>
    <w:lvl w:ilvl="3">
      <w:start w:val="1"/>
      <w:numFmt w:val="bullet"/>
      <w:lvlText w:val="-"/>
      <w:lvlJc w:val="start"/>
      <w:pPr>
        <w:tabs>
          <w:tab w:val="num" w:pos="90.70pt"/>
        </w:tabs>
        <w:ind w:start="90.70pt" w:hanging="22.65pt"/>
      </w:pPr>
      <w:rPr>
        <w:rFonts w:hint="default"/>
      </w:rPr>
    </w:lvl>
    <w:lvl w:ilvl="4">
      <w:start w:val="1"/>
      <w:numFmt w:val="bullet"/>
      <w:lvlText w:val="·"/>
      <w:lvlJc w:val="start"/>
      <w:pPr>
        <w:tabs>
          <w:tab w:val="num" w:pos="113.40pt"/>
        </w:tabs>
        <w:ind w:start="113.40pt" w:hanging="22.70pt"/>
      </w:pPr>
      <w:rPr>
        <w:rFonts w:ascii="Times New Roman" w:cs="Times New Roman" w:hint="default"/>
      </w:rPr>
    </w:lvl>
    <w:lvl w:ilvl="5">
      <w:start w:val="1"/>
      <w:numFmt w:val="none"/>
      <w:lvlText w:val="(%6)"/>
      <w:lvlJc w:val="start"/>
      <w:pPr>
        <w:tabs>
          <w:tab w:val="num" w:pos="108pt"/>
        </w:tabs>
        <w:ind w:start="108pt" w:hanging="18pt"/>
      </w:pPr>
      <w:rPr>
        <w:rFonts w:hint="default"/>
      </w:rPr>
    </w:lvl>
    <w:lvl w:ilvl="6">
      <w:start w:val="1"/>
      <w:numFmt w:val="none"/>
      <w:lvlText w:val="%7."/>
      <w:lvlJc w:val="start"/>
      <w:pPr>
        <w:tabs>
          <w:tab w:val="num" w:pos="126pt"/>
        </w:tabs>
        <w:ind w:start="126pt" w:hanging="18pt"/>
      </w:pPr>
      <w:rPr>
        <w:rFonts w:hint="default"/>
      </w:rPr>
    </w:lvl>
    <w:lvl w:ilvl="7">
      <w:start w:val="1"/>
      <w:numFmt w:val="none"/>
      <w:lvlText w:val="%8."/>
      <w:lvlJc w:val="start"/>
      <w:pPr>
        <w:tabs>
          <w:tab w:val="num" w:pos="144pt"/>
        </w:tabs>
        <w:ind w:start="144pt" w:hanging="18pt"/>
      </w:pPr>
      <w:rPr>
        <w:rFonts w:hint="default"/>
      </w:rPr>
    </w:lvl>
    <w:lvl w:ilvl="8">
      <w:start w:val="1"/>
      <w:numFmt w:val="none"/>
      <w:lvlText w:val="%9."/>
      <w:lvlJc w:val="start"/>
      <w:pPr>
        <w:tabs>
          <w:tab w:val="num" w:pos="162pt"/>
        </w:tabs>
        <w:ind w:start="162pt" w:hanging="18pt"/>
      </w:pPr>
      <w:rPr>
        <w:rFonts w:hint="default"/>
      </w:rPr>
    </w:lvl>
  </w:abstractNum>
  <w:abstractNum w:abstractNumId="28">
    <w:nsid w:val="4B20523F"/>
    <w:multiLevelType w:val="hybridMultilevel"/>
    <w:tmpl w:val="F45E8020"/>
    <w:lvl w:ilvl="0" w:tplc="63DC660E">
      <w:start w:val="1"/>
      <w:numFmt w:val="bullet"/>
      <w:pStyle w:val="Ttulo1CTE"/>
      <w:lvlText w:val="-"/>
      <w:lvlJc w:val="start"/>
      <w:pPr>
        <w:tabs>
          <w:tab w:val="num" w:pos="56.70pt"/>
        </w:tabs>
        <w:ind w:start="56.70pt" w:hanging="28.35pt"/>
      </w:pPr>
      <w:rPr>
        <w:rFonts w:ascii="Times New Roman" w:eastAsia="Times New Roman" w:hAnsi="Times New Roman" w:cs="Times New Roman" w:hint="default"/>
      </w:rPr>
    </w:lvl>
    <w:lvl w:ilvl="1" w:tplc="0C0A0019" w:tentative="1">
      <w:start w:val="1"/>
      <w:numFmt w:val="bullet"/>
      <w:lvlText w:val="o"/>
      <w:lvlJc w:val="start"/>
      <w:pPr>
        <w:tabs>
          <w:tab w:val="num" w:pos="72pt"/>
        </w:tabs>
        <w:ind w:start="72pt" w:hanging="18pt"/>
      </w:pPr>
      <w:rPr>
        <w:rFonts w:ascii="Courier New" w:hAnsi="Courier New" w:hint="default"/>
      </w:rPr>
    </w:lvl>
    <w:lvl w:ilvl="2" w:tplc="0C0A001B" w:tentative="1">
      <w:start w:val="1"/>
      <w:numFmt w:val="bullet"/>
      <w:lvlText w:val=""/>
      <w:lvlJc w:val="start"/>
      <w:pPr>
        <w:tabs>
          <w:tab w:val="num" w:pos="108pt"/>
        </w:tabs>
        <w:ind w:start="108pt" w:hanging="18pt"/>
      </w:pPr>
      <w:rPr>
        <w:rFonts w:ascii="Wingdings" w:hAnsi="Wingdings" w:hint="default"/>
      </w:rPr>
    </w:lvl>
    <w:lvl w:ilvl="3" w:tplc="0C0A000F" w:tentative="1">
      <w:start w:val="1"/>
      <w:numFmt w:val="bullet"/>
      <w:lvlText w:val=""/>
      <w:lvlJc w:val="start"/>
      <w:pPr>
        <w:tabs>
          <w:tab w:val="num" w:pos="144pt"/>
        </w:tabs>
        <w:ind w:start="144pt" w:hanging="18pt"/>
      </w:pPr>
      <w:rPr>
        <w:rFonts w:ascii="Symbol" w:hAnsi="Symbol" w:hint="default"/>
      </w:rPr>
    </w:lvl>
    <w:lvl w:ilvl="4" w:tplc="0C0A0019" w:tentative="1">
      <w:start w:val="1"/>
      <w:numFmt w:val="bullet"/>
      <w:lvlText w:val="o"/>
      <w:lvlJc w:val="start"/>
      <w:pPr>
        <w:tabs>
          <w:tab w:val="num" w:pos="180pt"/>
        </w:tabs>
        <w:ind w:start="180pt" w:hanging="18pt"/>
      </w:pPr>
      <w:rPr>
        <w:rFonts w:ascii="Courier New" w:hAnsi="Courier New" w:hint="default"/>
      </w:rPr>
    </w:lvl>
    <w:lvl w:ilvl="5" w:tplc="0C0A001B" w:tentative="1">
      <w:start w:val="1"/>
      <w:numFmt w:val="bullet"/>
      <w:lvlText w:val=""/>
      <w:lvlJc w:val="start"/>
      <w:pPr>
        <w:tabs>
          <w:tab w:val="num" w:pos="216pt"/>
        </w:tabs>
        <w:ind w:start="216pt" w:hanging="18pt"/>
      </w:pPr>
      <w:rPr>
        <w:rFonts w:ascii="Wingdings" w:hAnsi="Wingdings" w:hint="default"/>
      </w:rPr>
    </w:lvl>
    <w:lvl w:ilvl="6" w:tplc="0C0A000F" w:tentative="1">
      <w:start w:val="1"/>
      <w:numFmt w:val="bullet"/>
      <w:lvlText w:val=""/>
      <w:lvlJc w:val="start"/>
      <w:pPr>
        <w:tabs>
          <w:tab w:val="num" w:pos="252pt"/>
        </w:tabs>
        <w:ind w:start="252pt" w:hanging="18pt"/>
      </w:pPr>
      <w:rPr>
        <w:rFonts w:ascii="Symbol" w:hAnsi="Symbol" w:hint="default"/>
      </w:rPr>
    </w:lvl>
    <w:lvl w:ilvl="7" w:tplc="0C0A0019" w:tentative="1">
      <w:start w:val="1"/>
      <w:numFmt w:val="bullet"/>
      <w:lvlText w:val="o"/>
      <w:lvlJc w:val="start"/>
      <w:pPr>
        <w:tabs>
          <w:tab w:val="num" w:pos="288pt"/>
        </w:tabs>
        <w:ind w:start="288pt" w:hanging="18pt"/>
      </w:pPr>
      <w:rPr>
        <w:rFonts w:ascii="Courier New" w:hAnsi="Courier New" w:hint="default"/>
      </w:rPr>
    </w:lvl>
    <w:lvl w:ilvl="8" w:tplc="0C0A001B" w:tentative="1">
      <w:start w:val="1"/>
      <w:numFmt w:val="bullet"/>
      <w:lvlText w:val=""/>
      <w:lvlJc w:val="start"/>
      <w:pPr>
        <w:tabs>
          <w:tab w:val="num" w:pos="324pt"/>
        </w:tabs>
        <w:ind w:start="324pt" w:hanging="18pt"/>
      </w:pPr>
      <w:rPr>
        <w:rFonts w:ascii="Wingdings" w:hAnsi="Wingdings" w:hint="default"/>
      </w:rPr>
    </w:lvl>
  </w:abstractNum>
  <w:abstractNum w:abstractNumId="29">
    <w:nsid w:val="4D044D06"/>
    <w:multiLevelType w:val="singleLevel"/>
    <w:tmpl w:val="0C0A000F"/>
    <w:lvl w:ilvl="0">
      <w:start w:val="1"/>
      <w:numFmt w:val="decimal"/>
      <w:lvlText w:val="%1."/>
      <w:lvlJc w:val="start"/>
      <w:pPr>
        <w:tabs>
          <w:tab w:val="num" w:pos="18pt"/>
        </w:tabs>
        <w:ind w:start="18pt" w:hanging="18pt"/>
      </w:pPr>
    </w:lvl>
  </w:abstractNum>
  <w:abstractNum w:abstractNumId="30">
    <w:nsid w:val="4D6031A2"/>
    <w:multiLevelType w:val="multilevel"/>
    <w:tmpl w:val="E06ACFC2"/>
    <w:lvl w:ilvl="0">
      <w:start w:val="1"/>
      <w:numFmt w:val="lowerLetter"/>
      <w:lvlText w:val="%1)"/>
      <w:lvlJc w:val="start"/>
      <w:pPr>
        <w:tabs>
          <w:tab w:val="num" w:pos="117pt"/>
        </w:tabs>
        <w:ind w:start="117pt" w:hanging="18pt"/>
      </w:pPr>
      <w:rPr>
        <w:rFonts w:hint="default"/>
      </w:rPr>
    </w:lvl>
    <w:lvl w:ilvl="1">
      <w:start w:val="1"/>
      <w:numFmt w:val="decimal"/>
      <w:lvlText w:val="%2"/>
      <w:lvlJc w:val="start"/>
      <w:pPr>
        <w:tabs>
          <w:tab w:val="num" w:pos="89.25pt"/>
        </w:tabs>
        <w:ind w:start="89.25pt" w:hanging="35.25pt"/>
      </w:pPr>
      <w:rPr>
        <w:rFonts w:hint="default"/>
      </w:rPr>
    </w:lvl>
    <w:lvl w:ilvl="2">
      <w:start w:val="1"/>
      <w:numFmt w:val="lowerRoman"/>
      <w:lvlText w:val="%3."/>
      <w:lvlJc w:val="end"/>
      <w:pPr>
        <w:tabs>
          <w:tab w:val="num" w:pos="108pt"/>
        </w:tabs>
        <w:ind w:start="108pt" w:hanging="9pt"/>
      </w:pPr>
    </w:lvl>
    <w:lvl w:ilvl="3">
      <w:start w:val="1"/>
      <w:numFmt w:val="decimal"/>
      <w:lvlText w:val="%4."/>
      <w:lvlJc w:val="start"/>
      <w:pPr>
        <w:tabs>
          <w:tab w:val="num" w:pos="144pt"/>
        </w:tabs>
        <w:ind w:start="144pt" w:hanging="18pt"/>
      </w:pPr>
    </w:lvl>
    <w:lvl w:ilvl="4" w:tentative="1">
      <w:start w:val="1"/>
      <w:numFmt w:val="lowerLetter"/>
      <w:lvlText w:val="%5."/>
      <w:lvlJc w:val="start"/>
      <w:pPr>
        <w:tabs>
          <w:tab w:val="num" w:pos="180pt"/>
        </w:tabs>
        <w:ind w:start="180pt" w:hanging="18pt"/>
      </w:pPr>
    </w:lvl>
    <w:lvl w:ilvl="5" w:tentative="1">
      <w:start w:val="1"/>
      <w:numFmt w:val="lowerRoman"/>
      <w:lvlText w:val="%6."/>
      <w:lvlJc w:val="end"/>
      <w:pPr>
        <w:tabs>
          <w:tab w:val="num" w:pos="216pt"/>
        </w:tabs>
        <w:ind w:start="216pt" w:hanging="9pt"/>
      </w:pPr>
    </w:lvl>
    <w:lvl w:ilvl="6" w:tentative="1">
      <w:start w:val="1"/>
      <w:numFmt w:val="decimal"/>
      <w:lvlText w:val="%7."/>
      <w:lvlJc w:val="start"/>
      <w:pPr>
        <w:tabs>
          <w:tab w:val="num" w:pos="252pt"/>
        </w:tabs>
        <w:ind w:start="252pt" w:hanging="18pt"/>
      </w:pPr>
    </w:lvl>
    <w:lvl w:ilvl="7" w:tentative="1">
      <w:start w:val="1"/>
      <w:numFmt w:val="lowerLetter"/>
      <w:lvlText w:val="%8."/>
      <w:lvlJc w:val="start"/>
      <w:pPr>
        <w:tabs>
          <w:tab w:val="num" w:pos="288pt"/>
        </w:tabs>
        <w:ind w:start="288pt" w:hanging="18pt"/>
      </w:pPr>
    </w:lvl>
    <w:lvl w:ilvl="8" w:tentative="1">
      <w:start w:val="1"/>
      <w:numFmt w:val="lowerRoman"/>
      <w:lvlText w:val="%9."/>
      <w:lvlJc w:val="end"/>
      <w:pPr>
        <w:tabs>
          <w:tab w:val="num" w:pos="324pt"/>
        </w:tabs>
        <w:ind w:start="324pt" w:hanging="9pt"/>
      </w:pPr>
    </w:lvl>
  </w:abstractNum>
  <w:abstractNum w:abstractNumId="31">
    <w:nsid w:val="4ED04661"/>
    <w:multiLevelType w:val="multilevel"/>
    <w:tmpl w:val="7444C4DC"/>
    <w:lvl w:ilvl="0">
      <w:start w:val="1"/>
      <w:numFmt w:val="decimal"/>
      <w:pStyle w:val="artculo-tex"/>
      <w:lvlText w:val="%1."/>
      <w:lvlJc w:val="start"/>
      <w:pPr>
        <w:tabs>
          <w:tab w:val="num" w:pos="18pt"/>
        </w:tabs>
        <w:ind w:start="18pt" w:hanging="18pt"/>
      </w:pPr>
    </w:lvl>
    <w:lvl w:ilvl="1">
      <w:start w:val="1"/>
      <w:numFmt w:val="lowerLetter"/>
      <w:lvlText w:val="%2)"/>
      <w:lvlJc w:val="start"/>
      <w:pPr>
        <w:tabs>
          <w:tab w:val="num" w:pos="40.80pt"/>
        </w:tabs>
        <w:ind w:start="40.80pt" w:hanging="18pt"/>
      </w:pPr>
    </w:lvl>
    <w:lvl w:ilvl="2">
      <w:start w:val="1"/>
      <w:numFmt w:val="lowerRoman"/>
      <w:lvlText w:val="%3."/>
      <w:lvlJc w:val="end"/>
      <w:pPr>
        <w:tabs>
          <w:tab w:val="num" w:pos="90pt"/>
        </w:tabs>
        <w:ind w:start="90pt" w:hanging="9pt"/>
      </w:pPr>
    </w:lvl>
    <w:lvl w:ilvl="3" w:tentative="1">
      <w:start w:val="1"/>
      <w:numFmt w:val="decimal"/>
      <w:lvlText w:val="%4."/>
      <w:lvlJc w:val="start"/>
      <w:pPr>
        <w:tabs>
          <w:tab w:val="num" w:pos="126pt"/>
        </w:tabs>
        <w:ind w:start="126pt" w:hanging="18pt"/>
      </w:pPr>
    </w:lvl>
    <w:lvl w:ilvl="4" w:tentative="1">
      <w:start w:val="1"/>
      <w:numFmt w:val="lowerLetter"/>
      <w:lvlText w:val="%5."/>
      <w:lvlJc w:val="start"/>
      <w:pPr>
        <w:tabs>
          <w:tab w:val="num" w:pos="162pt"/>
        </w:tabs>
        <w:ind w:start="162pt" w:hanging="18pt"/>
      </w:pPr>
    </w:lvl>
    <w:lvl w:ilvl="5" w:tentative="1">
      <w:start w:val="1"/>
      <w:numFmt w:val="lowerRoman"/>
      <w:lvlText w:val="%6."/>
      <w:lvlJc w:val="end"/>
      <w:pPr>
        <w:tabs>
          <w:tab w:val="num" w:pos="198pt"/>
        </w:tabs>
        <w:ind w:start="198pt" w:hanging="9pt"/>
      </w:pPr>
    </w:lvl>
    <w:lvl w:ilvl="6" w:tentative="1">
      <w:start w:val="1"/>
      <w:numFmt w:val="decimal"/>
      <w:lvlText w:val="%7."/>
      <w:lvlJc w:val="start"/>
      <w:pPr>
        <w:tabs>
          <w:tab w:val="num" w:pos="234pt"/>
        </w:tabs>
        <w:ind w:start="234pt" w:hanging="18pt"/>
      </w:pPr>
    </w:lvl>
    <w:lvl w:ilvl="7" w:tentative="1">
      <w:start w:val="1"/>
      <w:numFmt w:val="lowerLetter"/>
      <w:lvlText w:val="%8."/>
      <w:lvlJc w:val="start"/>
      <w:pPr>
        <w:tabs>
          <w:tab w:val="num" w:pos="270pt"/>
        </w:tabs>
        <w:ind w:start="270pt" w:hanging="18pt"/>
      </w:pPr>
    </w:lvl>
    <w:lvl w:ilvl="8" w:tentative="1">
      <w:start w:val="1"/>
      <w:numFmt w:val="lowerRoman"/>
      <w:lvlText w:val="%9."/>
      <w:lvlJc w:val="end"/>
      <w:pPr>
        <w:tabs>
          <w:tab w:val="num" w:pos="306pt"/>
        </w:tabs>
        <w:ind w:start="306pt" w:hanging="9pt"/>
      </w:pPr>
    </w:lvl>
  </w:abstractNum>
  <w:abstractNum w:abstractNumId="32">
    <w:nsid w:val="4FE43569"/>
    <w:multiLevelType w:val="hybridMultilevel"/>
    <w:tmpl w:val="832CD3B6"/>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33">
    <w:nsid w:val="50F9207B"/>
    <w:multiLevelType w:val="singleLevel"/>
    <w:tmpl w:val="0C0A000F"/>
    <w:lvl w:ilvl="0">
      <w:start w:val="1"/>
      <w:numFmt w:val="decimal"/>
      <w:lvlText w:val="%1."/>
      <w:lvlJc w:val="start"/>
      <w:pPr>
        <w:tabs>
          <w:tab w:val="num" w:pos="18pt"/>
        </w:tabs>
        <w:ind w:start="18pt" w:hanging="18pt"/>
      </w:pPr>
      <w:rPr>
        <w:rFonts w:hint="default"/>
        <w:i w:val="0"/>
      </w:rPr>
    </w:lvl>
  </w:abstractNum>
  <w:abstractNum w:abstractNumId="34">
    <w:nsid w:val="53D962A2"/>
    <w:multiLevelType w:val="hybridMultilevel"/>
    <w:tmpl w:val="8B0273E0"/>
    <w:lvl w:ilvl="0" w:tplc="6980BDA0">
      <w:start w:val="1"/>
      <w:numFmt w:val="decimal"/>
      <w:lvlText w:val="%1."/>
      <w:lvlJc w:val="start"/>
      <w:pPr>
        <w:ind w:start="36pt" w:hanging="18pt"/>
      </w:pPr>
      <w:rPr>
        <w:rFonts w:cs="Times New Roman" w:hint="default"/>
      </w:rPr>
    </w:lvl>
    <w:lvl w:ilvl="1" w:tplc="2C4A765C">
      <w:start w:val="1"/>
      <w:numFmt w:val="lowerLetter"/>
      <w:lvlText w:val="%2."/>
      <w:lvlJc w:val="start"/>
      <w:pPr>
        <w:ind w:start="72pt" w:hanging="18pt"/>
      </w:pPr>
      <w:rPr>
        <w:rFonts w:cs="Times New Roman"/>
      </w:rPr>
    </w:lvl>
    <w:lvl w:ilvl="2" w:tplc="12106722">
      <w:start w:val="1"/>
      <w:numFmt w:val="lowerRoman"/>
      <w:lvlText w:val="%3."/>
      <w:lvlJc w:val="end"/>
      <w:pPr>
        <w:ind w:start="108pt" w:hanging="9pt"/>
      </w:pPr>
      <w:rPr>
        <w:rFonts w:cs="Times New Roman"/>
      </w:rPr>
    </w:lvl>
    <w:lvl w:ilvl="3" w:tplc="DC24D1DE">
      <w:start w:val="1"/>
      <w:numFmt w:val="decimal"/>
      <w:lvlText w:val="%4."/>
      <w:lvlJc w:val="start"/>
      <w:pPr>
        <w:ind w:start="144pt" w:hanging="18pt"/>
      </w:pPr>
      <w:rPr>
        <w:rFonts w:cs="Times New Roman"/>
      </w:rPr>
    </w:lvl>
    <w:lvl w:ilvl="4" w:tplc="ABE86B0E">
      <w:start w:val="1"/>
      <w:numFmt w:val="lowerLetter"/>
      <w:lvlText w:val="%5."/>
      <w:lvlJc w:val="start"/>
      <w:pPr>
        <w:ind w:start="180pt" w:hanging="18pt"/>
      </w:pPr>
      <w:rPr>
        <w:rFonts w:cs="Times New Roman"/>
      </w:rPr>
    </w:lvl>
    <w:lvl w:ilvl="5" w:tplc="89AAA4CC">
      <w:start w:val="1"/>
      <w:numFmt w:val="lowerRoman"/>
      <w:lvlText w:val="%6."/>
      <w:lvlJc w:val="end"/>
      <w:pPr>
        <w:ind w:start="216pt" w:hanging="9pt"/>
      </w:pPr>
      <w:rPr>
        <w:rFonts w:cs="Times New Roman"/>
      </w:rPr>
    </w:lvl>
    <w:lvl w:ilvl="6" w:tplc="D75A41AC">
      <w:start w:val="1"/>
      <w:numFmt w:val="decimal"/>
      <w:lvlText w:val="%7."/>
      <w:lvlJc w:val="start"/>
      <w:pPr>
        <w:ind w:start="252pt" w:hanging="18pt"/>
      </w:pPr>
      <w:rPr>
        <w:rFonts w:cs="Times New Roman"/>
      </w:rPr>
    </w:lvl>
    <w:lvl w:ilvl="7" w:tplc="B5D07A30">
      <w:start w:val="1"/>
      <w:numFmt w:val="lowerLetter"/>
      <w:lvlText w:val="%8."/>
      <w:lvlJc w:val="start"/>
      <w:pPr>
        <w:ind w:start="288pt" w:hanging="18pt"/>
      </w:pPr>
      <w:rPr>
        <w:rFonts w:cs="Times New Roman"/>
      </w:rPr>
    </w:lvl>
    <w:lvl w:ilvl="8" w:tplc="E9506522">
      <w:start w:val="1"/>
      <w:numFmt w:val="lowerRoman"/>
      <w:lvlText w:val="%9."/>
      <w:lvlJc w:val="end"/>
      <w:pPr>
        <w:ind w:start="324pt" w:hanging="9pt"/>
      </w:pPr>
      <w:rPr>
        <w:rFonts w:cs="Times New Roman"/>
      </w:rPr>
    </w:lvl>
  </w:abstractNum>
  <w:abstractNum w:abstractNumId="35">
    <w:nsid w:val="593A59C8"/>
    <w:multiLevelType w:val="singleLevel"/>
    <w:tmpl w:val="37EA8E70"/>
    <w:lvl w:ilvl="0">
      <w:start w:val="1"/>
      <w:numFmt w:val="decimal"/>
      <w:lvlText w:val="%1."/>
      <w:lvlJc w:val="start"/>
      <w:pPr>
        <w:tabs>
          <w:tab w:val="num" w:pos="18pt"/>
        </w:tabs>
        <w:ind w:start="18pt" w:hanging="18pt"/>
      </w:pPr>
      <w:rPr>
        <w:rFonts w:ascii="UniversLTStd" w:hAnsi="UniversLTStd" w:hint="default"/>
        <w:i w:val="0"/>
      </w:rPr>
    </w:lvl>
  </w:abstractNum>
  <w:abstractNum w:abstractNumId="36">
    <w:nsid w:val="59740E0D"/>
    <w:multiLevelType w:val="hybridMultilevel"/>
    <w:tmpl w:val="81669AA6"/>
    <w:lvl w:ilvl="0" w:tplc="2C204DC2">
      <w:start w:val="1"/>
      <w:numFmt w:val="decimal"/>
      <w:lvlText w:val="%1."/>
      <w:lvlJc w:val="start"/>
      <w:pPr>
        <w:tabs>
          <w:tab w:val="num" w:pos="36pt"/>
        </w:tabs>
        <w:ind w:start="36pt" w:hanging="18pt"/>
      </w:pPr>
      <w:rPr>
        <w:rFonts w:hint="default"/>
      </w:rPr>
    </w:lvl>
    <w:lvl w:ilvl="1" w:tplc="635C56F2">
      <w:numFmt w:val="none"/>
      <w:lvlText w:val=""/>
      <w:lvlJc w:val="start"/>
      <w:pPr>
        <w:tabs>
          <w:tab w:val="num" w:pos="18pt"/>
        </w:tabs>
      </w:pPr>
    </w:lvl>
    <w:lvl w:ilvl="2" w:tplc="D404202C">
      <w:numFmt w:val="none"/>
      <w:lvlText w:val=""/>
      <w:lvlJc w:val="start"/>
      <w:pPr>
        <w:tabs>
          <w:tab w:val="num" w:pos="18pt"/>
        </w:tabs>
      </w:pPr>
    </w:lvl>
    <w:lvl w:ilvl="3" w:tplc="AB3A71AC">
      <w:numFmt w:val="none"/>
      <w:lvlText w:val=""/>
      <w:lvlJc w:val="start"/>
      <w:pPr>
        <w:tabs>
          <w:tab w:val="num" w:pos="18pt"/>
        </w:tabs>
      </w:pPr>
    </w:lvl>
    <w:lvl w:ilvl="4" w:tplc="64208618">
      <w:numFmt w:val="none"/>
      <w:lvlText w:val=""/>
      <w:lvlJc w:val="start"/>
      <w:pPr>
        <w:tabs>
          <w:tab w:val="num" w:pos="18pt"/>
        </w:tabs>
      </w:pPr>
    </w:lvl>
    <w:lvl w:ilvl="5" w:tplc="E39EB3BE">
      <w:numFmt w:val="none"/>
      <w:lvlText w:val=""/>
      <w:lvlJc w:val="start"/>
      <w:pPr>
        <w:tabs>
          <w:tab w:val="num" w:pos="18pt"/>
        </w:tabs>
      </w:pPr>
    </w:lvl>
    <w:lvl w:ilvl="6" w:tplc="09464144">
      <w:numFmt w:val="none"/>
      <w:lvlText w:val=""/>
      <w:lvlJc w:val="start"/>
      <w:pPr>
        <w:tabs>
          <w:tab w:val="num" w:pos="18pt"/>
        </w:tabs>
      </w:pPr>
    </w:lvl>
    <w:lvl w:ilvl="7" w:tplc="4D562AB0">
      <w:numFmt w:val="none"/>
      <w:lvlText w:val=""/>
      <w:lvlJc w:val="start"/>
      <w:pPr>
        <w:tabs>
          <w:tab w:val="num" w:pos="18pt"/>
        </w:tabs>
      </w:pPr>
    </w:lvl>
    <w:lvl w:ilvl="8" w:tplc="FE2EE190">
      <w:numFmt w:val="none"/>
      <w:lvlText w:val=""/>
      <w:lvlJc w:val="start"/>
      <w:pPr>
        <w:tabs>
          <w:tab w:val="num" w:pos="18pt"/>
        </w:tabs>
      </w:pPr>
    </w:lvl>
  </w:abstractNum>
  <w:abstractNum w:abstractNumId="37">
    <w:nsid w:val="5A6765B6"/>
    <w:multiLevelType w:val="singleLevel"/>
    <w:tmpl w:val="0C0A000F"/>
    <w:lvl w:ilvl="0">
      <w:start w:val="1"/>
      <w:numFmt w:val="decimal"/>
      <w:lvlText w:val="%1."/>
      <w:lvlJc w:val="start"/>
      <w:pPr>
        <w:tabs>
          <w:tab w:val="num" w:pos="18pt"/>
        </w:tabs>
        <w:ind w:start="18pt" w:hanging="18pt"/>
      </w:pPr>
      <w:rPr>
        <w:rFonts w:hint="default"/>
      </w:rPr>
    </w:lvl>
  </w:abstractNum>
  <w:abstractNum w:abstractNumId="38">
    <w:nsid w:val="5B4410AD"/>
    <w:multiLevelType w:val="multilevel"/>
    <w:tmpl w:val="E3223434"/>
    <w:lvl w:ilvl="0">
      <w:start w:val="1"/>
      <w:numFmt w:val="decimal"/>
      <w:lvlText w:val="%1"/>
      <w:lvlJc w:val="start"/>
      <w:pPr>
        <w:tabs>
          <w:tab w:val="num" w:pos="18pt"/>
        </w:tabs>
        <w:ind w:start="18pt" w:hanging="18pt"/>
      </w:pPr>
      <w:rPr>
        <w:rFonts w:cs="Times New Roman" w:hint="default"/>
      </w:rPr>
    </w:lvl>
    <w:lvl w:ilvl="1">
      <w:start w:val="1"/>
      <w:numFmt w:val="decimal"/>
      <w:lvlText w:val="%1.%2"/>
      <w:lvlJc w:val="start"/>
      <w:pPr>
        <w:tabs>
          <w:tab w:val="num" w:pos="54pt"/>
        </w:tabs>
        <w:ind w:start="54pt" w:hanging="36pt"/>
      </w:pPr>
      <w:rPr>
        <w:rFonts w:cs="Times New Roman" w:hint="default"/>
      </w:rPr>
    </w:lvl>
    <w:lvl w:ilvl="2">
      <w:start w:val="1"/>
      <w:numFmt w:val="decimal"/>
      <w:lvlText w:val="%1.%2.%3"/>
      <w:lvlJc w:val="start"/>
      <w:pPr>
        <w:tabs>
          <w:tab w:val="num" w:pos="72pt"/>
        </w:tabs>
        <w:ind w:start="72pt" w:hanging="36pt"/>
      </w:pPr>
      <w:rPr>
        <w:rFonts w:cs="Times New Roman" w:hint="default"/>
      </w:rPr>
    </w:lvl>
    <w:lvl w:ilvl="3">
      <w:start w:val="1"/>
      <w:numFmt w:val="decimal"/>
      <w:lvlText w:val="%1.%2.%3.%4"/>
      <w:lvlJc w:val="start"/>
      <w:pPr>
        <w:tabs>
          <w:tab w:val="num" w:pos="108pt"/>
        </w:tabs>
        <w:ind w:start="108pt" w:hanging="54pt"/>
      </w:pPr>
      <w:rPr>
        <w:rFonts w:cs="Times New Roman" w:hint="default"/>
      </w:rPr>
    </w:lvl>
    <w:lvl w:ilvl="4">
      <w:start w:val="1"/>
      <w:numFmt w:val="decimal"/>
      <w:lvlText w:val="%1.%2.%3.%4.%5"/>
      <w:lvlJc w:val="start"/>
      <w:pPr>
        <w:tabs>
          <w:tab w:val="num" w:pos="126pt"/>
        </w:tabs>
        <w:ind w:start="126pt" w:hanging="54pt"/>
      </w:pPr>
      <w:rPr>
        <w:rFonts w:cs="Times New Roman" w:hint="default"/>
      </w:rPr>
    </w:lvl>
    <w:lvl w:ilvl="5">
      <w:start w:val="1"/>
      <w:numFmt w:val="decimal"/>
      <w:lvlText w:val="%1.%2.%3.%4.%5.%6"/>
      <w:lvlJc w:val="start"/>
      <w:pPr>
        <w:tabs>
          <w:tab w:val="num" w:pos="162pt"/>
        </w:tabs>
        <w:ind w:start="162pt" w:hanging="72pt"/>
      </w:pPr>
      <w:rPr>
        <w:rFonts w:cs="Times New Roman" w:hint="default"/>
      </w:rPr>
    </w:lvl>
    <w:lvl w:ilvl="6">
      <w:start w:val="1"/>
      <w:numFmt w:val="decimal"/>
      <w:lvlText w:val="%1.%2.%3.%4.%5.%6.%7"/>
      <w:lvlJc w:val="start"/>
      <w:pPr>
        <w:tabs>
          <w:tab w:val="num" w:pos="180pt"/>
        </w:tabs>
        <w:ind w:start="180pt" w:hanging="72pt"/>
      </w:pPr>
      <w:rPr>
        <w:rFonts w:cs="Times New Roman" w:hint="default"/>
      </w:rPr>
    </w:lvl>
    <w:lvl w:ilvl="7">
      <w:start w:val="1"/>
      <w:numFmt w:val="decimal"/>
      <w:lvlText w:val="%1.%2.%3.%4.%5.%6.%7.%8"/>
      <w:lvlJc w:val="start"/>
      <w:pPr>
        <w:tabs>
          <w:tab w:val="num" w:pos="216pt"/>
        </w:tabs>
        <w:ind w:start="216pt" w:hanging="90pt"/>
      </w:pPr>
      <w:rPr>
        <w:rFonts w:cs="Times New Roman" w:hint="default"/>
      </w:rPr>
    </w:lvl>
    <w:lvl w:ilvl="8">
      <w:start w:val="1"/>
      <w:numFmt w:val="decimal"/>
      <w:lvlText w:val="%1.%2.%3.%4.%5.%6.%7.%8.%9"/>
      <w:lvlJc w:val="start"/>
      <w:pPr>
        <w:tabs>
          <w:tab w:val="num" w:pos="252pt"/>
        </w:tabs>
        <w:ind w:start="252pt" w:hanging="108pt"/>
      </w:pPr>
      <w:rPr>
        <w:rFonts w:cs="Times New Roman" w:hint="default"/>
      </w:rPr>
    </w:lvl>
  </w:abstractNum>
  <w:abstractNum w:abstractNumId="39">
    <w:nsid w:val="5D5B26B6"/>
    <w:multiLevelType w:val="hybridMultilevel"/>
    <w:tmpl w:val="B01CC920"/>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40">
    <w:nsid w:val="5F114B75"/>
    <w:multiLevelType w:val="hybridMultilevel"/>
    <w:tmpl w:val="30BAD448"/>
    <w:lvl w:ilvl="0" w:tplc="0C0A0001">
      <w:start w:val="1"/>
      <w:numFmt w:val="bullet"/>
      <w:lvlText w:val=""/>
      <w:lvlJc w:val="start"/>
      <w:pPr>
        <w:ind w:start="36pt" w:hanging="18pt"/>
      </w:pPr>
      <w:rPr>
        <w:rFonts w:ascii="Symbol" w:hAnsi="Symbo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41">
    <w:nsid w:val="60061B9F"/>
    <w:multiLevelType w:val="singleLevel"/>
    <w:tmpl w:val="2C563F9C"/>
    <w:lvl w:ilvl="0">
      <w:start w:val="1"/>
      <w:numFmt w:val="upperRoman"/>
      <w:pStyle w:val="titulo1"/>
      <w:lvlText w:val="%1."/>
      <w:lvlJc w:val="start"/>
      <w:pPr>
        <w:tabs>
          <w:tab w:val="num" w:pos="36pt"/>
        </w:tabs>
        <w:ind w:start="36pt" w:hanging="36pt"/>
      </w:pPr>
    </w:lvl>
  </w:abstractNum>
  <w:abstractNum w:abstractNumId="42">
    <w:nsid w:val="6F112EB7"/>
    <w:multiLevelType w:val="multilevel"/>
    <w:tmpl w:val="E8C4653A"/>
    <w:lvl w:ilvl="0">
      <w:start w:val="1"/>
      <w:numFmt w:val="upperRoman"/>
      <w:pStyle w:val="Continuarlista"/>
      <w:suff w:val="nothing"/>
      <w:lvlText w:val="TÍTULO %1. "/>
      <w:lvlJc w:val="start"/>
      <w:pPr>
        <w:ind w:start="0pt" w:firstLine="0pt"/>
      </w:pPr>
      <w:rPr>
        <w:rFonts w:hint="default"/>
      </w:rPr>
    </w:lvl>
    <w:lvl w:ilvl="1">
      <w:start w:val="1"/>
      <w:numFmt w:val="decimal"/>
      <w:suff w:val="nothing"/>
      <w:lvlText w:val="Capítulo %2. "/>
      <w:lvlJc w:val="start"/>
      <w:pPr>
        <w:ind w:start="0pt" w:firstLine="0pt"/>
      </w:pPr>
      <w:rPr>
        <w:rFonts w:hint="default"/>
      </w:rPr>
    </w:lvl>
    <w:lvl w:ilvl="2">
      <w:start w:val="1"/>
      <w:numFmt w:val="none"/>
      <w:suff w:val="nothing"/>
      <w:lvlText w:val="Sección "/>
      <w:lvlJc w:val="start"/>
      <w:pPr>
        <w:ind w:start="0pt" w:firstLine="0pt"/>
      </w:pPr>
      <w:rPr>
        <w:rFonts w:hint="default"/>
      </w:rPr>
    </w:lvl>
    <w:lvl w:ilvl="3">
      <w:start w:val="1"/>
      <w:numFmt w:val="decimal"/>
      <w:lvlRestart w:val="0"/>
      <w:suff w:val="nothing"/>
      <w:lvlText w:val="Artículo %4. "/>
      <w:lvlJc w:val="start"/>
      <w:pPr>
        <w:ind w:start="0pt" w:firstLine="0pt"/>
      </w:pPr>
      <w:rPr>
        <w:rFonts w:hint="default"/>
      </w:rPr>
    </w:lvl>
    <w:lvl w:ilvl="4">
      <w:start w:val="1"/>
      <w:numFmt w:val="none"/>
      <w:suff w:val="nothing"/>
      <w:lvlText w:val="%4."/>
      <w:lvlJc w:val="start"/>
      <w:pPr>
        <w:ind w:start="17.85pt" w:hanging="17.85pt"/>
      </w:pPr>
      <w:rPr>
        <w:rFonts w:ascii="Arial" w:hAnsi="Arial" w:hint="default"/>
        <w:b/>
        <w:i w:val="0"/>
        <w:sz w:val="20"/>
      </w:rPr>
    </w:lvl>
    <w:lvl w:ilvl="5">
      <w:start w:val="1"/>
      <w:numFmt w:val="decimal"/>
      <w:lvlText w:val="%6"/>
      <w:lvlJc w:val="start"/>
      <w:pPr>
        <w:tabs>
          <w:tab w:val="num" w:pos="18pt"/>
        </w:tabs>
        <w:ind w:start="17.85pt" w:hanging="17.85pt"/>
      </w:pPr>
      <w:rPr>
        <w:rFonts w:hint="default"/>
      </w:rPr>
    </w:lvl>
    <w:lvl w:ilvl="6">
      <w:start w:val="1"/>
      <w:numFmt w:val="lowerLetter"/>
      <w:lvlText w:val="%7)"/>
      <w:lvlJc w:val="start"/>
      <w:pPr>
        <w:tabs>
          <w:tab w:val="num" w:pos="36pt"/>
        </w:tabs>
        <w:ind w:start="36pt" w:hanging="18.15pt"/>
      </w:pPr>
      <w:rPr>
        <w:rFonts w:hint="default"/>
      </w:rPr>
    </w:lvl>
    <w:lvl w:ilvl="7">
      <w:start w:val="1"/>
      <w:numFmt w:val="lowerRoman"/>
      <w:lvlText w:val="%8)"/>
      <w:lvlJc w:val="end"/>
      <w:pPr>
        <w:tabs>
          <w:tab w:val="num" w:pos="53.85pt"/>
        </w:tabs>
        <w:ind w:start="53.85pt" w:hanging="17.85pt"/>
      </w:pPr>
      <w:rPr>
        <w:rFonts w:hint="default"/>
      </w:rPr>
    </w:lvl>
    <w:lvl w:ilvl="8">
      <w:start w:val="1"/>
      <w:numFmt w:val="bullet"/>
      <w:lvlText w:val=""/>
      <w:lvlJc w:val="start"/>
      <w:pPr>
        <w:tabs>
          <w:tab w:val="num" w:pos="72pt"/>
        </w:tabs>
        <w:ind w:start="72pt" w:hanging="18.15pt"/>
      </w:pPr>
      <w:rPr>
        <w:rFonts w:ascii="Symbol" w:hAnsi="Symbol" w:hint="default"/>
        <w:color w:val="auto"/>
      </w:rPr>
    </w:lvl>
  </w:abstractNum>
  <w:abstractNum w:abstractNumId="43">
    <w:nsid w:val="789E2A6A"/>
    <w:multiLevelType w:val="singleLevel"/>
    <w:tmpl w:val="0C0A000F"/>
    <w:lvl w:ilvl="0">
      <w:start w:val="1"/>
      <w:numFmt w:val="decimal"/>
      <w:lvlText w:val="%1."/>
      <w:lvlJc w:val="start"/>
      <w:pPr>
        <w:tabs>
          <w:tab w:val="num" w:pos="18pt"/>
        </w:tabs>
        <w:ind w:start="18pt" w:hanging="18pt"/>
      </w:pPr>
      <w:rPr>
        <w:rFonts w:hint="default"/>
      </w:rPr>
    </w:lvl>
  </w:abstractNum>
  <w:abstractNum w:abstractNumId="44">
    <w:nsid w:val="7C7733A9"/>
    <w:multiLevelType w:val="singleLevel"/>
    <w:tmpl w:val="0C0A000F"/>
    <w:lvl w:ilvl="0">
      <w:start w:val="1"/>
      <w:numFmt w:val="decimal"/>
      <w:lvlText w:val="%1."/>
      <w:lvlJc w:val="start"/>
      <w:pPr>
        <w:tabs>
          <w:tab w:val="num" w:pos="18pt"/>
        </w:tabs>
        <w:ind w:start="18pt" w:hanging="18pt"/>
      </w:pPr>
      <w:rPr>
        <w:rFonts w:hint="default"/>
        <w:i w:val="0"/>
      </w:rPr>
    </w:lvl>
  </w:abstractNum>
  <w:abstractNum w:abstractNumId="45">
    <w:nsid w:val="7E9E40CF"/>
    <w:multiLevelType w:val="hybridMultilevel"/>
    <w:tmpl w:val="23D2A662"/>
    <w:lvl w:ilvl="0" w:tplc="0C0A0001">
      <w:start w:val="1"/>
      <w:numFmt w:val="bullet"/>
      <w:lvlText w:val=""/>
      <w:lvlJc w:val="start"/>
      <w:pPr>
        <w:ind w:start="36pt" w:hanging="18pt"/>
      </w:pPr>
      <w:rPr>
        <w:rFonts w:ascii="Symbol" w:hAnsi="Symbo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abstractNum w:abstractNumId="46">
    <w:nsid w:val="7F1E7645"/>
    <w:multiLevelType w:val="hybridMultilevel"/>
    <w:tmpl w:val="E89070D4"/>
    <w:lvl w:ilvl="0" w:tplc="0DEA309A">
      <w:numFmt w:val="bullet"/>
      <w:lvlText w:val="-"/>
      <w:lvlJc w:val="start"/>
      <w:pPr>
        <w:ind w:start="36pt" w:hanging="18pt"/>
      </w:pPr>
      <w:rPr>
        <w:rFonts w:ascii="Arial" w:eastAsia="Calibri" w:hAnsi="Arial" w:cs="Arial" w:hint="default"/>
      </w:rPr>
    </w:lvl>
    <w:lvl w:ilvl="1" w:tplc="0C0A0003" w:tentative="1">
      <w:start w:val="1"/>
      <w:numFmt w:val="bullet"/>
      <w:lvlText w:val="o"/>
      <w:lvlJc w:val="start"/>
      <w:pPr>
        <w:ind w:start="72pt" w:hanging="18pt"/>
      </w:pPr>
      <w:rPr>
        <w:rFonts w:ascii="Courier New" w:hAnsi="Courier New" w:cs="Courier New" w:hint="default"/>
      </w:rPr>
    </w:lvl>
    <w:lvl w:ilvl="2" w:tplc="0C0A0005" w:tentative="1">
      <w:start w:val="1"/>
      <w:numFmt w:val="bullet"/>
      <w:lvlText w:val=""/>
      <w:lvlJc w:val="start"/>
      <w:pPr>
        <w:ind w:start="108pt" w:hanging="18pt"/>
      </w:pPr>
      <w:rPr>
        <w:rFonts w:ascii="Wingdings" w:hAnsi="Wingdings" w:hint="default"/>
      </w:rPr>
    </w:lvl>
    <w:lvl w:ilvl="3" w:tplc="0C0A0001" w:tentative="1">
      <w:start w:val="1"/>
      <w:numFmt w:val="bullet"/>
      <w:lvlText w:val=""/>
      <w:lvlJc w:val="start"/>
      <w:pPr>
        <w:ind w:start="144pt" w:hanging="18pt"/>
      </w:pPr>
      <w:rPr>
        <w:rFonts w:ascii="Symbol" w:hAnsi="Symbol" w:hint="default"/>
      </w:rPr>
    </w:lvl>
    <w:lvl w:ilvl="4" w:tplc="0C0A0003" w:tentative="1">
      <w:start w:val="1"/>
      <w:numFmt w:val="bullet"/>
      <w:lvlText w:val="o"/>
      <w:lvlJc w:val="start"/>
      <w:pPr>
        <w:ind w:start="180pt" w:hanging="18pt"/>
      </w:pPr>
      <w:rPr>
        <w:rFonts w:ascii="Courier New" w:hAnsi="Courier New" w:cs="Courier New" w:hint="default"/>
      </w:rPr>
    </w:lvl>
    <w:lvl w:ilvl="5" w:tplc="0C0A0005" w:tentative="1">
      <w:start w:val="1"/>
      <w:numFmt w:val="bullet"/>
      <w:lvlText w:val=""/>
      <w:lvlJc w:val="start"/>
      <w:pPr>
        <w:ind w:start="216pt" w:hanging="18pt"/>
      </w:pPr>
      <w:rPr>
        <w:rFonts w:ascii="Wingdings" w:hAnsi="Wingdings" w:hint="default"/>
      </w:rPr>
    </w:lvl>
    <w:lvl w:ilvl="6" w:tplc="0C0A0001" w:tentative="1">
      <w:start w:val="1"/>
      <w:numFmt w:val="bullet"/>
      <w:lvlText w:val=""/>
      <w:lvlJc w:val="start"/>
      <w:pPr>
        <w:ind w:start="252pt" w:hanging="18pt"/>
      </w:pPr>
      <w:rPr>
        <w:rFonts w:ascii="Symbol" w:hAnsi="Symbol" w:hint="default"/>
      </w:rPr>
    </w:lvl>
    <w:lvl w:ilvl="7" w:tplc="0C0A0003" w:tentative="1">
      <w:start w:val="1"/>
      <w:numFmt w:val="bullet"/>
      <w:lvlText w:val="o"/>
      <w:lvlJc w:val="start"/>
      <w:pPr>
        <w:ind w:start="288pt" w:hanging="18pt"/>
      </w:pPr>
      <w:rPr>
        <w:rFonts w:ascii="Courier New" w:hAnsi="Courier New" w:cs="Courier New" w:hint="default"/>
      </w:rPr>
    </w:lvl>
    <w:lvl w:ilvl="8" w:tplc="0C0A0005" w:tentative="1">
      <w:start w:val="1"/>
      <w:numFmt w:val="bullet"/>
      <w:lvlText w:val=""/>
      <w:lvlJc w:val="start"/>
      <w:pPr>
        <w:ind w:start="324pt" w:hanging="18pt"/>
      </w:pPr>
      <w:rPr>
        <w:rFonts w:ascii="Wingdings" w:hAnsi="Wingdings" w:hint="default"/>
      </w:rPr>
    </w:lvl>
  </w:abstractNum>
  <w:num w:numId="1">
    <w:abstractNumId w:val="36"/>
  </w:num>
  <w:num w:numId="2">
    <w:abstractNumId w:val="19"/>
  </w:num>
  <w:num w:numId="3">
    <w:abstractNumId w:val="27"/>
  </w:num>
  <w:num w:numId="4">
    <w:abstractNumId w:val="23"/>
  </w:num>
  <w:num w:numId="5">
    <w:abstractNumId w:val="44"/>
  </w:num>
  <w:num w:numId="6">
    <w:abstractNumId w:val="33"/>
  </w:num>
  <w:num w:numId="7">
    <w:abstractNumId w:val="10"/>
  </w:num>
  <w:num w:numId="8">
    <w:abstractNumId w:val="43"/>
  </w:num>
  <w:num w:numId="9">
    <w:abstractNumId w:val="41"/>
  </w:num>
  <w:num w:numId="10">
    <w:abstractNumId w:val="31"/>
  </w:num>
  <w:num w:numId="11">
    <w:abstractNumId w:val="17"/>
  </w:num>
  <w:num w:numId="12">
    <w:abstractNumId w:val="18"/>
    <w:lvlOverride w:ilvl="0">
      <w:startOverride w:val="1"/>
    </w:lvlOverride>
  </w:num>
  <w:num w:numId="13">
    <w:abstractNumId w:val="3"/>
  </w:num>
  <w:num w:numId="14">
    <w:abstractNumId w:val="16"/>
  </w:num>
  <w:num w:numId="15">
    <w:abstractNumId w:val="30"/>
  </w:num>
  <w:num w:numId="16">
    <w:abstractNumId w:val="29"/>
  </w:num>
  <w:num w:numId="17">
    <w:abstractNumId w:val="12"/>
  </w:num>
  <w:num w:numId="18">
    <w:abstractNumId w:val="37"/>
  </w:num>
  <w:num w:numId="19">
    <w:abstractNumId w:val="35"/>
  </w:num>
  <w:num w:numId="20">
    <w:abstractNumId w:val="28"/>
  </w:num>
  <w:num w:numId="21">
    <w:abstractNumId w:val="26"/>
  </w:num>
  <w:num w:numId="22">
    <w:abstractNumId w:val="34"/>
  </w:num>
  <w:num w:numId="23">
    <w:abstractNumId w:val="15"/>
  </w:num>
  <w:num w:numId="24">
    <w:abstractNumId w:val="14"/>
  </w:num>
  <w:num w:numId="25">
    <w:abstractNumId w:val="24"/>
  </w:num>
  <w:num w:numId="26">
    <w:abstractNumId w:val="25"/>
  </w:num>
  <w:num w:numId="27">
    <w:abstractNumId w:val="5"/>
  </w:num>
  <w:num w:numId="28">
    <w:abstractNumId w:val="4"/>
  </w:num>
  <w:num w:numId="29">
    <w:abstractNumId w:val="39"/>
  </w:num>
  <w:num w:numId="30">
    <w:abstractNumId w:val="32"/>
  </w:num>
  <w:num w:numId="31">
    <w:abstractNumId w:val="13"/>
  </w:num>
  <w:num w:numId="32">
    <w:abstractNumId w:val="7"/>
  </w:num>
  <w:num w:numId="33">
    <w:abstractNumId w:val="46"/>
  </w:num>
  <w:num w:numId="34">
    <w:abstractNumId w:val="8"/>
  </w:num>
  <w:num w:numId="35">
    <w:abstractNumId w:val="42"/>
  </w:num>
  <w:num w:numId="36">
    <w:abstractNumId w:val="2"/>
  </w:num>
  <w:num w:numId="37">
    <w:abstractNumId w:val="1"/>
  </w:num>
  <w:num w:numId="38">
    <w:abstractNumId w:val="0"/>
  </w:num>
  <w:num w:numId="39">
    <w:abstractNumId w:val="21"/>
  </w:num>
  <w:num w:numId="40">
    <w:abstractNumId w:val="40"/>
  </w:num>
  <w:num w:numId="41">
    <w:abstractNumId w:val="22"/>
  </w:num>
  <w:num w:numId="42">
    <w:abstractNumId w:val="6"/>
  </w:num>
  <w:num w:numId="43">
    <w:abstractNumId w:val="20"/>
  </w:num>
  <w:num w:numId="44">
    <w:abstractNumId w:val="45"/>
  </w:num>
  <w:num w:numId="45">
    <w:abstractNumId w:val="38"/>
  </w:num>
  <w:num w:numId="46">
    <w:abstractNumId w:val="9"/>
  </w:num>
  <w:num w:numId="47">
    <w:abstractNumId w:val="11"/>
  </w:num>
  <w:numIdMacAtCleanup w:val="44"/>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sl="http://schemas.openxmlformats.org/schemaLibrary/2006/main" mc:Ignorable="w14 w15">
  <w:zoom w:percent="105%"/>
  <w:removePersonalInformation/>
  <w:removeDateAndTime/>
  <w:hideSpellingErrors/>
  <w:activeWritingStyle w:appName="MSWord" w:lang="es-ES" w:vendorID="64" w:dllVersion="131078" w:nlCheck="1" w:checkStyle="0"/>
  <w:activeWritingStyle w:appName="MSWord" w:lang="es-ES_tradnl"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MX" w:vendorID="64" w:dllVersion="131078" w:nlCheck="1" w:checkStyle="1"/>
  <w:activeWritingStyle w:appName="MSWord" w:lang="en-US" w:vendorID="64" w:dllVersion="131078" w:nlCheck="1" w:checkStyle="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5.40pt"/>
  <w:hyphenationZone w:val="21.25pt"/>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14C9"/>
    <w:rsid w:val="00000034"/>
    <w:rsid w:val="0000098B"/>
    <w:rsid w:val="00001889"/>
    <w:rsid w:val="0000435B"/>
    <w:rsid w:val="00011ACC"/>
    <w:rsid w:val="000129A4"/>
    <w:rsid w:val="00014EC8"/>
    <w:rsid w:val="00017AB7"/>
    <w:rsid w:val="00020035"/>
    <w:rsid w:val="00023105"/>
    <w:rsid w:val="000238DA"/>
    <w:rsid w:val="00024111"/>
    <w:rsid w:val="00024BBF"/>
    <w:rsid w:val="00025682"/>
    <w:rsid w:val="00027061"/>
    <w:rsid w:val="00031367"/>
    <w:rsid w:val="00031996"/>
    <w:rsid w:val="00033A2B"/>
    <w:rsid w:val="00033FA8"/>
    <w:rsid w:val="000363D8"/>
    <w:rsid w:val="00040D15"/>
    <w:rsid w:val="00042F75"/>
    <w:rsid w:val="000450F1"/>
    <w:rsid w:val="000502F6"/>
    <w:rsid w:val="000518C1"/>
    <w:rsid w:val="000527DA"/>
    <w:rsid w:val="00052C52"/>
    <w:rsid w:val="00053425"/>
    <w:rsid w:val="00054A72"/>
    <w:rsid w:val="00055B25"/>
    <w:rsid w:val="000618B3"/>
    <w:rsid w:val="000618EE"/>
    <w:rsid w:val="00062DE4"/>
    <w:rsid w:val="00064009"/>
    <w:rsid w:val="00064B3A"/>
    <w:rsid w:val="00065B33"/>
    <w:rsid w:val="00065B56"/>
    <w:rsid w:val="0007107E"/>
    <w:rsid w:val="00071587"/>
    <w:rsid w:val="00073D18"/>
    <w:rsid w:val="00074648"/>
    <w:rsid w:val="0007622D"/>
    <w:rsid w:val="00076BAF"/>
    <w:rsid w:val="000829AD"/>
    <w:rsid w:val="00084E11"/>
    <w:rsid w:val="00086FA9"/>
    <w:rsid w:val="00087465"/>
    <w:rsid w:val="00090C94"/>
    <w:rsid w:val="00092FBE"/>
    <w:rsid w:val="000A0C6E"/>
    <w:rsid w:val="000A2269"/>
    <w:rsid w:val="000A3A79"/>
    <w:rsid w:val="000A3C82"/>
    <w:rsid w:val="000A7D76"/>
    <w:rsid w:val="000B0417"/>
    <w:rsid w:val="000B0434"/>
    <w:rsid w:val="000B2D7B"/>
    <w:rsid w:val="000C1BF2"/>
    <w:rsid w:val="000C3FAF"/>
    <w:rsid w:val="000C635D"/>
    <w:rsid w:val="000C67C0"/>
    <w:rsid w:val="000C748F"/>
    <w:rsid w:val="000D076E"/>
    <w:rsid w:val="000D07CB"/>
    <w:rsid w:val="000D1A54"/>
    <w:rsid w:val="000D363C"/>
    <w:rsid w:val="000D48B1"/>
    <w:rsid w:val="000D5DF3"/>
    <w:rsid w:val="000D6908"/>
    <w:rsid w:val="000D6F41"/>
    <w:rsid w:val="000E00CA"/>
    <w:rsid w:val="000E10DB"/>
    <w:rsid w:val="000E3382"/>
    <w:rsid w:val="000E3403"/>
    <w:rsid w:val="000E5868"/>
    <w:rsid w:val="000E71D4"/>
    <w:rsid w:val="000F0DEA"/>
    <w:rsid w:val="000F2880"/>
    <w:rsid w:val="000F4A71"/>
    <w:rsid w:val="000F6DEF"/>
    <w:rsid w:val="00100BD2"/>
    <w:rsid w:val="00100D74"/>
    <w:rsid w:val="001019BE"/>
    <w:rsid w:val="001055C5"/>
    <w:rsid w:val="0010726A"/>
    <w:rsid w:val="00107D59"/>
    <w:rsid w:val="00116CBD"/>
    <w:rsid w:val="00123799"/>
    <w:rsid w:val="00123BC2"/>
    <w:rsid w:val="00125DB7"/>
    <w:rsid w:val="001262C0"/>
    <w:rsid w:val="00130BDC"/>
    <w:rsid w:val="001315C2"/>
    <w:rsid w:val="00131A1C"/>
    <w:rsid w:val="001320A9"/>
    <w:rsid w:val="00133FB3"/>
    <w:rsid w:val="00134F18"/>
    <w:rsid w:val="00135226"/>
    <w:rsid w:val="00140C2A"/>
    <w:rsid w:val="00141195"/>
    <w:rsid w:val="001417CF"/>
    <w:rsid w:val="001465C1"/>
    <w:rsid w:val="00150D8B"/>
    <w:rsid w:val="00150F77"/>
    <w:rsid w:val="00156194"/>
    <w:rsid w:val="00157B8B"/>
    <w:rsid w:val="00160954"/>
    <w:rsid w:val="00165D35"/>
    <w:rsid w:val="00166DAD"/>
    <w:rsid w:val="00175A3B"/>
    <w:rsid w:val="00176B1B"/>
    <w:rsid w:val="001778B1"/>
    <w:rsid w:val="00180D45"/>
    <w:rsid w:val="00181BD4"/>
    <w:rsid w:val="00181C15"/>
    <w:rsid w:val="00181CF2"/>
    <w:rsid w:val="00184703"/>
    <w:rsid w:val="0018675A"/>
    <w:rsid w:val="00186D76"/>
    <w:rsid w:val="0018725E"/>
    <w:rsid w:val="00190206"/>
    <w:rsid w:val="001914D0"/>
    <w:rsid w:val="00191598"/>
    <w:rsid w:val="001954A9"/>
    <w:rsid w:val="001975DD"/>
    <w:rsid w:val="001A149D"/>
    <w:rsid w:val="001A21F8"/>
    <w:rsid w:val="001A5975"/>
    <w:rsid w:val="001B04B8"/>
    <w:rsid w:val="001B35EC"/>
    <w:rsid w:val="001B68B0"/>
    <w:rsid w:val="001B6C1C"/>
    <w:rsid w:val="001C195E"/>
    <w:rsid w:val="001C7759"/>
    <w:rsid w:val="001D00D3"/>
    <w:rsid w:val="001D0FD1"/>
    <w:rsid w:val="001D5344"/>
    <w:rsid w:val="001D610F"/>
    <w:rsid w:val="001E0051"/>
    <w:rsid w:val="001E151E"/>
    <w:rsid w:val="001E20C8"/>
    <w:rsid w:val="001E2C76"/>
    <w:rsid w:val="001E3840"/>
    <w:rsid w:val="001E4BBA"/>
    <w:rsid w:val="001E4CFB"/>
    <w:rsid w:val="001E4FB0"/>
    <w:rsid w:val="001F07E2"/>
    <w:rsid w:val="001F0C71"/>
    <w:rsid w:val="001F4391"/>
    <w:rsid w:val="001F7285"/>
    <w:rsid w:val="001F7A97"/>
    <w:rsid w:val="001F7B28"/>
    <w:rsid w:val="00201B95"/>
    <w:rsid w:val="002030F7"/>
    <w:rsid w:val="0020546E"/>
    <w:rsid w:val="00206719"/>
    <w:rsid w:val="0020766D"/>
    <w:rsid w:val="0021037F"/>
    <w:rsid w:val="00212914"/>
    <w:rsid w:val="002156F2"/>
    <w:rsid w:val="002165C0"/>
    <w:rsid w:val="0021725F"/>
    <w:rsid w:val="002218E1"/>
    <w:rsid w:val="00224BD4"/>
    <w:rsid w:val="00225D77"/>
    <w:rsid w:val="00225EDA"/>
    <w:rsid w:val="00226503"/>
    <w:rsid w:val="00226BE4"/>
    <w:rsid w:val="0022712B"/>
    <w:rsid w:val="00227693"/>
    <w:rsid w:val="0022777E"/>
    <w:rsid w:val="00232BB6"/>
    <w:rsid w:val="00232BCA"/>
    <w:rsid w:val="00234683"/>
    <w:rsid w:val="00244D1B"/>
    <w:rsid w:val="0024727F"/>
    <w:rsid w:val="002562D1"/>
    <w:rsid w:val="00257A75"/>
    <w:rsid w:val="00260E7B"/>
    <w:rsid w:val="00264769"/>
    <w:rsid w:val="002654D8"/>
    <w:rsid w:val="0026662F"/>
    <w:rsid w:val="0026672F"/>
    <w:rsid w:val="002677B6"/>
    <w:rsid w:val="00270EAB"/>
    <w:rsid w:val="00271B04"/>
    <w:rsid w:val="00271D9A"/>
    <w:rsid w:val="00274435"/>
    <w:rsid w:val="0027466E"/>
    <w:rsid w:val="00275183"/>
    <w:rsid w:val="00277E9E"/>
    <w:rsid w:val="002805E5"/>
    <w:rsid w:val="00281C87"/>
    <w:rsid w:val="00282CBC"/>
    <w:rsid w:val="00290DBE"/>
    <w:rsid w:val="00294394"/>
    <w:rsid w:val="0029545E"/>
    <w:rsid w:val="00297E68"/>
    <w:rsid w:val="002A021B"/>
    <w:rsid w:val="002A0900"/>
    <w:rsid w:val="002A3A42"/>
    <w:rsid w:val="002A6893"/>
    <w:rsid w:val="002A773E"/>
    <w:rsid w:val="002B03ED"/>
    <w:rsid w:val="002B0DDB"/>
    <w:rsid w:val="002B1581"/>
    <w:rsid w:val="002B38AF"/>
    <w:rsid w:val="002B3A0C"/>
    <w:rsid w:val="002B42AA"/>
    <w:rsid w:val="002B7F44"/>
    <w:rsid w:val="002C1576"/>
    <w:rsid w:val="002C22F1"/>
    <w:rsid w:val="002C3274"/>
    <w:rsid w:val="002C44C7"/>
    <w:rsid w:val="002E0B5F"/>
    <w:rsid w:val="002E1B61"/>
    <w:rsid w:val="002E4F24"/>
    <w:rsid w:val="002F0FA4"/>
    <w:rsid w:val="002F1126"/>
    <w:rsid w:val="002F3926"/>
    <w:rsid w:val="002F67A5"/>
    <w:rsid w:val="002F6FF9"/>
    <w:rsid w:val="0030074D"/>
    <w:rsid w:val="00302304"/>
    <w:rsid w:val="003044C8"/>
    <w:rsid w:val="003154DD"/>
    <w:rsid w:val="00317BCB"/>
    <w:rsid w:val="00320278"/>
    <w:rsid w:val="0032280B"/>
    <w:rsid w:val="003266BF"/>
    <w:rsid w:val="00326B37"/>
    <w:rsid w:val="00332E43"/>
    <w:rsid w:val="00333B91"/>
    <w:rsid w:val="00334EE2"/>
    <w:rsid w:val="003407BB"/>
    <w:rsid w:val="00340AFB"/>
    <w:rsid w:val="00340C3D"/>
    <w:rsid w:val="00340E05"/>
    <w:rsid w:val="0034159B"/>
    <w:rsid w:val="0034298A"/>
    <w:rsid w:val="003461D1"/>
    <w:rsid w:val="003463E7"/>
    <w:rsid w:val="003467F7"/>
    <w:rsid w:val="0035141D"/>
    <w:rsid w:val="00357D63"/>
    <w:rsid w:val="003701CD"/>
    <w:rsid w:val="00370D36"/>
    <w:rsid w:val="00373D4A"/>
    <w:rsid w:val="0037467E"/>
    <w:rsid w:val="00375ACE"/>
    <w:rsid w:val="00380B58"/>
    <w:rsid w:val="00381DF6"/>
    <w:rsid w:val="00381FB8"/>
    <w:rsid w:val="003825DE"/>
    <w:rsid w:val="0038315A"/>
    <w:rsid w:val="00384A82"/>
    <w:rsid w:val="00386EC8"/>
    <w:rsid w:val="00387826"/>
    <w:rsid w:val="00391333"/>
    <w:rsid w:val="00392200"/>
    <w:rsid w:val="003924C8"/>
    <w:rsid w:val="0039276C"/>
    <w:rsid w:val="003934E3"/>
    <w:rsid w:val="00393AC5"/>
    <w:rsid w:val="00393D39"/>
    <w:rsid w:val="003A09C5"/>
    <w:rsid w:val="003B1DBF"/>
    <w:rsid w:val="003B292C"/>
    <w:rsid w:val="003B29D1"/>
    <w:rsid w:val="003B49D1"/>
    <w:rsid w:val="003B7F35"/>
    <w:rsid w:val="003C295D"/>
    <w:rsid w:val="003C3E40"/>
    <w:rsid w:val="003C49A0"/>
    <w:rsid w:val="003C4A2E"/>
    <w:rsid w:val="003C61C9"/>
    <w:rsid w:val="003C6821"/>
    <w:rsid w:val="003C69BC"/>
    <w:rsid w:val="003C7D2B"/>
    <w:rsid w:val="003E28F5"/>
    <w:rsid w:val="003E3D22"/>
    <w:rsid w:val="003E5EF7"/>
    <w:rsid w:val="003E649F"/>
    <w:rsid w:val="003F0C1A"/>
    <w:rsid w:val="003F3E95"/>
    <w:rsid w:val="003F4147"/>
    <w:rsid w:val="003F4A82"/>
    <w:rsid w:val="003F4E00"/>
    <w:rsid w:val="003F62A9"/>
    <w:rsid w:val="003F6521"/>
    <w:rsid w:val="003F6CD2"/>
    <w:rsid w:val="003F7A78"/>
    <w:rsid w:val="0040027E"/>
    <w:rsid w:val="004004CB"/>
    <w:rsid w:val="00401038"/>
    <w:rsid w:val="00403C98"/>
    <w:rsid w:val="00403D80"/>
    <w:rsid w:val="0040540E"/>
    <w:rsid w:val="004056B3"/>
    <w:rsid w:val="004104A6"/>
    <w:rsid w:val="00411115"/>
    <w:rsid w:val="00412A35"/>
    <w:rsid w:val="00413CF0"/>
    <w:rsid w:val="00415A6D"/>
    <w:rsid w:val="004172AF"/>
    <w:rsid w:val="00420E3D"/>
    <w:rsid w:val="00421D9E"/>
    <w:rsid w:val="00422001"/>
    <w:rsid w:val="00423360"/>
    <w:rsid w:val="00424D72"/>
    <w:rsid w:val="004268B3"/>
    <w:rsid w:val="004268EB"/>
    <w:rsid w:val="00427992"/>
    <w:rsid w:val="004307FD"/>
    <w:rsid w:val="0043100F"/>
    <w:rsid w:val="00431627"/>
    <w:rsid w:val="0043725F"/>
    <w:rsid w:val="004377BF"/>
    <w:rsid w:val="00437C53"/>
    <w:rsid w:val="00437D32"/>
    <w:rsid w:val="00443BDA"/>
    <w:rsid w:val="004450CB"/>
    <w:rsid w:val="004455D0"/>
    <w:rsid w:val="00446763"/>
    <w:rsid w:val="00452C84"/>
    <w:rsid w:val="00454480"/>
    <w:rsid w:val="004558D8"/>
    <w:rsid w:val="0045798A"/>
    <w:rsid w:val="00460838"/>
    <w:rsid w:val="00463D36"/>
    <w:rsid w:val="004650B9"/>
    <w:rsid w:val="00465CC3"/>
    <w:rsid w:val="00466C74"/>
    <w:rsid w:val="004755E7"/>
    <w:rsid w:val="00475AC4"/>
    <w:rsid w:val="00475E09"/>
    <w:rsid w:val="00477B57"/>
    <w:rsid w:val="00480728"/>
    <w:rsid w:val="00480A14"/>
    <w:rsid w:val="004831EC"/>
    <w:rsid w:val="00483B56"/>
    <w:rsid w:val="00483E25"/>
    <w:rsid w:val="00485644"/>
    <w:rsid w:val="00487357"/>
    <w:rsid w:val="00487A08"/>
    <w:rsid w:val="00494652"/>
    <w:rsid w:val="00495A67"/>
    <w:rsid w:val="004A08EA"/>
    <w:rsid w:val="004A3103"/>
    <w:rsid w:val="004A7DD0"/>
    <w:rsid w:val="004B07B2"/>
    <w:rsid w:val="004B0A0D"/>
    <w:rsid w:val="004B14A2"/>
    <w:rsid w:val="004B5030"/>
    <w:rsid w:val="004B5B1E"/>
    <w:rsid w:val="004B64C5"/>
    <w:rsid w:val="004C1EF1"/>
    <w:rsid w:val="004C3AD2"/>
    <w:rsid w:val="004C53F2"/>
    <w:rsid w:val="004C5A5A"/>
    <w:rsid w:val="004C5EF2"/>
    <w:rsid w:val="004D10E1"/>
    <w:rsid w:val="004D7AB6"/>
    <w:rsid w:val="004D7D02"/>
    <w:rsid w:val="004E08A2"/>
    <w:rsid w:val="004E1BF2"/>
    <w:rsid w:val="004E2623"/>
    <w:rsid w:val="004E4DF3"/>
    <w:rsid w:val="004E5243"/>
    <w:rsid w:val="004E786E"/>
    <w:rsid w:val="004F52AA"/>
    <w:rsid w:val="004F5B51"/>
    <w:rsid w:val="004F686E"/>
    <w:rsid w:val="004F694F"/>
    <w:rsid w:val="004F7B29"/>
    <w:rsid w:val="005017D4"/>
    <w:rsid w:val="005032EE"/>
    <w:rsid w:val="00503D03"/>
    <w:rsid w:val="0051162D"/>
    <w:rsid w:val="005151D8"/>
    <w:rsid w:val="00517326"/>
    <w:rsid w:val="005257EE"/>
    <w:rsid w:val="00525980"/>
    <w:rsid w:val="00526363"/>
    <w:rsid w:val="0052666A"/>
    <w:rsid w:val="00526A97"/>
    <w:rsid w:val="00530FE0"/>
    <w:rsid w:val="00531193"/>
    <w:rsid w:val="00531C1B"/>
    <w:rsid w:val="005338B5"/>
    <w:rsid w:val="005347B0"/>
    <w:rsid w:val="0053520B"/>
    <w:rsid w:val="00535953"/>
    <w:rsid w:val="005365F6"/>
    <w:rsid w:val="00536FA7"/>
    <w:rsid w:val="00540398"/>
    <w:rsid w:val="0054405A"/>
    <w:rsid w:val="0054483E"/>
    <w:rsid w:val="00545518"/>
    <w:rsid w:val="00545795"/>
    <w:rsid w:val="005466D2"/>
    <w:rsid w:val="005469BA"/>
    <w:rsid w:val="005476F3"/>
    <w:rsid w:val="005479D1"/>
    <w:rsid w:val="00550750"/>
    <w:rsid w:val="005516FB"/>
    <w:rsid w:val="00554E65"/>
    <w:rsid w:val="00556800"/>
    <w:rsid w:val="005568D7"/>
    <w:rsid w:val="00562BF7"/>
    <w:rsid w:val="00562D70"/>
    <w:rsid w:val="00562EA4"/>
    <w:rsid w:val="00563A7F"/>
    <w:rsid w:val="005654E3"/>
    <w:rsid w:val="00565679"/>
    <w:rsid w:val="00565D31"/>
    <w:rsid w:val="00565FF9"/>
    <w:rsid w:val="00566E2A"/>
    <w:rsid w:val="005679C7"/>
    <w:rsid w:val="00571A48"/>
    <w:rsid w:val="00574179"/>
    <w:rsid w:val="00574BFD"/>
    <w:rsid w:val="00576919"/>
    <w:rsid w:val="00582814"/>
    <w:rsid w:val="005839E8"/>
    <w:rsid w:val="005851D4"/>
    <w:rsid w:val="00585903"/>
    <w:rsid w:val="00585C4A"/>
    <w:rsid w:val="00587488"/>
    <w:rsid w:val="00587F94"/>
    <w:rsid w:val="0059551A"/>
    <w:rsid w:val="005969A4"/>
    <w:rsid w:val="005A1F6B"/>
    <w:rsid w:val="005A2613"/>
    <w:rsid w:val="005A2D65"/>
    <w:rsid w:val="005A431E"/>
    <w:rsid w:val="005A481E"/>
    <w:rsid w:val="005A4D49"/>
    <w:rsid w:val="005A5230"/>
    <w:rsid w:val="005A7A5B"/>
    <w:rsid w:val="005B3748"/>
    <w:rsid w:val="005B5964"/>
    <w:rsid w:val="005B6B5F"/>
    <w:rsid w:val="005B6F67"/>
    <w:rsid w:val="005B7294"/>
    <w:rsid w:val="005C3CA0"/>
    <w:rsid w:val="005C6018"/>
    <w:rsid w:val="005C6972"/>
    <w:rsid w:val="005D1A0A"/>
    <w:rsid w:val="005D5DEF"/>
    <w:rsid w:val="005D61F8"/>
    <w:rsid w:val="005E0403"/>
    <w:rsid w:val="005E0549"/>
    <w:rsid w:val="005E0C5F"/>
    <w:rsid w:val="005E4209"/>
    <w:rsid w:val="005E470D"/>
    <w:rsid w:val="005E521C"/>
    <w:rsid w:val="005E5DE4"/>
    <w:rsid w:val="005F01F7"/>
    <w:rsid w:val="005F0E4E"/>
    <w:rsid w:val="005F116A"/>
    <w:rsid w:val="005F2B16"/>
    <w:rsid w:val="005F2EB6"/>
    <w:rsid w:val="005F3521"/>
    <w:rsid w:val="005F5BC3"/>
    <w:rsid w:val="00601855"/>
    <w:rsid w:val="00605114"/>
    <w:rsid w:val="0060525A"/>
    <w:rsid w:val="00611378"/>
    <w:rsid w:val="0061144A"/>
    <w:rsid w:val="00614116"/>
    <w:rsid w:val="00614129"/>
    <w:rsid w:val="006148C7"/>
    <w:rsid w:val="0062026D"/>
    <w:rsid w:val="006204C2"/>
    <w:rsid w:val="00620E2B"/>
    <w:rsid w:val="006210F3"/>
    <w:rsid w:val="006214CB"/>
    <w:rsid w:val="006258DB"/>
    <w:rsid w:val="0062591A"/>
    <w:rsid w:val="0062712D"/>
    <w:rsid w:val="00630A77"/>
    <w:rsid w:val="00631F8B"/>
    <w:rsid w:val="006322E5"/>
    <w:rsid w:val="00632688"/>
    <w:rsid w:val="00633C09"/>
    <w:rsid w:val="006360B5"/>
    <w:rsid w:val="00637953"/>
    <w:rsid w:val="006434C1"/>
    <w:rsid w:val="006435A3"/>
    <w:rsid w:val="0064373D"/>
    <w:rsid w:val="00644125"/>
    <w:rsid w:val="00645197"/>
    <w:rsid w:val="00645AE4"/>
    <w:rsid w:val="006462A9"/>
    <w:rsid w:val="00647B27"/>
    <w:rsid w:val="00647EE1"/>
    <w:rsid w:val="0065043A"/>
    <w:rsid w:val="0065129E"/>
    <w:rsid w:val="00654236"/>
    <w:rsid w:val="00654BDB"/>
    <w:rsid w:val="006600B0"/>
    <w:rsid w:val="00660AB1"/>
    <w:rsid w:val="00661934"/>
    <w:rsid w:val="00662136"/>
    <w:rsid w:val="00670D9D"/>
    <w:rsid w:val="00672752"/>
    <w:rsid w:val="006743A9"/>
    <w:rsid w:val="00674816"/>
    <w:rsid w:val="0067660C"/>
    <w:rsid w:val="006767DA"/>
    <w:rsid w:val="00682388"/>
    <w:rsid w:val="00683457"/>
    <w:rsid w:val="00684644"/>
    <w:rsid w:val="00685F35"/>
    <w:rsid w:val="00686B53"/>
    <w:rsid w:val="00686B6F"/>
    <w:rsid w:val="006918A5"/>
    <w:rsid w:val="0069526A"/>
    <w:rsid w:val="006968F5"/>
    <w:rsid w:val="006A0849"/>
    <w:rsid w:val="006A0FB8"/>
    <w:rsid w:val="006A49F0"/>
    <w:rsid w:val="006A5E2E"/>
    <w:rsid w:val="006A7C27"/>
    <w:rsid w:val="006B2591"/>
    <w:rsid w:val="006B2C97"/>
    <w:rsid w:val="006C29D5"/>
    <w:rsid w:val="006C30DC"/>
    <w:rsid w:val="006C5AAF"/>
    <w:rsid w:val="006D1740"/>
    <w:rsid w:val="006D20BE"/>
    <w:rsid w:val="006D3903"/>
    <w:rsid w:val="006D5168"/>
    <w:rsid w:val="006D549D"/>
    <w:rsid w:val="006D6503"/>
    <w:rsid w:val="006E1191"/>
    <w:rsid w:val="006E13E2"/>
    <w:rsid w:val="006E169C"/>
    <w:rsid w:val="006E283C"/>
    <w:rsid w:val="006E3095"/>
    <w:rsid w:val="006E6172"/>
    <w:rsid w:val="006E6429"/>
    <w:rsid w:val="006E662F"/>
    <w:rsid w:val="006E6916"/>
    <w:rsid w:val="006F3D3A"/>
    <w:rsid w:val="006F532E"/>
    <w:rsid w:val="006F5AD7"/>
    <w:rsid w:val="006F7055"/>
    <w:rsid w:val="007032B9"/>
    <w:rsid w:val="00704E58"/>
    <w:rsid w:val="007056F9"/>
    <w:rsid w:val="00705D5B"/>
    <w:rsid w:val="0071044A"/>
    <w:rsid w:val="00712839"/>
    <w:rsid w:val="00713AA1"/>
    <w:rsid w:val="00715669"/>
    <w:rsid w:val="00716470"/>
    <w:rsid w:val="007179C2"/>
    <w:rsid w:val="00720542"/>
    <w:rsid w:val="007214D8"/>
    <w:rsid w:val="00722659"/>
    <w:rsid w:val="00724508"/>
    <w:rsid w:val="0072623D"/>
    <w:rsid w:val="00727F9A"/>
    <w:rsid w:val="00730057"/>
    <w:rsid w:val="007324DC"/>
    <w:rsid w:val="00734FE9"/>
    <w:rsid w:val="00740709"/>
    <w:rsid w:val="00744A08"/>
    <w:rsid w:val="00747081"/>
    <w:rsid w:val="00754915"/>
    <w:rsid w:val="00754F31"/>
    <w:rsid w:val="00755985"/>
    <w:rsid w:val="00756A73"/>
    <w:rsid w:val="00757065"/>
    <w:rsid w:val="00757335"/>
    <w:rsid w:val="00757377"/>
    <w:rsid w:val="007656AC"/>
    <w:rsid w:val="00765BC7"/>
    <w:rsid w:val="00767CA0"/>
    <w:rsid w:val="007711F7"/>
    <w:rsid w:val="00771D59"/>
    <w:rsid w:val="00774D16"/>
    <w:rsid w:val="00785190"/>
    <w:rsid w:val="007904EA"/>
    <w:rsid w:val="00791965"/>
    <w:rsid w:val="00792F21"/>
    <w:rsid w:val="0079689E"/>
    <w:rsid w:val="0079730A"/>
    <w:rsid w:val="00797F22"/>
    <w:rsid w:val="007A11C2"/>
    <w:rsid w:val="007A6FE3"/>
    <w:rsid w:val="007A73B8"/>
    <w:rsid w:val="007A7DBD"/>
    <w:rsid w:val="007B1677"/>
    <w:rsid w:val="007B2189"/>
    <w:rsid w:val="007B2E0B"/>
    <w:rsid w:val="007B50D0"/>
    <w:rsid w:val="007B644D"/>
    <w:rsid w:val="007B687D"/>
    <w:rsid w:val="007C1E59"/>
    <w:rsid w:val="007C4987"/>
    <w:rsid w:val="007C4D61"/>
    <w:rsid w:val="007C57AE"/>
    <w:rsid w:val="007C6B66"/>
    <w:rsid w:val="007C7F3D"/>
    <w:rsid w:val="007D1261"/>
    <w:rsid w:val="007D191A"/>
    <w:rsid w:val="007D212C"/>
    <w:rsid w:val="007D333A"/>
    <w:rsid w:val="007D3F1D"/>
    <w:rsid w:val="007D496F"/>
    <w:rsid w:val="007D7646"/>
    <w:rsid w:val="007E127C"/>
    <w:rsid w:val="007E425F"/>
    <w:rsid w:val="007E459D"/>
    <w:rsid w:val="007E4993"/>
    <w:rsid w:val="007E5CC1"/>
    <w:rsid w:val="007E673F"/>
    <w:rsid w:val="007E6DDC"/>
    <w:rsid w:val="007E7FCD"/>
    <w:rsid w:val="007F0D97"/>
    <w:rsid w:val="007F264F"/>
    <w:rsid w:val="007F7C9B"/>
    <w:rsid w:val="0080048A"/>
    <w:rsid w:val="00800632"/>
    <w:rsid w:val="00804574"/>
    <w:rsid w:val="00807D98"/>
    <w:rsid w:val="008101DF"/>
    <w:rsid w:val="00812AE6"/>
    <w:rsid w:val="008149F3"/>
    <w:rsid w:val="00821B80"/>
    <w:rsid w:val="00822002"/>
    <w:rsid w:val="00823141"/>
    <w:rsid w:val="00824A2F"/>
    <w:rsid w:val="00825653"/>
    <w:rsid w:val="008332C2"/>
    <w:rsid w:val="00836173"/>
    <w:rsid w:val="008365A6"/>
    <w:rsid w:val="008372F0"/>
    <w:rsid w:val="00837435"/>
    <w:rsid w:val="0084248F"/>
    <w:rsid w:val="00846F1B"/>
    <w:rsid w:val="0084715E"/>
    <w:rsid w:val="00847AA4"/>
    <w:rsid w:val="00850482"/>
    <w:rsid w:val="00851197"/>
    <w:rsid w:val="008511C2"/>
    <w:rsid w:val="00852180"/>
    <w:rsid w:val="0085278F"/>
    <w:rsid w:val="008539CA"/>
    <w:rsid w:val="0085472E"/>
    <w:rsid w:val="00855194"/>
    <w:rsid w:val="00856C5A"/>
    <w:rsid w:val="0085714C"/>
    <w:rsid w:val="00860C53"/>
    <w:rsid w:val="00861326"/>
    <w:rsid w:val="008634CE"/>
    <w:rsid w:val="00864688"/>
    <w:rsid w:val="008657F5"/>
    <w:rsid w:val="00866E0D"/>
    <w:rsid w:val="008670D9"/>
    <w:rsid w:val="00867604"/>
    <w:rsid w:val="00872C4A"/>
    <w:rsid w:val="00874D9B"/>
    <w:rsid w:val="00875E12"/>
    <w:rsid w:val="00875FB1"/>
    <w:rsid w:val="008847B1"/>
    <w:rsid w:val="00884BD4"/>
    <w:rsid w:val="0088636B"/>
    <w:rsid w:val="008870EA"/>
    <w:rsid w:val="008873AD"/>
    <w:rsid w:val="008902E6"/>
    <w:rsid w:val="008912A2"/>
    <w:rsid w:val="00895263"/>
    <w:rsid w:val="008A1334"/>
    <w:rsid w:val="008A40B6"/>
    <w:rsid w:val="008A44F5"/>
    <w:rsid w:val="008A5373"/>
    <w:rsid w:val="008A651B"/>
    <w:rsid w:val="008A6D11"/>
    <w:rsid w:val="008B090F"/>
    <w:rsid w:val="008B1076"/>
    <w:rsid w:val="008B13EB"/>
    <w:rsid w:val="008B1916"/>
    <w:rsid w:val="008B31AB"/>
    <w:rsid w:val="008B4631"/>
    <w:rsid w:val="008B6E8D"/>
    <w:rsid w:val="008C15CE"/>
    <w:rsid w:val="008C2920"/>
    <w:rsid w:val="008C32BA"/>
    <w:rsid w:val="008C34C8"/>
    <w:rsid w:val="008C48E5"/>
    <w:rsid w:val="008C4C07"/>
    <w:rsid w:val="008C539D"/>
    <w:rsid w:val="008C644C"/>
    <w:rsid w:val="008C6712"/>
    <w:rsid w:val="008D0769"/>
    <w:rsid w:val="008D08AF"/>
    <w:rsid w:val="008D1CC5"/>
    <w:rsid w:val="008D52BE"/>
    <w:rsid w:val="008D7E25"/>
    <w:rsid w:val="008D7EE2"/>
    <w:rsid w:val="008E4ECF"/>
    <w:rsid w:val="008E66B5"/>
    <w:rsid w:val="008E6822"/>
    <w:rsid w:val="008E6F5B"/>
    <w:rsid w:val="008F0FED"/>
    <w:rsid w:val="008F1E99"/>
    <w:rsid w:val="008F244C"/>
    <w:rsid w:val="008F5262"/>
    <w:rsid w:val="008F6160"/>
    <w:rsid w:val="009012DC"/>
    <w:rsid w:val="00902D71"/>
    <w:rsid w:val="009064BF"/>
    <w:rsid w:val="00907DE7"/>
    <w:rsid w:val="00911076"/>
    <w:rsid w:val="00911087"/>
    <w:rsid w:val="009139D3"/>
    <w:rsid w:val="009146C7"/>
    <w:rsid w:val="00915E82"/>
    <w:rsid w:val="0091647A"/>
    <w:rsid w:val="0091670D"/>
    <w:rsid w:val="0091793E"/>
    <w:rsid w:val="00920F7D"/>
    <w:rsid w:val="0092474B"/>
    <w:rsid w:val="00926349"/>
    <w:rsid w:val="00926667"/>
    <w:rsid w:val="009269EC"/>
    <w:rsid w:val="00927F44"/>
    <w:rsid w:val="0093025D"/>
    <w:rsid w:val="009302AC"/>
    <w:rsid w:val="00933252"/>
    <w:rsid w:val="009351BC"/>
    <w:rsid w:val="00935496"/>
    <w:rsid w:val="00935DFB"/>
    <w:rsid w:val="00935E98"/>
    <w:rsid w:val="00936A8A"/>
    <w:rsid w:val="009404C6"/>
    <w:rsid w:val="00942D0F"/>
    <w:rsid w:val="009458F5"/>
    <w:rsid w:val="00947DE4"/>
    <w:rsid w:val="00950185"/>
    <w:rsid w:val="00950BC6"/>
    <w:rsid w:val="009535F5"/>
    <w:rsid w:val="00953A5D"/>
    <w:rsid w:val="009559C1"/>
    <w:rsid w:val="009638DF"/>
    <w:rsid w:val="009654E8"/>
    <w:rsid w:val="00967668"/>
    <w:rsid w:val="00972395"/>
    <w:rsid w:val="0098483A"/>
    <w:rsid w:val="0098686F"/>
    <w:rsid w:val="009878F9"/>
    <w:rsid w:val="00987FF1"/>
    <w:rsid w:val="009921AC"/>
    <w:rsid w:val="00992DD0"/>
    <w:rsid w:val="00992E92"/>
    <w:rsid w:val="00993584"/>
    <w:rsid w:val="00994F58"/>
    <w:rsid w:val="009A150B"/>
    <w:rsid w:val="009A35F2"/>
    <w:rsid w:val="009A481B"/>
    <w:rsid w:val="009A55B4"/>
    <w:rsid w:val="009A631D"/>
    <w:rsid w:val="009A773A"/>
    <w:rsid w:val="009B0365"/>
    <w:rsid w:val="009B0B87"/>
    <w:rsid w:val="009B0D32"/>
    <w:rsid w:val="009B24AD"/>
    <w:rsid w:val="009B4C17"/>
    <w:rsid w:val="009B5030"/>
    <w:rsid w:val="009B522B"/>
    <w:rsid w:val="009B5C97"/>
    <w:rsid w:val="009B6124"/>
    <w:rsid w:val="009B6AAC"/>
    <w:rsid w:val="009C29C6"/>
    <w:rsid w:val="009C3F56"/>
    <w:rsid w:val="009C4D6E"/>
    <w:rsid w:val="009C51C5"/>
    <w:rsid w:val="009C7004"/>
    <w:rsid w:val="009C784E"/>
    <w:rsid w:val="009D4567"/>
    <w:rsid w:val="009D6F17"/>
    <w:rsid w:val="009D71BF"/>
    <w:rsid w:val="009D7B06"/>
    <w:rsid w:val="009E47DA"/>
    <w:rsid w:val="009E5431"/>
    <w:rsid w:val="009E6131"/>
    <w:rsid w:val="009E6463"/>
    <w:rsid w:val="009E72D5"/>
    <w:rsid w:val="009F0589"/>
    <w:rsid w:val="009F1892"/>
    <w:rsid w:val="009F25A7"/>
    <w:rsid w:val="009F50B5"/>
    <w:rsid w:val="00A012C7"/>
    <w:rsid w:val="00A01B38"/>
    <w:rsid w:val="00A02304"/>
    <w:rsid w:val="00A023ED"/>
    <w:rsid w:val="00A027DB"/>
    <w:rsid w:val="00A06910"/>
    <w:rsid w:val="00A0738A"/>
    <w:rsid w:val="00A11986"/>
    <w:rsid w:val="00A11B49"/>
    <w:rsid w:val="00A16745"/>
    <w:rsid w:val="00A168AB"/>
    <w:rsid w:val="00A176A1"/>
    <w:rsid w:val="00A20970"/>
    <w:rsid w:val="00A22EA1"/>
    <w:rsid w:val="00A242E6"/>
    <w:rsid w:val="00A24615"/>
    <w:rsid w:val="00A24746"/>
    <w:rsid w:val="00A2563B"/>
    <w:rsid w:val="00A269C0"/>
    <w:rsid w:val="00A329B7"/>
    <w:rsid w:val="00A33A2E"/>
    <w:rsid w:val="00A35498"/>
    <w:rsid w:val="00A36654"/>
    <w:rsid w:val="00A402D5"/>
    <w:rsid w:val="00A41F79"/>
    <w:rsid w:val="00A42483"/>
    <w:rsid w:val="00A43DC8"/>
    <w:rsid w:val="00A4572F"/>
    <w:rsid w:val="00A47378"/>
    <w:rsid w:val="00A51782"/>
    <w:rsid w:val="00A53444"/>
    <w:rsid w:val="00A566A7"/>
    <w:rsid w:val="00A57FA0"/>
    <w:rsid w:val="00A626CA"/>
    <w:rsid w:val="00A6361F"/>
    <w:rsid w:val="00A63EA7"/>
    <w:rsid w:val="00A66EC2"/>
    <w:rsid w:val="00A67196"/>
    <w:rsid w:val="00A72DB6"/>
    <w:rsid w:val="00A73357"/>
    <w:rsid w:val="00A75259"/>
    <w:rsid w:val="00A77C9E"/>
    <w:rsid w:val="00A914C9"/>
    <w:rsid w:val="00A92462"/>
    <w:rsid w:val="00A934EA"/>
    <w:rsid w:val="00A94E58"/>
    <w:rsid w:val="00AA1383"/>
    <w:rsid w:val="00AA1C04"/>
    <w:rsid w:val="00AA3938"/>
    <w:rsid w:val="00AA44AA"/>
    <w:rsid w:val="00AA45E6"/>
    <w:rsid w:val="00AA6D51"/>
    <w:rsid w:val="00AB0B23"/>
    <w:rsid w:val="00AB116A"/>
    <w:rsid w:val="00AB6343"/>
    <w:rsid w:val="00AB6CAF"/>
    <w:rsid w:val="00AB7FB0"/>
    <w:rsid w:val="00AC0DEA"/>
    <w:rsid w:val="00AC190B"/>
    <w:rsid w:val="00AC1984"/>
    <w:rsid w:val="00AC3D62"/>
    <w:rsid w:val="00AC3E4C"/>
    <w:rsid w:val="00AC53BD"/>
    <w:rsid w:val="00AD718A"/>
    <w:rsid w:val="00AD7710"/>
    <w:rsid w:val="00AE4200"/>
    <w:rsid w:val="00AE70E4"/>
    <w:rsid w:val="00AE79B3"/>
    <w:rsid w:val="00AF1572"/>
    <w:rsid w:val="00AF2CB5"/>
    <w:rsid w:val="00AF321C"/>
    <w:rsid w:val="00AF35DD"/>
    <w:rsid w:val="00AF47A6"/>
    <w:rsid w:val="00AF5D93"/>
    <w:rsid w:val="00AF631E"/>
    <w:rsid w:val="00AF761C"/>
    <w:rsid w:val="00B069F6"/>
    <w:rsid w:val="00B118C1"/>
    <w:rsid w:val="00B1378F"/>
    <w:rsid w:val="00B15A94"/>
    <w:rsid w:val="00B17E7F"/>
    <w:rsid w:val="00B21536"/>
    <w:rsid w:val="00B21F31"/>
    <w:rsid w:val="00B2472E"/>
    <w:rsid w:val="00B3016D"/>
    <w:rsid w:val="00B30FEF"/>
    <w:rsid w:val="00B334C0"/>
    <w:rsid w:val="00B347F0"/>
    <w:rsid w:val="00B4030A"/>
    <w:rsid w:val="00B4190D"/>
    <w:rsid w:val="00B41BF5"/>
    <w:rsid w:val="00B42917"/>
    <w:rsid w:val="00B42EE7"/>
    <w:rsid w:val="00B44274"/>
    <w:rsid w:val="00B448FF"/>
    <w:rsid w:val="00B44EFF"/>
    <w:rsid w:val="00B50FC8"/>
    <w:rsid w:val="00B529FD"/>
    <w:rsid w:val="00B53221"/>
    <w:rsid w:val="00B5439A"/>
    <w:rsid w:val="00B57700"/>
    <w:rsid w:val="00B62791"/>
    <w:rsid w:val="00B62931"/>
    <w:rsid w:val="00B653A1"/>
    <w:rsid w:val="00B6546E"/>
    <w:rsid w:val="00B66B8C"/>
    <w:rsid w:val="00B67F42"/>
    <w:rsid w:val="00B7528F"/>
    <w:rsid w:val="00B7654D"/>
    <w:rsid w:val="00B85240"/>
    <w:rsid w:val="00B87688"/>
    <w:rsid w:val="00B91E44"/>
    <w:rsid w:val="00B93B7F"/>
    <w:rsid w:val="00B94278"/>
    <w:rsid w:val="00B94326"/>
    <w:rsid w:val="00B944FE"/>
    <w:rsid w:val="00B94C4B"/>
    <w:rsid w:val="00BA1BC9"/>
    <w:rsid w:val="00BA2C72"/>
    <w:rsid w:val="00BA6B71"/>
    <w:rsid w:val="00BA769B"/>
    <w:rsid w:val="00BA7AFE"/>
    <w:rsid w:val="00BA7C9E"/>
    <w:rsid w:val="00BB00D4"/>
    <w:rsid w:val="00BB023A"/>
    <w:rsid w:val="00BB0B53"/>
    <w:rsid w:val="00BB28FD"/>
    <w:rsid w:val="00BB4239"/>
    <w:rsid w:val="00BB64CC"/>
    <w:rsid w:val="00BC123C"/>
    <w:rsid w:val="00BC56D8"/>
    <w:rsid w:val="00BC655F"/>
    <w:rsid w:val="00BC779A"/>
    <w:rsid w:val="00BC7822"/>
    <w:rsid w:val="00BD0CCF"/>
    <w:rsid w:val="00BD2ACA"/>
    <w:rsid w:val="00BD36DD"/>
    <w:rsid w:val="00BD555C"/>
    <w:rsid w:val="00BD5AD6"/>
    <w:rsid w:val="00BD62D8"/>
    <w:rsid w:val="00BE1026"/>
    <w:rsid w:val="00BE1F12"/>
    <w:rsid w:val="00BE35FD"/>
    <w:rsid w:val="00BE75ED"/>
    <w:rsid w:val="00BE774C"/>
    <w:rsid w:val="00BE783F"/>
    <w:rsid w:val="00BE7C7F"/>
    <w:rsid w:val="00BF3019"/>
    <w:rsid w:val="00BF659D"/>
    <w:rsid w:val="00BF68CE"/>
    <w:rsid w:val="00C0070F"/>
    <w:rsid w:val="00C00DC6"/>
    <w:rsid w:val="00C01291"/>
    <w:rsid w:val="00C034C3"/>
    <w:rsid w:val="00C05FEC"/>
    <w:rsid w:val="00C068D0"/>
    <w:rsid w:val="00C11EC2"/>
    <w:rsid w:val="00C12D0D"/>
    <w:rsid w:val="00C14E27"/>
    <w:rsid w:val="00C14F3A"/>
    <w:rsid w:val="00C17449"/>
    <w:rsid w:val="00C21B9F"/>
    <w:rsid w:val="00C22DB2"/>
    <w:rsid w:val="00C235FF"/>
    <w:rsid w:val="00C23BE9"/>
    <w:rsid w:val="00C26261"/>
    <w:rsid w:val="00C26282"/>
    <w:rsid w:val="00C27257"/>
    <w:rsid w:val="00C3555B"/>
    <w:rsid w:val="00C360B6"/>
    <w:rsid w:val="00C37957"/>
    <w:rsid w:val="00C37BC0"/>
    <w:rsid w:val="00C416CC"/>
    <w:rsid w:val="00C43CA7"/>
    <w:rsid w:val="00C47B8E"/>
    <w:rsid w:val="00C5249B"/>
    <w:rsid w:val="00C54160"/>
    <w:rsid w:val="00C55172"/>
    <w:rsid w:val="00C57CB6"/>
    <w:rsid w:val="00C6008A"/>
    <w:rsid w:val="00C613E3"/>
    <w:rsid w:val="00C632EE"/>
    <w:rsid w:val="00C654E0"/>
    <w:rsid w:val="00C66966"/>
    <w:rsid w:val="00C66DE8"/>
    <w:rsid w:val="00C7128E"/>
    <w:rsid w:val="00C7698B"/>
    <w:rsid w:val="00C81BD7"/>
    <w:rsid w:val="00C84FAF"/>
    <w:rsid w:val="00C86458"/>
    <w:rsid w:val="00C867B4"/>
    <w:rsid w:val="00C90A22"/>
    <w:rsid w:val="00C90F71"/>
    <w:rsid w:val="00C92331"/>
    <w:rsid w:val="00C954BC"/>
    <w:rsid w:val="00C95B23"/>
    <w:rsid w:val="00C95FC1"/>
    <w:rsid w:val="00C960CF"/>
    <w:rsid w:val="00CA02A6"/>
    <w:rsid w:val="00CA091E"/>
    <w:rsid w:val="00CA3A55"/>
    <w:rsid w:val="00CA42D7"/>
    <w:rsid w:val="00CA510C"/>
    <w:rsid w:val="00CB0FBD"/>
    <w:rsid w:val="00CB1A8E"/>
    <w:rsid w:val="00CB2595"/>
    <w:rsid w:val="00CB41F4"/>
    <w:rsid w:val="00CB4315"/>
    <w:rsid w:val="00CB4760"/>
    <w:rsid w:val="00CB5025"/>
    <w:rsid w:val="00CB523D"/>
    <w:rsid w:val="00CB6F74"/>
    <w:rsid w:val="00CC21EA"/>
    <w:rsid w:val="00CC2FE8"/>
    <w:rsid w:val="00CC5329"/>
    <w:rsid w:val="00CD30AE"/>
    <w:rsid w:val="00CD3808"/>
    <w:rsid w:val="00CD593E"/>
    <w:rsid w:val="00CD7BC7"/>
    <w:rsid w:val="00CE0341"/>
    <w:rsid w:val="00CE34EA"/>
    <w:rsid w:val="00CE355B"/>
    <w:rsid w:val="00CE57E9"/>
    <w:rsid w:val="00CF0EDB"/>
    <w:rsid w:val="00CF42D5"/>
    <w:rsid w:val="00CF6686"/>
    <w:rsid w:val="00CF724D"/>
    <w:rsid w:val="00CF7733"/>
    <w:rsid w:val="00D0273A"/>
    <w:rsid w:val="00D02B51"/>
    <w:rsid w:val="00D02BD5"/>
    <w:rsid w:val="00D02E98"/>
    <w:rsid w:val="00D0314D"/>
    <w:rsid w:val="00D03D8C"/>
    <w:rsid w:val="00D03F05"/>
    <w:rsid w:val="00D07483"/>
    <w:rsid w:val="00D1176F"/>
    <w:rsid w:val="00D12D7B"/>
    <w:rsid w:val="00D142E8"/>
    <w:rsid w:val="00D14399"/>
    <w:rsid w:val="00D14AB1"/>
    <w:rsid w:val="00D14B12"/>
    <w:rsid w:val="00D162FF"/>
    <w:rsid w:val="00D166C9"/>
    <w:rsid w:val="00D22989"/>
    <w:rsid w:val="00D23164"/>
    <w:rsid w:val="00D2356B"/>
    <w:rsid w:val="00D266CE"/>
    <w:rsid w:val="00D26E11"/>
    <w:rsid w:val="00D31993"/>
    <w:rsid w:val="00D324CF"/>
    <w:rsid w:val="00D32F50"/>
    <w:rsid w:val="00D33882"/>
    <w:rsid w:val="00D34106"/>
    <w:rsid w:val="00D353C9"/>
    <w:rsid w:val="00D40250"/>
    <w:rsid w:val="00D418C3"/>
    <w:rsid w:val="00D449C6"/>
    <w:rsid w:val="00D44BDE"/>
    <w:rsid w:val="00D44C00"/>
    <w:rsid w:val="00D44F2E"/>
    <w:rsid w:val="00D45FFA"/>
    <w:rsid w:val="00D4701B"/>
    <w:rsid w:val="00D50B60"/>
    <w:rsid w:val="00D52A17"/>
    <w:rsid w:val="00D53BC7"/>
    <w:rsid w:val="00D5509F"/>
    <w:rsid w:val="00D572FD"/>
    <w:rsid w:val="00D601C9"/>
    <w:rsid w:val="00D60AF7"/>
    <w:rsid w:val="00D61C4D"/>
    <w:rsid w:val="00D62131"/>
    <w:rsid w:val="00D63B48"/>
    <w:rsid w:val="00D63B5A"/>
    <w:rsid w:val="00D65B0B"/>
    <w:rsid w:val="00D6684F"/>
    <w:rsid w:val="00D705FC"/>
    <w:rsid w:val="00D71D7F"/>
    <w:rsid w:val="00D7204A"/>
    <w:rsid w:val="00D72E80"/>
    <w:rsid w:val="00D74255"/>
    <w:rsid w:val="00D742BE"/>
    <w:rsid w:val="00D75885"/>
    <w:rsid w:val="00D75899"/>
    <w:rsid w:val="00D76C74"/>
    <w:rsid w:val="00D76D0E"/>
    <w:rsid w:val="00D815E4"/>
    <w:rsid w:val="00D837DF"/>
    <w:rsid w:val="00D83EDD"/>
    <w:rsid w:val="00D840CC"/>
    <w:rsid w:val="00D859C3"/>
    <w:rsid w:val="00D85FC3"/>
    <w:rsid w:val="00D87BA9"/>
    <w:rsid w:val="00D95260"/>
    <w:rsid w:val="00D954A4"/>
    <w:rsid w:val="00DA12B1"/>
    <w:rsid w:val="00DA4FD3"/>
    <w:rsid w:val="00DA5D7E"/>
    <w:rsid w:val="00DA6CAA"/>
    <w:rsid w:val="00DA7309"/>
    <w:rsid w:val="00DA74BA"/>
    <w:rsid w:val="00DA7E78"/>
    <w:rsid w:val="00DB00E7"/>
    <w:rsid w:val="00DB1F53"/>
    <w:rsid w:val="00DB49EE"/>
    <w:rsid w:val="00DB6DFA"/>
    <w:rsid w:val="00DC04CC"/>
    <w:rsid w:val="00DC0D99"/>
    <w:rsid w:val="00DC1715"/>
    <w:rsid w:val="00DC2780"/>
    <w:rsid w:val="00DC2B20"/>
    <w:rsid w:val="00DC48B9"/>
    <w:rsid w:val="00DC5838"/>
    <w:rsid w:val="00DC6A3E"/>
    <w:rsid w:val="00DD0038"/>
    <w:rsid w:val="00DD17C4"/>
    <w:rsid w:val="00DD4A20"/>
    <w:rsid w:val="00DD5984"/>
    <w:rsid w:val="00DD73B7"/>
    <w:rsid w:val="00DE04B9"/>
    <w:rsid w:val="00DE0652"/>
    <w:rsid w:val="00DE113E"/>
    <w:rsid w:val="00DE21A4"/>
    <w:rsid w:val="00DE4964"/>
    <w:rsid w:val="00DE5D73"/>
    <w:rsid w:val="00DE64A6"/>
    <w:rsid w:val="00DE731C"/>
    <w:rsid w:val="00DE773C"/>
    <w:rsid w:val="00DE7F1C"/>
    <w:rsid w:val="00DF17A6"/>
    <w:rsid w:val="00DF52EB"/>
    <w:rsid w:val="00DF6F46"/>
    <w:rsid w:val="00DF7845"/>
    <w:rsid w:val="00E01858"/>
    <w:rsid w:val="00E02270"/>
    <w:rsid w:val="00E02513"/>
    <w:rsid w:val="00E02F20"/>
    <w:rsid w:val="00E030E0"/>
    <w:rsid w:val="00E075E5"/>
    <w:rsid w:val="00E10BE1"/>
    <w:rsid w:val="00E10E62"/>
    <w:rsid w:val="00E113E7"/>
    <w:rsid w:val="00E1219E"/>
    <w:rsid w:val="00E1604D"/>
    <w:rsid w:val="00E20756"/>
    <w:rsid w:val="00E22954"/>
    <w:rsid w:val="00E31715"/>
    <w:rsid w:val="00E37DF0"/>
    <w:rsid w:val="00E411AD"/>
    <w:rsid w:val="00E41487"/>
    <w:rsid w:val="00E42E44"/>
    <w:rsid w:val="00E4378A"/>
    <w:rsid w:val="00E44438"/>
    <w:rsid w:val="00E45104"/>
    <w:rsid w:val="00E4763F"/>
    <w:rsid w:val="00E4791E"/>
    <w:rsid w:val="00E5141A"/>
    <w:rsid w:val="00E521F8"/>
    <w:rsid w:val="00E52A15"/>
    <w:rsid w:val="00E5563F"/>
    <w:rsid w:val="00E60856"/>
    <w:rsid w:val="00E64677"/>
    <w:rsid w:val="00E65477"/>
    <w:rsid w:val="00E66907"/>
    <w:rsid w:val="00E66C41"/>
    <w:rsid w:val="00E70B89"/>
    <w:rsid w:val="00E70C63"/>
    <w:rsid w:val="00E7385D"/>
    <w:rsid w:val="00E74728"/>
    <w:rsid w:val="00E754EB"/>
    <w:rsid w:val="00E7797A"/>
    <w:rsid w:val="00E80C0A"/>
    <w:rsid w:val="00E8168C"/>
    <w:rsid w:val="00E82BE9"/>
    <w:rsid w:val="00E83B76"/>
    <w:rsid w:val="00E848F9"/>
    <w:rsid w:val="00E8605B"/>
    <w:rsid w:val="00E87A7C"/>
    <w:rsid w:val="00E90863"/>
    <w:rsid w:val="00E90EC5"/>
    <w:rsid w:val="00E94D23"/>
    <w:rsid w:val="00E96817"/>
    <w:rsid w:val="00EA38CA"/>
    <w:rsid w:val="00EA4C45"/>
    <w:rsid w:val="00EA5674"/>
    <w:rsid w:val="00EA74F3"/>
    <w:rsid w:val="00EA77AF"/>
    <w:rsid w:val="00EB1FA7"/>
    <w:rsid w:val="00EB35B3"/>
    <w:rsid w:val="00EB4C89"/>
    <w:rsid w:val="00EB6119"/>
    <w:rsid w:val="00EC0601"/>
    <w:rsid w:val="00EC09A5"/>
    <w:rsid w:val="00EC1400"/>
    <w:rsid w:val="00EC1C67"/>
    <w:rsid w:val="00ED180E"/>
    <w:rsid w:val="00ED2EDA"/>
    <w:rsid w:val="00ED35E8"/>
    <w:rsid w:val="00ED4213"/>
    <w:rsid w:val="00ED4BE7"/>
    <w:rsid w:val="00ED520C"/>
    <w:rsid w:val="00EE3553"/>
    <w:rsid w:val="00EE52AC"/>
    <w:rsid w:val="00EE63E8"/>
    <w:rsid w:val="00EF1D1D"/>
    <w:rsid w:val="00EF274F"/>
    <w:rsid w:val="00EF3FA5"/>
    <w:rsid w:val="00EF7AAE"/>
    <w:rsid w:val="00F017B8"/>
    <w:rsid w:val="00F11CEB"/>
    <w:rsid w:val="00F11F3A"/>
    <w:rsid w:val="00F17A71"/>
    <w:rsid w:val="00F20738"/>
    <w:rsid w:val="00F216FB"/>
    <w:rsid w:val="00F26401"/>
    <w:rsid w:val="00F27C00"/>
    <w:rsid w:val="00F32638"/>
    <w:rsid w:val="00F449DF"/>
    <w:rsid w:val="00F5013B"/>
    <w:rsid w:val="00F530D1"/>
    <w:rsid w:val="00F56E91"/>
    <w:rsid w:val="00F575CE"/>
    <w:rsid w:val="00F60561"/>
    <w:rsid w:val="00F61A6A"/>
    <w:rsid w:val="00F643A0"/>
    <w:rsid w:val="00F6699A"/>
    <w:rsid w:val="00F72138"/>
    <w:rsid w:val="00F75555"/>
    <w:rsid w:val="00F7653E"/>
    <w:rsid w:val="00F76BBD"/>
    <w:rsid w:val="00F809C3"/>
    <w:rsid w:val="00F85757"/>
    <w:rsid w:val="00F86841"/>
    <w:rsid w:val="00F87336"/>
    <w:rsid w:val="00F87DC0"/>
    <w:rsid w:val="00F91F29"/>
    <w:rsid w:val="00F9200D"/>
    <w:rsid w:val="00F94656"/>
    <w:rsid w:val="00F95D14"/>
    <w:rsid w:val="00F96968"/>
    <w:rsid w:val="00FA0C61"/>
    <w:rsid w:val="00FA170C"/>
    <w:rsid w:val="00FA64EA"/>
    <w:rsid w:val="00FA6BB2"/>
    <w:rsid w:val="00FA6BE6"/>
    <w:rsid w:val="00FA7C98"/>
    <w:rsid w:val="00FB0B0B"/>
    <w:rsid w:val="00FB0F60"/>
    <w:rsid w:val="00FB3179"/>
    <w:rsid w:val="00FC1463"/>
    <w:rsid w:val="00FC3755"/>
    <w:rsid w:val="00FC3A3F"/>
    <w:rsid w:val="00FC50C5"/>
    <w:rsid w:val="00FC56F5"/>
    <w:rsid w:val="00FC7F01"/>
    <w:rsid w:val="00FD3565"/>
    <w:rsid w:val="00FD451E"/>
    <w:rsid w:val="00FD4741"/>
    <w:rsid w:val="00FD5CB8"/>
    <w:rsid w:val="00FD7C4C"/>
    <w:rsid w:val="00FE09CB"/>
    <w:rsid w:val="00FE292B"/>
    <w:rsid w:val="00FE4D18"/>
    <w:rsid w:val="00FE5A23"/>
    <w:rsid w:val="00FE6097"/>
    <w:rsid w:val="00FF033B"/>
    <w:rsid w:val="00FF0BB7"/>
    <w:rsid w:val="00FF1793"/>
    <w:rsid w:val="00FF251C"/>
    <w:rsid w:val="00FF473D"/>
    <w:rsid w:val="00FF626E"/>
    <w:rsid w:val="00FF6AAD"/>
    <w:rsid w:val="00FF6E4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decimalSymbol w:val="."/>
  <w:listSeparator w:val=";"/>
  <w15:chartTrackingRefBase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Address"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BBA"/>
    <w:pPr>
      <w:jc w:val="both"/>
    </w:pPr>
    <w:rPr>
      <w:rFonts w:ascii="Arial" w:hAnsi="Arial"/>
      <w:sz w:val="18"/>
      <w:szCs w:val="24"/>
    </w:rPr>
  </w:style>
  <w:style w:type="paragraph" w:styleId="Ttulo1">
    <w:name w:val="heading 1"/>
    <w:aliases w:val="1"/>
    <w:basedOn w:val="Normal"/>
    <w:next w:val="Normal"/>
    <w:link w:val="Ttulo1Car"/>
    <w:qFormat/>
    <w:rsid w:val="00A914C9"/>
    <w:pPr>
      <w:keepNext/>
      <w:spacing w:before="12pt" w:after="3pt"/>
      <w:outlineLvl w:val="0"/>
    </w:pPr>
    <w:rPr>
      <w:b/>
      <w:bCs/>
      <w:kern w:val="32"/>
      <w:sz w:val="32"/>
      <w:szCs w:val="32"/>
      <w:lang w:val="x-none" w:eastAsia="x-none"/>
    </w:rPr>
  </w:style>
  <w:style w:type="paragraph" w:styleId="Ttulo2">
    <w:name w:val="heading 2"/>
    <w:aliases w:val="2"/>
    <w:basedOn w:val="Normal"/>
    <w:next w:val="Normal"/>
    <w:link w:val="Ttulo2Car"/>
    <w:autoRedefine/>
    <w:qFormat/>
    <w:rsid w:val="008F5262"/>
    <w:pPr>
      <w:keepNext/>
      <w:spacing w:before="12pt" w:after="3pt"/>
      <w:jc w:val="end"/>
      <w:outlineLvl w:val="1"/>
    </w:pPr>
    <w:rPr>
      <w:b/>
      <w:bCs/>
      <w:iCs/>
      <w:sz w:val="28"/>
      <w:szCs w:val="28"/>
      <w:lang w:val="x-none" w:eastAsia="x-none"/>
    </w:rPr>
  </w:style>
  <w:style w:type="paragraph" w:styleId="Ttulo3">
    <w:name w:val="heading 3"/>
    <w:basedOn w:val="Normal"/>
    <w:next w:val="Normal"/>
    <w:link w:val="Ttulo3Car"/>
    <w:autoRedefine/>
    <w:qFormat/>
    <w:rsid w:val="00017AB7"/>
    <w:pPr>
      <w:keepNext/>
      <w:outlineLvl w:val="2"/>
    </w:pPr>
    <w:rPr>
      <w:b/>
      <w:bCs/>
      <w:snapToGrid w:val="0"/>
      <w:color w:val="2E74B5" w:themeColor="accent1" w:themeShade="BF"/>
      <w:sz w:val="22"/>
      <w:szCs w:val="22"/>
      <w:lang w:eastAsia="x-none"/>
    </w:rPr>
  </w:style>
  <w:style w:type="paragraph" w:styleId="Ttulo4">
    <w:name w:val="heading 4"/>
    <w:basedOn w:val="Normal"/>
    <w:next w:val="Normal"/>
    <w:link w:val="Ttulo4Car"/>
    <w:autoRedefine/>
    <w:qFormat/>
    <w:rsid w:val="00E02513"/>
    <w:pPr>
      <w:keepNext/>
      <w:ind w:start="0.80pt" w:firstLine="20.80pt"/>
      <w:outlineLvl w:val="3"/>
    </w:pPr>
    <w:rPr>
      <w:b/>
      <w:bCs/>
      <w:color w:val="2E74B5" w:themeColor="accent1" w:themeShade="BF"/>
      <w:szCs w:val="28"/>
      <w:lang w:val="es-ES_tradnl"/>
    </w:rPr>
  </w:style>
  <w:style w:type="paragraph" w:styleId="Ttulo5">
    <w:name w:val="heading 5"/>
    <w:basedOn w:val="Normal"/>
    <w:next w:val="Normal"/>
    <w:link w:val="Ttulo5Car"/>
    <w:autoRedefine/>
    <w:qFormat/>
    <w:rsid w:val="003B29D1"/>
    <w:pPr>
      <w:keepNext/>
      <w:jc w:val="start"/>
      <w:outlineLvl w:val="4"/>
    </w:pPr>
    <w:rPr>
      <w:b/>
      <w:szCs w:val="20"/>
      <w:lang w:val="es-ES_tradnl"/>
    </w:rPr>
  </w:style>
  <w:style w:type="paragraph" w:styleId="Ttulo6">
    <w:name w:val="heading 6"/>
    <w:basedOn w:val="Normal"/>
    <w:next w:val="Normal"/>
    <w:link w:val="Ttulo6Car"/>
    <w:qFormat/>
    <w:rsid w:val="00A914C9"/>
    <w:pPr>
      <w:keepNext/>
      <w:jc w:val="start"/>
      <w:outlineLvl w:val="5"/>
    </w:pPr>
    <w:rPr>
      <w:b/>
      <w:snapToGrid w:val="0"/>
      <w:color w:val="000000"/>
      <w:szCs w:val="20"/>
    </w:rPr>
  </w:style>
  <w:style w:type="paragraph" w:styleId="Ttulo7">
    <w:name w:val="heading 7"/>
    <w:basedOn w:val="Normal"/>
    <w:next w:val="Normal"/>
    <w:link w:val="Ttulo7Car"/>
    <w:qFormat/>
    <w:rsid w:val="00A914C9"/>
    <w:pPr>
      <w:spacing w:before="12pt" w:after="3pt"/>
      <w:outlineLvl w:val="6"/>
    </w:pPr>
    <w:rPr>
      <w:rFonts w:ascii="Times New Roman" w:hAnsi="Times New Roman"/>
      <w:sz w:val="24"/>
    </w:rPr>
  </w:style>
  <w:style w:type="paragraph" w:styleId="Ttulo8">
    <w:name w:val="heading 8"/>
    <w:basedOn w:val="Normal"/>
    <w:next w:val="Normal"/>
    <w:link w:val="Ttulo8Car"/>
    <w:qFormat/>
    <w:rsid w:val="00A914C9"/>
    <w:pPr>
      <w:spacing w:before="12pt" w:after="3pt"/>
      <w:outlineLvl w:val="7"/>
    </w:pPr>
    <w:rPr>
      <w:rFonts w:ascii="Times New Roman" w:hAnsi="Times New Roman"/>
      <w:i/>
      <w:iCs/>
      <w:sz w:val="24"/>
    </w:rPr>
  </w:style>
  <w:style w:type="paragraph" w:styleId="Ttulo9">
    <w:name w:val="heading 9"/>
    <w:basedOn w:val="Normal"/>
    <w:next w:val="Normal"/>
    <w:link w:val="Ttulo9Car"/>
    <w:qFormat/>
    <w:rsid w:val="00A914C9"/>
    <w:pPr>
      <w:keepNext/>
      <w:jc w:val="center"/>
      <w:outlineLvl w:val="8"/>
    </w:pPr>
    <w:rPr>
      <w:b/>
      <w:color w:val="800000"/>
      <w:sz w:val="16"/>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pt" w:type="dxa"/>
      <w:tblCellMar>
        <w:top w:w="0pt" w:type="dxa"/>
        <w:start w:w="5.40pt" w:type="dxa"/>
        <w:bottom w:w="0pt" w:type="dxa"/>
        <w:end w:w="5.40pt" w:type="dxa"/>
      </w:tblCellMar>
    </w:tblPr>
  </w:style>
  <w:style w:type="numbering" w:default="1" w:styleId="Sinlista">
    <w:name w:val="No List"/>
    <w:uiPriority w:val="99"/>
    <w:semiHidden/>
    <w:unhideWhenUsed/>
  </w:style>
  <w:style w:type="table" w:styleId="Tablaconcuadrcula">
    <w:name w:val="Table Grid"/>
    <w:basedOn w:val="Tablanormal"/>
    <w:rsid w:val="00A914C9"/>
    <w:pPr>
      <w:jc w:val="both"/>
    </w:pPr>
    <w:tblPr>
      <w:tblInd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CellMar>
        <w:top w:w="0pt" w:type="dxa"/>
        <w:start w:w="5.40pt" w:type="dxa"/>
        <w:bottom w:w="0pt" w:type="dxa"/>
        <w:end w:w="5.40pt" w:type="dxa"/>
      </w:tblCellMar>
    </w:tblPr>
  </w:style>
  <w:style w:type="paragraph" w:styleId="Encabezado">
    <w:name w:val="header"/>
    <w:aliases w:val="e,h,encabezado,Stds"/>
    <w:basedOn w:val="Normal"/>
    <w:link w:val="EncabezadoCar"/>
    <w:rsid w:val="00A914C9"/>
    <w:pPr>
      <w:tabs>
        <w:tab w:val="center" w:pos="212.60pt"/>
        <w:tab w:val="end" w:pos="425.20pt"/>
      </w:tabs>
    </w:pPr>
    <w:rPr>
      <w:lang w:val="x-none" w:eastAsia="x-none"/>
    </w:rPr>
  </w:style>
  <w:style w:type="paragraph" w:styleId="Piedepgina">
    <w:name w:val="footer"/>
    <w:basedOn w:val="Normal"/>
    <w:link w:val="PiedepginaCar"/>
    <w:rsid w:val="00A914C9"/>
    <w:pPr>
      <w:tabs>
        <w:tab w:val="center" w:pos="212.60pt"/>
        <w:tab w:val="end" w:pos="425.20pt"/>
      </w:tabs>
    </w:pPr>
  </w:style>
  <w:style w:type="character" w:styleId="Nmerodepgina">
    <w:name w:val="page number"/>
    <w:basedOn w:val="Fuentedeprrafopredeter"/>
    <w:rsid w:val="00A914C9"/>
  </w:style>
  <w:style w:type="paragraph" w:styleId="Textoindependiente">
    <w:name w:val="Body Text"/>
    <w:aliases w:val="Texto independiente Car Car,Texto independiente Car Car Car Car Car Car,Texto independiente Car Car Car Car"/>
    <w:basedOn w:val="Normal"/>
    <w:link w:val="TextoindependienteCar"/>
    <w:rsid w:val="00A914C9"/>
    <w:rPr>
      <w:snapToGrid w:val="0"/>
      <w:color w:val="000000"/>
      <w:sz w:val="20"/>
      <w:szCs w:val="20"/>
      <w:lang w:val="x-none" w:eastAsia="x-none"/>
    </w:rPr>
  </w:style>
  <w:style w:type="paragraph" w:styleId="Textonotapie">
    <w:name w:val="footnote text"/>
    <w:basedOn w:val="Normal"/>
    <w:link w:val="TextonotapieCar"/>
    <w:rsid w:val="00A914C9"/>
    <w:pPr>
      <w:jc w:val="start"/>
    </w:pPr>
    <w:rPr>
      <w:rFonts w:ascii="Times New Roman" w:hAnsi="Times New Roman"/>
      <w:sz w:val="20"/>
      <w:szCs w:val="20"/>
    </w:rPr>
  </w:style>
  <w:style w:type="paragraph" w:customStyle="1" w:styleId="Estilopiefiguratablafrmula10pt">
    <w:name w:val="Estilo pie figura/tabla/fórmula + 10 pt"/>
    <w:basedOn w:val="Normal"/>
    <w:rsid w:val="00A914C9"/>
    <w:pPr>
      <w:tabs>
        <w:tab w:val="start" w:pos="56.10pt"/>
        <w:tab w:val="start" w:pos="65.45pt"/>
      </w:tabs>
      <w:jc w:val="center"/>
    </w:pPr>
    <w:rPr>
      <w:b/>
      <w:szCs w:val="20"/>
    </w:rPr>
  </w:style>
  <w:style w:type="paragraph" w:customStyle="1" w:styleId="pieformula">
    <w:name w:val="pie formula"/>
    <w:basedOn w:val="Normal"/>
    <w:rsid w:val="00A914C9"/>
    <w:pPr>
      <w:jc w:val="center"/>
    </w:pPr>
    <w:rPr>
      <w:szCs w:val="20"/>
    </w:rPr>
  </w:style>
  <w:style w:type="paragraph" w:styleId="Sangradetextonormal">
    <w:name w:val="Body Text Indent"/>
    <w:aliases w:val="Sangría de t. independiente"/>
    <w:basedOn w:val="Normal"/>
    <w:link w:val="SangradetextonormalCar"/>
    <w:rsid w:val="00A914C9"/>
    <w:pPr>
      <w:spacing w:after="6pt"/>
      <w:ind w:start="14.15pt"/>
    </w:pPr>
    <w:rPr>
      <w:lang w:val="x-none" w:eastAsia="x-none"/>
    </w:rPr>
  </w:style>
  <w:style w:type="paragraph" w:styleId="Remitedesobre">
    <w:name w:val="envelope return"/>
    <w:basedOn w:val="Normal"/>
    <w:rsid w:val="00A914C9"/>
    <w:pPr>
      <w:jc w:val="start"/>
    </w:pPr>
    <w:rPr>
      <w:rFonts w:ascii="Century Gothic" w:hAnsi="Century Gothic" w:cs="Arial"/>
      <w:sz w:val="16"/>
      <w:szCs w:val="20"/>
    </w:rPr>
  </w:style>
  <w:style w:type="paragraph" w:styleId="Sangra3detindependiente">
    <w:name w:val="Body Text Indent 3"/>
    <w:basedOn w:val="Normal"/>
    <w:link w:val="Sangra3detindependienteCar"/>
    <w:rsid w:val="00A914C9"/>
    <w:pPr>
      <w:spacing w:after="6pt"/>
      <w:ind w:start="14.15pt"/>
    </w:pPr>
    <w:rPr>
      <w:sz w:val="16"/>
      <w:szCs w:val="16"/>
      <w:lang w:val="x-none" w:eastAsia="x-none"/>
    </w:rPr>
  </w:style>
  <w:style w:type="paragraph" w:customStyle="1" w:styleId="CTENormal">
    <w:name w:val="CTE Normal"/>
    <w:basedOn w:val="Normal"/>
    <w:rsid w:val="00A914C9"/>
    <w:pPr>
      <w:numPr>
        <w:numId w:val="2"/>
      </w:numPr>
      <w:spacing w:before="3pt" w:after="3pt"/>
    </w:pPr>
    <w:rPr>
      <w:sz w:val="20"/>
      <w:szCs w:val="20"/>
    </w:rPr>
  </w:style>
  <w:style w:type="paragraph" w:customStyle="1" w:styleId="NumeracinCTE">
    <w:name w:val="NumeraciónCTE"/>
    <w:basedOn w:val="Normal"/>
    <w:rsid w:val="00A914C9"/>
    <w:pPr>
      <w:numPr>
        <w:numId w:val="3"/>
      </w:numPr>
      <w:spacing w:after="3pt"/>
    </w:pPr>
    <w:rPr>
      <w:sz w:val="20"/>
      <w:szCs w:val="20"/>
      <w:lang w:val="es-ES_tradnl"/>
    </w:rPr>
  </w:style>
  <w:style w:type="paragraph" w:styleId="Textoindependiente2">
    <w:name w:val="Body Text 2"/>
    <w:basedOn w:val="Normal"/>
    <w:link w:val="Textoindependiente2Car"/>
    <w:rsid w:val="00A914C9"/>
    <w:pPr>
      <w:spacing w:after="6pt" w:line="24pt" w:lineRule="auto"/>
    </w:pPr>
  </w:style>
  <w:style w:type="paragraph" w:customStyle="1" w:styleId="EstiloTextoindependiente2Negrita">
    <w:name w:val="Estilo Texto independiente 2 + Negrita"/>
    <w:basedOn w:val="Textoindependiente2"/>
    <w:rsid w:val="00A914C9"/>
    <w:pPr>
      <w:spacing w:after="0pt"/>
    </w:pPr>
    <w:rPr>
      <w:b/>
      <w:bCs/>
    </w:rPr>
  </w:style>
  <w:style w:type="paragraph" w:customStyle="1" w:styleId="subartculoCTE">
    <w:name w:val="subartículoCTE"/>
    <w:basedOn w:val="Normal"/>
    <w:next w:val="Normal"/>
    <w:autoRedefine/>
    <w:rsid w:val="00A914C9"/>
    <w:pPr>
      <w:keepNext/>
      <w:outlineLvl w:val="4"/>
    </w:pPr>
    <w:rPr>
      <w:sz w:val="16"/>
      <w:szCs w:val="20"/>
      <w:lang w:val="es-ES_tradnl"/>
    </w:rPr>
  </w:style>
  <w:style w:type="paragraph" w:customStyle="1" w:styleId="BodyText21">
    <w:name w:val="Body Text 21"/>
    <w:basedOn w:val="Normal"/>
    <w:rsid w:val="00A914C9"/>
    <w:pPr>
      <w:autoSpaceDE w:val="0"/>
      <w:autoSpaceDN w:val="0"/>
      <w:jc w:val="start"/>
    </w:pPr>
    <w:rPr>
      <w:rFonts w:ascii="Antique Olive" w:eastAsia="SimSun" w:hAnsi="Antique Olive"/>
      <w:sz w:val="24"/>
      <w:lang w:val="es-ES_tradnl"/>
    </w:rPr>
  </w:style>
  <w:style w:type="paragraph" w:styleId="Sangra2detindependiente">
    <w:name w:val="Body Text Indent 2"/>
    <w:basedOn w:val="Normal"/>
    <w:link w:val="Sangra2detindependienteCar"/>
    <w:rsid w:val="00A914C9"/>
    <w:pPr>
      <w:spacing w:after="6pt" w:line="24pt" w:lineRule="auto"/>
      <w:ind w:start="14.15pt"/>
    </w:pPr>
    <w:rPr>
      <w:lang w:val="x-none" w:eastAsia="x-none"/>
    </w:rPr>
  </w:style>
  <w:style w:type="paragraph" w:styleId="Textodebloque">
    <w:name w:val="Block Text"/>
    <w:basedOn w:val="Normal"/>
    <w:rsid w:val="00A914C9"/>
    <w:pPr>
      <w:ind w:start="170.10pt" w:end="0.10pt"/>
    </w:pPr>
    <w:rPr>
      <w:b/>
      <w:sz w:val="30"/>
      <w:szCs w:val="20"/>
      <w:lang w:val="es-ES_tradnl"/>
    </w:rPr>
  </w:style>
  <w:style w:type="paragraph" w:customStyle="1" w:styleId="H3">
    <w:name w:val="H3"/>
    <w:basedOn w:val="Normal"/>
    <w:next w:val="Normal"/>
    <w:rsid w:val="00A914C9"/>
    <w:pPr>
      <w:keepNext/>
      <w:spacing w:before="5pt" w:after="5pt"/>
      <w:jc w:val="start"/>
      <w:outlineLvl w:val="3"/>
    </w:pPr>
    <w:rPr>
      <w:rFonts w:ascii="Times New Roman" w:hAnsi="Times New Roman"/>
      <w:b/>
      <w:snapToGrid w:val="0"/>
      <w:sz w:val="28"/>
      <w:szCs w:val="20"/>
      <w:lang w:val="es-ES_tradnl"/>
    </w:rPr>
  </w:style>
  <w:style w:type="paragraph" w:customStyle="1" w:styleId="Normal1">
    <w:name w:val="Normal1"/>
    <w:basedOn w:val="Normal"/>
    <w:rsid w:val="00A914C9"/>
    <w:pPr>
      <w:widowControl w:val="0"/>
      <w:tabs>
        <w:tab w:val="start" w:pos="70.90pt"/>
        <w:tab w:val="start" w:leader="dot" w:pos="340.20pt"/>
      </w:tabs>
      <w:spacing w:after="6pt"/>
      <w:ind w:firstLine="42.55pt"/>
    </w:pPr>
    <w:rPr>
      <w:snapToGrid w:val="0"/>
      <w:sz w:val="20"/>
      <w:szCs w:val="20"/>
    </w:rPr>
  </w:style>
  <w:style w:type="paragraph" w:customStyle="1" w:styleId="tabla">
    <w:name w:val="tabla"/>
    <w:basedOn w:val="Normal"/>
    <w:rsid w:val="00A914C9"/>
    <w:pPr>
      <w:ind w:start="5.65pt"/>
      <w:jc w:val="start"/>
    </w:pPr>
    <w:rPr>
      <w:szCs w:val="20"/>
      <w:lang w:val="es-ES_tradnl"/>
    </w:rPr>
  </w:style>
  <w:style w:type="paragraph" w:customStyle="1" w:styleId="EBS2">
    <w:name w:val="EBS2"/>
    <w:basedOn w:val="Ttulo2"/>
    <w:next w:val="Normal"/>
    <w:rsid w:val="00A914C9"/>
    <w:pPr>
      <w:keepNext w:val="0"/>
      <w:numPr>
        <w:ilvl w:val="1"/>
        <w:numId w:val="4"/>
      </w:numPr>
      <w:pBdr>
        <w:bottom w:val="single" w:sz="4" w:space="1" w:color="auto"/>
      </w:pBdr>
      <w:spacing w:before="18pt" w:after="0pt" w:line="18pt" w:lineRule="atLeast"/>
      <w:ind w:firstLine="14.20pt"/>
    </w:pPr>
    <w:rPr>
      <w:b w:val="0"/>
      <w:bCs w:val="0"/>
      <w:i/>
      <w:iCs w:val="0"/>
      <w:smallCaps/>
      <w:sz w:val="22"/>
      <w:szCs w:val="20"/>
      <w:lang w:val="es-ES_tradnl"/>
    </w:rPr>
  </w:style>
  <w:style w:type="paragraph" w:customStyle="1" w:styleId="EBS3">
    <w:name w:val="EBS3"/>
    <w:basedOn w:val="Ttulo3"/>
    <w:next w:val="Normal"/>
    <w:rsid w:val="00A914C9"/>
    <w:pPr>
      <w:keepNext w:val="0"/>
      <w:numPr>
        <w:ilvl w:val="2"/>
        <w:numId w:val="4"/>
      </w:numPr>
      <w:pBdr>
        <w:bottom w:val="single" w:sz="4" w:space="1" w:color="auto"/>
      </w:pBdr>
      <w:spacing w:before="18pt" w:line="18pt" w:lineRule="atLeast"/>
      <w:ind w:start="42.55pt" w:firstLine="14.20pt"/>
    </w:pPr>
    <w:rPr>
      <w:b w:val="0"/>
      <w:bCs w:val="0"/>
      <w:smallCaps/>
      <w:sz w:val="20"/>
      <w:szCs w:val="20"/>
      <w:lang w:val="es-ES_tradnl"/>
    </w:rPr>
  </w:style>
  <w:style w:type="paragraph" w:customStyle="1" w:styleId="Final">
    <w:name w:val="Final"/>
    <w:uiPriority w:val="99"/>
    <w:rsid w:val="00A914C9"/>
    <w:pPr>
      <w:widowControl w:val="0"/>
      <w:autoSpaceDE w:val="0"/>
      <w:autoSpaceDN w:val="0"/>
      <w:adjustRightInd w:val="0"/>
    </w:pPr>
    <w:rPr>
      <w:rFonts w:ascii="Arial Narrow" w:hAnsi="Arial Narrow"/>
      <w:sz w:val="24"/>
      <w:szCs w:val="24"/>
    </w:rPr>
  </w:style>
  <w:style w:type="paragraph" w:customStyle="1" w:styleId="Normal0">
    <w:name w:val="[Normal]"/>
    <w:rsid w:val="00A914C9"/>
    <w:pPr>
      <w:widowControl w:val="0"/>
      <w:autoSpaceDE w:val="0"/>
      <w:autoSpaceDN w:val="0"/>
      <w:adjustRightInd w:val="0"/>
    </w:pPr>
    <w:rPr>
      <w:rFonts w:ascii="Arial" w:hAnsi="Arial" w:cs="Arial"/>
      <w:sz w:val="24"/>
      <w:szCs w:val="24"/>
    </w:rPr>
  </w:style>
  <w:style w:type="paragraph" w:styleId="Textoindependiente3">
    <w:name w:val="Body Text 3"/>
    <w:basedOn w:val="Normal"/>
    <w:link w:val="Textoindependiente3Car"/>
    <w:rsid w:val="00A914C9"/>
    <w:pPr>
      <w:spacing w:after="6pt"/>
    </w:pPr>
    <w:rPr>
      <w:sz w:val="16"/>
      <w:szCs w:val="16"/>
    </w:rPr>
  </w:style>
  <w:style w:type="paragraph" w:styleId="Textocomentario">
    <w:name w:val="annotation text"/>
    <w:basedOn w:val="Normal"/>
    <w:link w:val="TextocomentarioCar1"/>
    <w:semiHidden/>
    <w:rsid w:val="00A914C9"/>
    <w:pPr>
      <w:spacing w:before="6pt" w:line="18pt" w:lineRule="atLeast"/>
      <w:ind w:firstLine="42.55pt"/>
    </w:pPr>
    <w:rPr>
      <w:sz w:val="20"/>
      <w:szCs w:val="20"/>
      <w:lang w:val="es-ES_tradnl"/>
    </w:rPr>
  </w:style>
  <w:style w:type="paragraph" w:customStyle="1" w:styleId="reglamento">
    <w:name w:val="reglamento"/>
    <w:basedOn w:val="Normal"/>
    <w:rsid w:val="00A914C9"/>
    <w:pPr>
      <w:pBdr>
        <w:top w:val="single" w:sz="12" w:space="5" w:color="auto"/>
        <w:left w:val="single" w:sz="12" w:space="4" w:color="auto"/>
        <w:bottom w:val="single" w:sz="12" w:space="5" w:color="auto"/>
        <w:right w:val="single" w:sz="12" w:space="4" w:color="auto"/>
      </w:pBdr>
      <w:shd w:val="pct15" w:color="auto" w:fill="auto"/>
      <w:spacing w:before="6pt" w:after="6pt"/>
      <w:ind w:firstLine="42.55pt"/>
    </w:pPr>
    <w:rPr>
      <w:i/>
      <w:sz w:val="20"/>
      <w:szCs w:val="20"/>
      <w:lang w:val="es-ES_tradnl"/>
    </w:rPr>
  </w:style>
  <w:style w:type="numbering" w:customStyle="1" w:styleId="Sinlista1">
    <w:name w:val="Sin lista1"/>
    <w:next w:val="Sinlista"/>
    <w:semiHidden/>
    <w:rsid w:val="00A914C9"/>
  </w:style>
  <w:style w:type="paragraph" w:styleId="Puesto">
    <w:name w:val="Title"/>
    <w:aliases w:val="Título"/>
    <w:basedOn w:val="Normal"/>
    <w:link w:val="PuestoCar"/>
    <w:qFormat/>
    <w:rsid w:val="00A914C9"/>
    <w:pPr>
      <w:jc w:val="center"/>
    </w:pPr>
    <w:rPr>
      <w:b/>
      <w:sz w:val="20"/>
      <w:szCs w:val="20"/>
      <w:lang w:val="es-ES_tradnl"/>
    </w:rPr>
  </w:style>
  <w:style w:type="paragraph" w:customStyle="1" w:styleId="titulo1">
    <w:name w:val="titulo 1"/>
    <w:basedOn w:val="Encabezadodenota"/>
    <w:next w:val="Ttulo2"/>
    <w:rsid w:val="00A914C9"/>
    <w:pPr>
      <w:framePr w:hSpace="7.10pt" w:vSpace="7.10pt" w:wrap="around" w:vAnchor="text" w:hAnchor="text" w:y="0.05pt"/>
      <w:numPr>
        <w:numId w:val="9"/>
      </w:numPr>
      <w:jc w:val="both"/>
    </w:pPr>
    <w:rPr>
      <w:b/>
      <w:sz w:val="28"/>
      <w:lang w:val="es-ES_tradnl"/>
      <w14:shadow w14:blurRad="50800" w14:dist="38100" w14:dir="2700000" w14:sx="100000" w14:sy="100000" w14:kx="0" w14:ky="0" w14:algn="tl">
        <w14:srgbClr w14:val="000000">
          <w14:alpha w14:val="60000"/>
        </w14:srgbClr>
      </w14:shadow>
    </w:rPr>
  </w:style>
  <w:style w:type="paragraph" w:styleId="Encabezadodenota">
    <w:name w:val="Note Heading"/>
    <w:basedOn w:val="Normal"/>
    <w:next w:val="Normal"/>
    <w:link w:val="EncabezadodenotaCar"/>
    <w:rsid w:val="00A914C9"/>
    <w:pPr>
      <w:jc w:val="start"/>
    </w:pPr>
    <w:rPr>
      <w:sz w:val="24"/>
      <w:szCs w:val="20"/>
    </w:rPr>
  </w:style>
  <w:style w:type="paragraph" w:customStyle="1" w:styleId="artculo-tex">
    <w:name w:val="artículo-tex"/>
    <w:basedOn w:val="Normal"/>
    <w:autoRedefine/>
    <w:rsid w:val="00A914C9"/>
    <w:pPr>
      <w:numPr>
        <w:numId w:val="10"/>
      </w:numPr>
      <w:tabs>
        <w:tab w:val="start" w:pos="193.80pt"/>
      </w:tabs>
      <w:spacing w:before="3pt" w:after="3pt"/>
    </w:pPr>
    <w:rPr>
      <w:sz w:val="20"/>
      <w:szCs w:val="20"/>
      <w:lang w:val="es-ES_tradnl"/>
    </w:rPr>
  </w:style>
  <w:style w:type="paragraph" w:customStyle="1" w:styleId="artculoCTE">
    <w:name w:val="artículoCTE"/>
    <w:basedOn w:val="Normal"/>
    <w:next w:val="Normal"/>
    <w:autoRedefine/>
    <w:rsid w:val="00A914C9"/>
    <w:pPr>
      <w:keepNext/>
      <w:spacing w:before="8pt" w:after="3pt"/>
      <w:outlineLvl w:val="3"/>
    </w:pPr>
    <w:rPr>
      <w:sz w:val="20"/>
      <w:szCs w:val="20"/>
    </w:rPr>
  </w:style>
  <w:style w:type="paragraph" w:customStyle="1" w:styleId="Ttulo2CTE">
    <w:name w:val="Título2CTE"/>
    <w:basedOn w:val="Normal"/>
    <w:autoRedefine/>
    <w:rsid w:val="00A914C9"/>
    <w:pPr>
      <w:tabs>
        <w:tab w:val="num" w:pos="18pt"/>
        <w:tab w:val="start" w:pos="22.70pt"/>
      </w:tabs>
      <w:spacing w:before="14pt" w:after="5pt"/>
      <w:ind w:start="18pt" w:hanging="18pt"/>
    </w:pPr>
    <w:rPr>
      <w:b/>
      <w:sz w:val="24"/>
      <w:szCs w:val="20"/>
    </w:rPr>
  </w:style>
  <w:style w:type="paragraph" w:customStyle="1" w:styleId="Ttulo4CTE">
    <w:name w:val="Título4CTE"/>
    <w:basedOn w:val="Normal"/>
    <w:next w:val="Normal"/>
    <w:autoRedefine/>
    <w:rsid w:val="00A914C9"/>
    <w:pPr>
      <w:tabs>
        <w:tab w:val="num" w:pos="18pt"/>
      </w:tabs>
      <w:spacing w:before="10pt" w:after="5pt"/>
      <w:ind w:start="18pt" w:hanging="18pt"/>
    </w:pPr>
    <w:rPr>
      <w:b/>
      <w:sz w:val="20"/>
      <w:szCs w:val="20"/>
    </w:rPr>
  </w:style>
  <w:style w:type="paragraph" w:customStyle="1" w:styleId="Ttulo3CTE">
    <w:name w:val="Título3CTE"/>
    <w:basedOn w:val="Normal"/>
    <w:next w:val="Ttulo4CTE"/>
    <w:autoRedefine/>
    <w:rsid w:val="00A914C9"/>
    <w:pPr>
      <w:tabs>
        <w:tab w:val="num" w:pos="18pt"/>
        <w:tab w:val="start" w:pos="36pt"/>
      </w:tabs>
      <w:spacing w:before="10pt" w:after="5pt"/>
      <w:ind w:start="18pt" w:hanging="18pt"/>
    </w:pPr>
    <w:rPr>
      <w:b/>
      <w:sz w:val="20"/>
      <w:szCs w:val="20"/>
      <w:lang w:val="es-ES_tradnl"/>
    </w:rPr>
  </w:style>
  <w:style w:type="paragraph" w:customStyle="1" w:styleId="Ttulo5CTE">
    <w:name w:val="Título5CTE"/>
    <w:basedOn w:val="Ttulo4CTE"/>
    <w:next w:val="Normal"/>
    <w:autoRedefine/>
    <w:rsid w:val="00A914C9"/>
  </w:style>
  <w:style w:type="paragraph" w:customStyle="1" w:styleId="notapietablafigura">
    <w:name w:val="nota pie tabla/figura"/>
    <w:basedOn w:val="Normal"/>
    <w:rsid w:val="00A914C9"/>
    <w:pPr>
      <w:tabs>
        <w:tab w:val="start" w:pos="56.10pt"/>
        <w:tab w:val="start" w:pos="65.45pt"/>
      </w:tabs>
    </w:pPr>
    <w:rPr>
      <w:sz w:val="16"/>
      <w:szCs w:val="20"/>
    </w:rPr>
  </w:style>
  <w:style w:type="paragraph" w:customStyle="1" w:styleId="ttulofiguratablafrmulaCTE">
    <w:name w:val="título figura/tabla/fórmulaCTE"/>
    <w:basedOn w:val="Normal"/>
    <w:rsid w:val="00A914C9"/>
    <w:pPr>
      <w:tabs>
        <w:tab w:val="start" w:pos="56.10pt"/>
        <w:tab w:val="start" w:pos="65.45pt"/>
      </w:tabs>
      <w:jc w:val="center"/>
    </w:pPr>
    <w:rPr>
      <w:b/>
      <w:szCs w:val="20"/>
      <w:lang w:val="es-ES_tradnl"/>
    </w:rPr>
  </w:style>
  <w:style w:type="paragraph" w:customStyle="1" w:styleId="EstiloTtulo1CTEAntes24ptoDespus8pto">
    <w:name w:val="Estilo Título1CTE + Antes:  24 pto Después:  8 pto"/>
    <w:basedOn w:val="Normal"/>
    <w:autoRedefine/>
    <w:rsid w:val="00A914C9"/>
    <w:pPr>
      <w:keepNext/>
      <w:spacing w:before="24pt" w:after="8pt"/>
      <w:outlineLvl w:val="0"/>
    </w:pPr>
    <w:rPr>
      <w:b/>
      <w:sz w:val="28"/>
      <w:szCs w:val="20"/>
      <w:lang w:val="es-ES_tradnl"/>
    </w:rPr>
  </w:style>
  <w:style w:type="paragraph" w:customStyle="1" w:styleId="SeccinCTE">
    <w:name w:val="SecciónCTE"/>
    <w:basedOn w:val="Puesto"/>
    <w:rsid w:val="00A914C9"/>
    <w:pPr>
      <w:jc w:val="end"/>
    </w:pPr>
    <w:rPr>
      <w:sz w:val="48"/>
      <w:lang w:val="es-ES"/>
    </w:rPr>
  </w:style>
  <w:style w:type="character" w:styleId="Refdenotaalpie">
    <w:name w:val="footnote reference"/>
    <w:semiHidden/>
    <w:rsid w:val="00A914C9"/>
    <w:rPr>
      <w:vertAlign w:val="superscript"/>
    </w:rPr>
  </w:style>
  <w:style w:type="paragraph" w:customStyle="1" w:styleId="Prettulo">
    <w:name w:val="Pretítulo"/>
    <w:basedOn w:val="SeccinCTE"/>
    <w:rsid w:val="00A914C9"/>
    <w:pPr>
      <w:jc w:val="center"/>
    </w:pPr>
    <w:rPr>
      <w:sz w:val="36"/>
    </w:rPr>
  </w:style>
  <w:style w:type="paragraph" w:customStyle="1" w:styleId="subaptdosnivel1">
    <w:name w:val="subaptdosnivel1"/>
    <w:basedOn w:val="Normal"/>
    <w:next w:val="Normal"/>
    <w:autoRedefine/>
    <w:rsid w:val="00A914C9"/>
    <w:pPr>
      <w:numPr>
        <w:numId w:val="12"/>
      </w:numPr>
    </w:pPr>
    <w:rPr>
      <w:sz w:val="20"/>
      <w:szCs w:val="20"/>
    </w:rPr>
  </w:style>
  <w:style w:type="paragraph" w:customStyle="1" w:styleId="subaptdosnivel2">
    <w:name w:val="subaptdosnivel2"/>
    <w:basedOn w:val="Normal"/>
    <w:autoRedefine/>
    <w:rsid w:val="00A914C9"/>
    <w:pPr>
      <w:numPr>
        <w:numId w:val="11"/>
      </w:numPr>
    </w:pPr>
    <w:rPr>
      <w:sz w:val="20"/>
      <w:szCs w:val="20"/>
    </w:rPr>
  </w:style>
  <w:style w:type="paragraph" w:customStyle="1" w:styleId="Notapietablafigura0">
    <w:name w:val="Nota pie tabla/figura"/>
    <w:basedOn w:val="Ttulo5CTE"/>
    <w:rsid w:val="00A914C9"/>
    <w:pPr>
      <w:keepNext/>
      <w:tabs>
        <w:tab w:val="clear" w:pos="18pt"/>
        <w:tab w:val="start" w:pos="17.10pt"/>
        <w:tab w:val="start" w:pos="25.65pt"/>
      </w:tabs>
      <w:spacing w:before="0pt" w:after="0pt"/>
    </w:pPr>
    <w:rPr>
      <w:b w:val="0"/>
      <w:sz w:val="16"/>
    </w:rPr>
  </w:style>
  <w:style w:type="paragraph" w:customStyle="1" w:styleId="Tablas8">
    <w:name w:val="Tablas8"/>
    <w:basedOn w:val="Tablas"/>
    <w:rsid w:val="00A914C9"/>
    <w:rPr>
      <w:sz w:val="16"/>
    </w:rPr>
  </w:style>
  <w:style w:type="paragraph" w:customStyle="1" w:styleId="Tablas">
    <w:name w:val="Tablas"/>
    <w:basedOn w:val="Ttulo6"/>
    <w:rsid w:val="00A914C9"/>
    <w:pPr>
      <w:jc w:val="center"/>
    </w:pPr>
    <w:rPr>
      <w:b w:val="0"/>
      <w:snapToGrid/>
      <w:color w:val="auto"/>
      <w:sz w:val="14"/>
    </w:rPr>
  </w:style>
  <w:style w:type="paragraph" w:customStyle="1" w:styleId="ttulofiguratablaCTE">
    <w:name w:val="título figura/tablaCTE"/>
    <w:basedOn w:val="Normal"/>
    <w:rsid w:val="00A914C9"/>
    <w:pPr>
      <w:jc w:val="start"/>
    </w:pPr>
    <w:rPr>
      <w:b/>
      <w:bCs/>
    </w:rPr>
  </w:style>
  <w:style w:type="paragraph" w:customStyle="1" w:styleId="Tabla0">
    <w:name w:val="Tabla"/>
    <w:next w:val="Normal"/>
    <w:rsid w:val="00A914C9"/>
    <w:pPr>
      <w:jc w:val="center"/>
    </w:pPr>
    <w:rPr>
      <w:rFonts w:ascii="Arial" w:hAnsi="Arial"/>
      <w:b/>
      <w:sz w:val="18"/>
    </w:rPr>
  </w:style>
  <w:style w:type="paragraph" w:customStyle="1" w:styleId="piefiguratablafrmula">
    <w:name w:val="pie figura/tabla/fórmula"/>
    <w:basedOn w:val="Normal"/>
    <w:rsid w:val="00A914C9"/>
    <w:pPr>
      <w:tabs>
        <w:tab w:val="start" w:pos="56.10pt"/>
        <w:tab w:val="start" w:pos="65.45pt"/>
      </w:tabs>
      <w:jc w:val="center"/>
    </w:pPr>
    <w:rPr>
      <w:b/>
      <w:szCs w:val="20"/>
    </w:rPr>
  </w:style>
  <w:style w:type="paragraph" w:customStyle="1" w:styleId="Ecuacin">
    <w:name w:val="Ecuación"/>
    <w:next w:val="Normal"/>
    <w:rsid w:val="00A914C9"/>
    <w:pPr>
      <w:tabs>
        <w:tab w:val="end" w:pos="467.80pt"/>
      </w:tabs>
      <w:jc w:val="both"/>
    </w:pPr>
    <w:rPr>
      <w:rFonts w:ascii="Arial" w:hAnsi="Arial"/>
      <w:color w:val="000000"/>
    </w:rPr>
  </w:style>
  <w:style w:type="paragraph" w:customStyle="1" w:styleId="nota">
    <w:name w:val="nota"/>
    <w:basedOn w:val="Normal"/>
    <w:rsid w:val="00A914C9"/>
    <w:pPr>
      <w:tabs>
        <w:tab w:val="start" w:pos="56.10pt"/>
        <w:tab w:val="start" w:pos="65.45pt"/>
      </w:tabs>
    </w:pPr>
    <w:rPr>
      <w:sz w:val="20"/>
      <w:szCs w:val="20"/>
      <w:lang w:val="es-ES_tradnl"/>
    </w:rPr>
  </w:style>
  <w:style w:type="numbering" w:customStyle="1" w:styleId="Sinlista2">
    <w:name w:val="Sin lista2"/>
    <w:next w:val="Sinlista"/>
    <w:semiHidden/>
    <w:rsid w:val="00A914C9"/>
  </w:style>
  <w:style w:type="paragraph" w:styleId="NormalWeb">
    <w:name w:val="Normal (Web)"/>
    <w:basedOn w:val="Normal"/>
    <w:rsid w:val="00A914C9"/>
    <w:pPr>
      <w:spacing w:before="9.45pt" w:after="9.45pt"/>
      <w:ind w:start="6.30pt"/>
      <w:jc w:val="start"/>
    </w:pPr>
    <w:rPr>
      <w:rFonts w:ascii="Times New Roman" w:hAnsi="Times New Roman"/>
      <w:sz w:val="14"/>
      <w:szCs w:val="14"/>
    </w:rPr>
  </w:style>
  <w:style w:type="paragraph" w:customStyle="1" w:styleId="CTETtulo2">
    <w:name w:val="CTE Título 2"/>
    <w:basedOn w:val="Normal"/>
    <w:next w:val="CTENormal"/>
    <w:rsid w:val="00A914C9"/>
    <w:pPr>
      <w:keepNext/>
      <w:tabs>
        <w:tab w:val="start" w:pos="22.70pt"/>
      </w:tabs>
      <w:spacing w:before="14pt" w:after="5pt"/>
      <w:jc w:val="start"/>
      <w:outlineLvl w:val="1"/>
    </w:pPr>
    <w:rPr>
      <w:b/>
      <w:kern w:val="32"/>
      <w:sz w:val="24"/>
      <w:szCs w:val="20"/>
    </w:rPr>
  </w:style>
  <w:style w:type="paragraph" w:styleId="ndice1">
    <w:name w:val="index 1"/>
    <w:basedOn w:val="Normal"/>
    <w:next w:val="Normal"/>
    <w:semiHidden/>
    <w:rsid w:val="00A914C9"/>
    <w:pPr>
      <w:jc w:val="start"/>
    </w:pPr>
    <w:rPr>
      <w:sz w:val="24"/>
      <w:szCs w:val="20"/>
      <w:lang w:val="es-ES_tradnl" w:bidi="he-IL"/>
    </w:rPr>
  </w:style>
  <w:style w:type="paragraph" w:styleId="Descripcin">
    <w:name w:val="caption"/>
    <w:aliases w:val="Epígrafe"/>
    <w:basedOn w:val="Normal"/>
    <w:next w:val="Normal"/>
    <w:qFormat/>
    <w:rsid w:val="00A914C9"/>
    <w:pPr>
      <w:ind w:start="28.05pt" w:end="2.25pt"/>
    </w:pPr>
    <w:rPr>
      <w:b/>
      <w:sz w:val="24"/>
      <w:szCs w:val="20"/>
      <w:lang w:val="es-ES_tradnl" w:bidi="he-IL"/>
    </w:rPr>
  </w:style>
  <w:style w:type="paragraph" w:customStyle="1" w:styleId="Blockquote">
    <w:name w:val="Blockquote"/>
    <w:basedOn w:val="Normal"/>
    <w:rsid w:val="00A914C9"/>
    <w:pPr>
      <w:spacing w:before="5pt" w:after="5pt"/>
      <w:ind w:start="18pt" w:end="18pt"/>
      <w:jc w:val="start"/>
    </w:pPr>
    <w:rPr>
      <w:rFonts w:ascii="Times New Roman" w:hAnsi="Times New Roman"/>
      <w:snapToGrid w:val="0"/>
      <w:sz w:val="24"/>
      <w:szCs w:val="20"/>
      <w:lang w:bidi="he-IL"/>
    </w:rPr>
  </w:style>
  <w:style w:type="paragraph" w:customStyle="1" w:styleId="toa">
    <w:name w:val="toa"/>
    <w:basedOn w:val="Normal"/>
    <w:rsid w:val="00A914C9"/>
    <w:pPr>
      <w:tabs>
        <w:tab w:val="start" w:pos="450pt"/>
        <w:tab w:val="end" w:pos="468pt"/>
      </w:tabs>
      <w:suppressAutoHyphens/>
      <w:jc w:val="start"/>
    </w:pPr>
    <w:rPr>
      <w:sz w:val="20"/>
      <w:lang w:val="en-US" w:bidi="he-IL"/>
    </w:rPr>
  </w:style>
  <w:style w:type="character" w:styleId="Hipervnculo">
    <w:name w:val="Hyperlink"/>
    <w:uiPriority w:val="99"/>
    <w:rsid w:val="00A914C9"/>
    <w:rPr>
      <w:color w:val="0000FF"/>
      <w:u w:val="single"/>
    </w:rPr>
  </w:style>
  <w:style w:type="paragraph" w:customStyle="1" w:styleId="Ttulo1CTE">
    <w:name w:val="Título1CTE"/>
    <w:basedOn w:val="Ttulo1"/>
    <w:next w:val="Normal"/>
    <w:autoRedefine/>
    <w:rsid w:val="00A914C9"/>
    <w:pPr>
      <w:numPr>
        <w:numId w:val="20"/>
      </w:numPr>
      <w:spacing w:after="0pt"/>
      <w:ind w:start="20.40pt" w:hanging="20.40pt"/>
    </w:pPr>
    <w:rPr>
      <w:bCs w:val="0"/>
      <w:sz w:val="28"/>
      <w:szCs w:val="20"/>
    </w:rPr>
  </w:style>
  <w:style w:type="paragraph" w:customStyle="1" w:styleId="pp">
    <w:name w:val="pp"/>
    <w:basedOn w:val="Normal"/>
    <w:rsid w:val="00A914C9"/>
    <w:pPr>
      <w:tabs>
        <w:tab w:val="start" w:pos="56.10pt"/>
        <w:tab w:val="start" w:pos="65.45pt"/>
      </w:tabs>
    </w:pPr>
    <w:rPr>
      <w:sz w:val="20"/>
      <w:szCs w:val="20"/>
    </w:rPr>
  </w:style>
  <w:style w:type="paragraph" w:customStyle="1" w:styleId="Default">
    <w:name w:val="Default"/>
    <w:rsid w:val="00A914C9"/>
    <w:pPr>
      <w:autoSpaceDE w:val="0"/>
      <w:autoSpaceDN w:val="0"/>
      <w:adjustRightInd w:val="0"/>
    </w:pPr>
    <w:rPr>
      <w:color w:val="000000"/>
      <w:sz w:val="24"/>
      <w:szCs w:val="24"/>
    </w:rPr>
  </w:style>
  <w:style w:type="paragraph" w:customStyle="1" w:styleId="CM6">
    <w:name w:val="CM6"/>
    <w:basedOn w:val="Default"/>
    <w:next w:val="Default"/>
    <w:rsid w:val="00A914C9"/>
    <w:pPr>
      <w:spacing w:line="21.65pt" w:lineRule="atLeast"/>
    </w:pPr>
    <w:rPr>
      <w:color w:val="auto"/>
    </w:rPr>
  </w:style>
  <w:style w:type="paragraph" w:customStyle="1" w:styleId="Elemento1">
    <w:name w:val="Elemento 1"/>
    <w:uiPriority w:val="99"/>
    <w:rsid w:val="00A914C9"/>
    <w:pPr>
      <w:widowControl w:val="0"/>
      <w:autoSpaceDE w:val="0"/>
      <w:autoSpaceDN w:val="0"/>
      <w:adjustRightInd w:val="0"/>
    </w:pPr>
    <w:rPr>
      <w:rFonts w:ascii="Arial Narrow" w:hAnsi="Arial Narrow"/>
      <w:sz w:val="24"/>
      <w:szCs w:val="24"/>
    </w:rPr>
  </w:style>
  <w:style w:type="paragraph" w:customStyle="1" w:styleId="Finelemento1">
    <w:name w:val="Fin elemento 1"/>
    <w:uiPriority w:val="99"/>
    <w:rsid w:val="00A914C9"/>
    <w:pPr>
      <w:widowControl w:val="0"/>
      <w:autoSpaceDE w:val="0"/>
      <w:autoSpaceDN w:val="0"/>
      <w:adjustRightInd w:val="0"/>
    </w:pPr>
    <w:rPr>
      <w:rFonts w:ascii="Arial Narrow" w:hAnsi="Arial Narrow"/>
      <w:sz w:val="24"/>
      <w:szCs w:val="24"/>
    </w:rPr>
  </w:style>
  <w:style w:type="paragraph" w:customStyle="1" w:styleId="Cabecera">
    <w:name w:val="Cabecera"/>
    <w:rsid w:val="00A914C9"/>
    <w:pPr>
      <w:widowControl w:val="0"/>
      <w:autoSpaceDE w:val="0"/>
      <w:autoSpaceDN w:val="0"/>
      <w:adjustRightInd w:val="0"/>
    </w:pPr>
    <w:rPr>
      <w:rFonts w:ascii="Arial Narrow" w:hAnsi="Arial Narrow"/>
      <w:sz w:val="24"/>
      <w:szCs w:val="24"/>
    </w:rPr>
  </w:style>
  <w:style w:type="paragraph" w:customStyle="1" w:styleId="Elemento7">
    <w:name w:val="Elemento 7"/>
    <w:uiPriority w:val="99"/>
    <w:rsid w:val="00A914C9"/>
    <w:pPr>
      <w:widowControl w:val="0"/>
      <w:autoSpaceDE w:val="0"/>
      <w:autoSpaceDN w:val="0"/>
      <w:adjustRightInd w:val="0"/>
    </w:pPr>
    <w:rPr>
      <w:rFonts w:ascii="Arial Narrow" w:hAnsi="Arial Narrow"/>
      <w:sz w:val="24"/>
      <w:szCs w:val="24"/>
    </w:rPr>
  </w:style>
  <w:style w:type="paragraph" w:customStyle="1" w:styleId="Elemento8">
    <w:name w:val="Elemento 8"/>
    <w:uiPriority w:val="99"/>
    <w:rsid w:val="00A914C9"/>
    <w:pPr>
      <w:widowControl w:val="0"/>
      <w:autoSpaceDE w:val="0"/>
      <w:autoSpaceDN w:val="0"/>
      <w:adjustRightInd w:val="0"/>
    </w:pPr>
    <w:rPr>
      <w:rFonts w:ascii="Arial Narrow" w:hAnsi="Arial Narrow"/>
      <w:sz w:val="24"/>
      <w:szCs w:val="24"/>
    </w:rPr>
  </w:style>
  <w:style w:type="paragraph" w:customStyle="1" w:styleId="Finelemento8">
    <w:name w:val="Fin elemento 8"/>
    <w:uiPriority w:val="99"/>
    <w:rsid w:val="00A914C9"/>
    <w:pPr>
      <w:widowControl w:val="0"/>
      <w:autoSpaceDE w:val="0"/>
      <w:autoSpaceDN w:val="0"/>
      <w:adjustRightInd w:val="0"/>
    </w:pPr>
    <w:rPr>
      <w:rFonts w:ascii="Arial Narrow" w:hAnsi="Arial Narrow"/>
      <w:sz w:val="24"/>
      <w:szCs w:val="24"/>
    </w:rPr>
  </w:style>
  <w:style w:type="paragraph" w:customStyle="1" w:styleId="Finelemento2">
    <w:name w:val="Fin elemento 2"/>
    <w:uiPriority w:val="99"/>
    <w:rsid w:val="00A914C9"/>
    <w:pPr>
      <w:widowControl w:val="0"/>
      <w:autoSpaceDE w:val="0"/>
      <w:autoSpaceDN w:val="0"/>
      <w:adjustRightInd w:val="0"/>
    </w:pPr>
    <w:rPr>
      <w:rFonts w:ascii="Arial Narrow" w:hAnsi="Arial Narrow"/>
      <w:sz w:val="24"/>
      <w:szCs w:val="24"/>
    </w:rPr>
  </w:style>
  <w:style w:type="paragraph" w:customStyle="1" w:styleId="Pie">
    <w:name w:val="Pie"/>
    <w:uiPriority w:val="99"/>
    <w:rsid w:val="00A914C9"/>
    <w:pPr>
      <w:widowControl w:val="0"/>
      <w:autoSpaceDE w:val="0"/>
      <w:autoSpaceDN w:val="0"/>
      <w:adjustRightInd w:val="0"/>
    </w:pPr>
    <w:rPr>
      <w:rFonts w:ascii="Arial Narrow" w:hAnsi="Arial Narrow"/>
      <w:sz w:val="24"/>
      <w:szCs w:val="24"/>
    </w:rPr>
  </w:style>
  <w:style w:type="paragraph" w:customStyle="1" w:styleId="Elemento2">
    <w:name w:val="Elemento 2"/>
    <w:uiPriority w:val="99"/>
    <w:rsid w:val="00A914C9"/>
    <w:pPr>
      <w:widowControl w:val="0"/>
      <w:autoSpaceDE w:val="0"/>
      <w:autoSpaceDN w:val="0"/>
      <w:adjustRightInd w:val="0"/>
    </w:pPr>
    <w:rPr>
      <w:rFonts w:ascii="Arial Narrow" w:hAnsi="Arial Narrow"/>
      <w:sz w:val="24"/>
      <w:szCs w:val="24"/>
    </w:rPr>
  </w:style>
  <w:style w:type="paragraph" w:customStyle="1" w:styleId="Finelemento3">
    <w:name w:val="Fin elemento 3"/>
    <w:uiPriority w:val="99"/>
    <w:rsid w:val="00A914C9"/>
    <w:pPr>
      <w:widowControl w:val="0"/>
      <w:autoSpaceDE w:val="0"/>
      <w:autoSpaceDN w:val="0"/>
      <w:adjustRightInd w:val="0"/>
    </w:pPr>
    <w:rPr>
      <w:rFonts w:ascii="Arial Narrow" w:hAnsi="Arial Narrow"/>
      <w:sz w:val="24"/>
      <w:szCs w:val="24"/>
    </w:rPr>
  </w:style>
  <w:style w:type="paragraph" w:customStyle="1" w:styleId="Elemento3">
    <w:name w:val="Elemento 3"/>
    <w:uiPriority w:val="99"/>
    <w:rsid w:val="00A914C9"/>
    <w:pPr>
      <w:widowControl w:val="0"/>
      <w:autoSpaceDE w:val="0"/>
      <w:autoSpaceDN w:val="0"/>
      <w:adjustRightInd w:val="0"/>
    </w:pPr>
    <w:rPr>
      <w:rFonts w:ascii="Arial Narrow" w:hAnsi="Arial Narrow"/>
      <w:sz w:val="24"/>
      <w:szCs w:val="24"/>
    </w:rPr>
  </w:style>
  <w:style w:type="paragraph" w:customStyle="1" w:styleId="Finelemento4">
    <w:name w:val="Fin elemento 4"/>
    <w:uiPriority w:val="99"/>
    <w:rsid w:val="00A914C9"/>
    <w:pPr>
      <w:widowControl w:val="0"/>
      <w:autoSpaceDE w:val="0"/>
      <w:autoSpaceDN w:val="0"/>
      <w:adjustRightInd w:val="0"/>
    </w:pPr>
    <w:rPr>
      <w:rFonts w:ascii="Arial Narrow" w:hAnsi="Arial Narrow"/>
      <w:sz w:val="24"/>
      <w:szCs w:val="24"/>
    </w:rPr>
  </w:style>
  <w:style w:type="paragraph" w:customStyle="1" w:styleId="p21">
    <w:name w:val="p21"/>
    <w:basedOn w:val="Normal"/>
    <w:rsid w:val="00A914C9"/>
    <w:pPr>
      <w:widowControl w:val="0"/>
      <w:tabs>
        <w:tab w:val="start" w:pos="51.30pt"/>
        <w:tab w:val="start" w:pos="70pt"/>
      </w:tabs>
      <w:autoSpaceDE w:val="0"/>
      <w:autoSpaceDN w:val="0"/>
      <w:adjustRightInd w:val="0"/>
      <w:ind w:start="70pt" w:hanging="18.70pt"/>
      <w:jc w:val="start"/>
    </w:pPr>
    <w:rPr>
      <w:rFonts w:ascii="Times New Roman" w:hAnsi="Times New Roman"/>
      <w:sz w:val="24"/>
      <w:lang w:val="en-US"/>
    </w:rPr>
  </w:style>
  <w:style w:type="paragraph" w:customStyle="1" w:styleId="MaraJos">
    <w:name w:val="María José"/>
    <w:basedOn w:val="Normal"/>
    <w:rsid w:val="00A914C9"/>
    <w:pPr>
      <w:jc w:val="start"/>
    </w:pPr>
    <w:rPr>
      <w:rFonts w:ascii="Verdana" w:hAnsi="Verdana"/>
      <w:sz w:val="22"/>
      <w:szCs w:val="20"/>
      <w:lang w:val="es-ES_tradnl"/>
    </w:rPr>
  </w:style>
  <w:style w:type="paragraph" w:customStyle="1" w:styleId="formula">
    <w:name w:val="formula"/>
    <w:basedOn w:val="Normal"/>
    <w:rsid w:val="00A914C9"/>
    <w:pPr>
      <w:spacing w:before="6pt" w:after="6pt" w:line="18pt" w:lineRule="atLeast"/>
      <w:ind w:firstLine="42.55pt"/>
      <w:jc w:val="center"/>
    </w:pPr>
    <w:rPr>
      <w:rFonts w:cs="Arial"/>
      <w:i/>
      <w:iCs/>
      <w:sz w:val="20"/>
      <w:szCs w:val="20"/>
      <w:lang w:val="es-ES_tradnl"/>
    </w:rPr>
  </w:style>
  <w:style w:type="paragraph" w:customStyle="1" w:styleId="formula2">
    <w:name w:val="formula2"/>
    <w:basedOn w:val="Normal"/>
    <w:rsid w:val="00A914C9"/>
    <w:pPr>
      <w:spacing w:before="6pt" w:line="18pt" w:lineRule="atLeast"/>
      <w:ind w:start="56.70pt" w:firstLine="42.55pt"/>
    </w:pPr>
    <w:rPr>
      <w:rFonts w:cs="Arial"/>
      <w:sz w:val="20"/>
      <w:szCs w:val="20"/>
      <w:lang w:val="es-ES_tradnl"/>
    </w:rPr>
  </w:style>
  <w:style w:type="paragraph" w:customStyle="1" w:styleId="CM2">
    <w:name w:val="CM2"/>
    <w:basedOn w:val="Default"/>
    <w:next w:val="Default"/>
    <w:rsid w:val="00A914C9"/>
    <w:pPr>
      <w:spacing w:line="9.40pt" w:lineRule="atLeast"/>
    </w:pPr>
    <w:rPr>
      <w:rFonts w:ascii="Arial" w:hAnsi="Arial"/>
      <w:color w:val="auto"/>
    </w:rPr>
  </w:style>
  <w:style w:type="paragraph" w:customStyle="1" w:styleId="CM21">
    <w:name w:val="CM21"/>
    <w:basedOn w:val="Default"/>
    <w:next w:val="Default"/>
    <w:rsid w:val="00A914C9"/>
    <w:rPr>
      <w:rFonts w:ascii="Arial" w:hAnsi="Arial"/>
      <w:color w:val="auto"/>
    </w:rPr>
  </w:style>
  <w:style w:type="paragraph" w:customStyle="1" w:styleId="Normal10">
    <w:name w:val="Normal 1"/>
    <w:rsid w:val="00A914C9"/>
    <w:pPr>
      <w:widowControl w:val="0"/>
      <w:autoSpaceDE w:val="0"/>
      <w:autoSpaceDN w:val="0"/>
      <w:adjustRightInd w:val="0"/>
    </w:pPr>
    <w:rPr>
      <w:rFonts w:ascii="Arial" w:hAnsi="Arial"/>
      <w:sz w:val="24"/>
      <w:szCs w:val="24"/>
      <w:lang w:bidi="hi-IN"/>
    </w:rPr>
  </w:style>
  <w:style w:type="paragraph" w:customStyle="1" w:styleId="Normal6">
    <w:name w:val="Normal 6"/>
    <w:next w:val="Normal10"/>
    <w:rsid w:val="00A914C9"/>
    <w:pPr>
      <w:widowControl w:val="0"/>
      <w:autoSpaceDE w:val="0"/>
      <w:autoSpaceDN w:val="0"/>
      <w:adjustRightInd w:val="0"/>
    </w:pPr>
    <w:rPr>
      <w:rFonts w:ascii="Arial" w:hAnsi="Arial"/>
      <w:sz w:val="24"/>
      <w:szCs w:val="24"/>
      <w:lang w:bidi="hi-IN"/>
    </w:rPr>
  </w:style>
  <w:style w:type="character" w:customStyle="1" w:styleId="RTFNum25">
    <w:name w:val="RTF_Num 2 5"/>
    <w:rsid w:val="00A914C9"/>
    <w:rPr>
      <w:lang w:bidi="hi-IN"/>
    </w:rPr>
  </w:style>
  <w:style w:type="character" w:customStyle="1" w:styleId="RTFNum26">
    <w:name w:val="RTF_Num 2 6"/>
    <w:rsid w:val="00A914C9"/>
    <w:rPr>
      <w:lang w:bidi="hi-IN"/>
    </w:rPr>
  </w:style>
  <w:style w:type="paragraph" w:customStyle="1" w:styleId="Normal7">
    <w:name w:val="Normal 7"/>
    <w:next w:val="Normal10"/>
    <w:rsid w:val="00A914C9"/>
    <w:pPr>
      <w:widowControl w:val="0"/>
      <w:autoSpaceDE w:val="0"/>
      <w:autoSpaceDN w:val="0"/>
      <w:adjustRightInd w:val="0"/>
    </w:pPr>
    <w:rPr>
      <w:rFonts w:ascii="Arial" w:hAnsi="Arial"/>
      <w:sz w:val="24"/>
      <w:szCs w:val="24"/>
      <w:lang w:bidi="hi-IN"/>
    </w:rPr>
  </w:style>
  <w:style w:type="character" w:styleId="Textoennegrita">
    <w:name w:val="Strong"/>
    <w:qFormat/>
    <w:rsid w:val="008D08AF"/>
    <w:rPr>
      <w:b/>
      <w:bCs/>
    </w:rPr>
  </w:style>
  <w:style w:type="paragraph" w:styleId="Textodeglobo">
    <w:name w:val="Balloon Text"/>
    <w:basedOn w:val="Normal"/>
    <w:link w:val="TextodegloboCar"/>
    <w:rsid w:val="00415A6D"/>
    <w:rPr>
      <w:rFonts w:ascii="Segoe UI" w:hAnsi="Segoe UI"/>
      <w:szCs w:val="18"/>
      <w:lang w:val="x-none" w:eastAsia="x-none"/>
    </w:rPr>
  </w:style>
  <w:style w:type="character" w:customStyle="1" w:styleId="TextodegloboCar">
    <w:name w:val="Texto de globo Car"/>
    <w:link w:val="Textodeglobo"/>
    <w:rsid w:val="00415A6D"/>
    <w:rPr>
      <w:rFonts w:ascii="Segoe UI" w:hAnsi="Segoe UI" w:cs="Segoe UI"/>
      <w:sz w:val="18"/>
      <w:szCs w:val="18"/>
    </w:rPr>
  </w:style>
  <w:style w:type="paragraph" w:customStyle="1" w:styleId="Normal12">
    <w:name w:val="Normal12"/>
    <w:basedOn w:val="Normal"/>
    <w:rsid w:val="00E42E44"/>
    <w:pPr>
      <w:widowControl w:val="0"/>
      <w:tabs>
        <w:tab w:val="start" w:pos="70.90pt"/>
        <w:tab w:val="start" w:leader="dot" w:pos="340.20pt"/>
      </w:tabs>
      <w:spacing w:after="6pt"/>
      <w:ind w:firstLine="42.55pt"/>
    </w:pPr>
    <w:rPr>
      <w:snapToGrid w:val="0"/>
      <w:sz w:val="20"/>
      <w:szCs w:val="20"/>
    </w:rPr>
  </w:style>
  <w:style w:type="character" w:customStyle="1" w:styleId="Ttulo1Car">
    <w:name w:val="Título 1 Car"/>
    <w:aliases w:val="1 Car"/>
    <w:link w:val="Ttulo1"/>
    <w:uiPriority w:val="9"/>
    <w:rsid w:val="001315C2"/>
    <w:rPr>
      <w:rFonts w:ascii="Arial" w:hAnsi="Arial" w:cs="Arial"/>
      <w:b/>
      <w:bCs/>
      <w:kern w:val="32"/>
      <w:sz w:val="32"/>
      <w:szCs w:val="32"/>
    </w:rPr>
  </w:style>
  <w:style w:type="character" w:customStyle="1" w:styleId="Ttulo2Car">
    <w:name w:val="Título 2 Car"/>
    <w:aliases w:val="2 Car"/>
    <w:link w:val="Ttulo2"/>
    <w:rsid w:val="008F5262"/>
    <w:rPr>
      <w:rFonts w:ascii="Arial" w:hAnsi="Arial"/>
      <w:b/>
      <w:bCs/>
      <w:iCs/>
      <w:sz w:val="28"/>
      <w:szCs w:val="28"/>
      <w:lang w:val="x-none" w:eastAsia="x-none"/>
    </w:rPr>
  </w:style>
  <w:style w:type="character" w:customStyle="1" w:styleId="TextoindependienteCar">
    <w:name w:val="Texto independiente Car"/>
    <w:aliases w:val="Texto independiente Car Car Car,Texto independiente Car Car Car Car Car Car Car1,Texto independiente Car Car Car Car Car1"/>
    <w:link w:val="Textoindependiente"/>
    <w:rsid w:val="001315C2"/>
    <w:rPr>
      <w:rFonts w:ascii="Arial" w:hAnsi="Arial"/>
      <w:snapToGrid w:val="0"/>
      <w:color w:val="000000"/>
    </w:rPr>
  </w:style>
  <w:style w:type="character" w:customStyle="1" w:styleId="SangradetextonormalCar">
    <w:name w:val="Sangría de texto normal Car"/>
    <w:aliases w:val="Sangría de t. independiente Car"/>
    <w:link w:val="Sangradetextonormal"/>
    <w:rsid w:val="001315C2"/>
    <w:rPr>
      <w:rFonts w:ascii="Arial" w:hAnsi="Arial"/>
      <w:sz w:val="18"/>
      <w:szCs w:val="24"/>
    </w:rPr>
  </w:style>
  <w:style w:type="character" w:customStyle="1" w:styleId="Sangra2detindependienteCar">
    <w:name w:val="Sangría 2 de t. independiente Car"/>
    <w:link w:val="Sangra2detindependiente"/>
    <w:rsid w:val="001315C2"/>
    <w:rPr>
      <w:rFonts w:ascii="Arial" w:hAnsi="Arial"/>
      <w:sz w:val="18"/>
      <w:szCs w:val="24"/>
    </w:rPr>
  </w:style>
  <w:style w:type="paragraph" w:styleId="HTMLconformatoprevio">
    <w:name w:val="HTML Preformatted"/>
    <w:basedOn w:val="Normal"/>
    <w:link w:val="HTMLconformatoprevioCar"/>
    <w:uiPriority w:val="99"/>
    <w:unhideWhenUsed/>
    <w:rsid w:val="007656AC"/>
    <w:pPr>
      <w:tabs>
        <w:tab w:val="start" w:pos="45.80pt"/>
        <w:tab w:val="start" w:pos="91.60pt"/>
        <w:tab w:val="start" w:pos="137.40pt"/>
        <w:tab w:val="start" w:pos="183.20pt"/>
        <w:tab w:val="start" w:pos="229pt"/>
        <w:tab w:val="start" w:pos="274.80pt"/>
        <w:tab w:val="start" w:pos="320.60pt"/>
        <w:tab w:val="start" w:pos="366.40pt"/>
        <w:tab w:val="start" w:pos="412.20pt"/>
        <w:tab w:val="start" w:pos="458pt"/>
        <w:tab w:val="start" w:pos="503.80pt"/>
        <w:tab w:val="start" w:pos="549.60pt"/>
        <w:tab w:val="start" w:pos="595.40pt"/>
        <w:tab w:val="start" w:pos="641.20pt"/>
        <w:tab w:val="start" w:pos="687pt"/>
        <w:tab w:val="start" w:pos="732.80pt"/>
      </w:tabs>
      <w:jc w:val="start"/>
    </w:pPr>
    <w:rPr>
      <w:rFonts w:ascii="Courier New" w:hAnsi="Courier New"/>
      <w:sz w:val="20"/>
      <w:szCs w:val="20"/>
      <w:lang w:val="x-none" w:eastAsia="x-none"/>
    </w:rPr>
  </w:style>
  <w:style w:type="character" w:customStyle="1" w:styleId="HTMLconformatoprevioCar">
    <w:name w:val="HTML con formato previo Car"/>
    <w:link w:val="HTMLconformatoprevio"/>
    <w:uiPriority w:val="99"/>
    <w:rsid w:val="007656AC"/>
    <w:rPr>
      <w:rFonts w:ascii="Courier New" w:hAnsi="Courier New" w:cs="Courier New"/>
    </w:rPr>
  </w:style>
  <w:style w:type="character" w:customStyle="1" w:styleId="EncabezadoCar">
    <w:name w:val="Encabezado Car"/>
    <w:aliases w:val="e Car,h Car,encabezado Car,Stds Car"/>
    <w:link w:val="Encabezado"/>
    <w:rsid w:val="00B30FEF"/>
    <w:rPr>
      <w:rFonts w:ascii="Arial" w:hAnsi="Arial"/>
      <w:sz w:val="18"/>
      <w:szCs w:val="24"/>
    </w:rPr>
  </w:style>
  <w:style w:type="paragraph" w:styleId="Prrafodelista">
    <w:name w:val="List Paragraph"/>
    <w:aliases w:val="Titulo 2"/>
    <w:basedOn w:val="Normal"/>
    <w:link w:val="PrrafodelistaCar"/>
    <w:uiPriority w:val="99"/>
    <w:qFormat/>
    <w:rsid w:val="002F1126"/>
    <w:pPr>
      <w:spacing w:after="6pt" w:line="13.80pt" w:lineRule="auto"/>
      <w:ind w:start="36pt"/>
      <w:contextualSpacing/>
    </w:pPr>
    <w:rPr>
      <w:rFonts w:ascii="Calibri" w:eastAsia="MS Mincho" w:hAnsi="Calibri"/>
      <w:sz w:val="20"/>
      <w:szCs w:val="22"/>
      <w:lang w:val="x-none" w:eastAsia="en-US"/>
    </w:rPr>
  </w:style>
  <w:style w:type="character" w:customStyle="1" w:styleId="PrrafodelistaCar">
    <w:name w:val="Párrafo de lista Car"/>
    <w:aliases w:val="Titulo 2 Car"/>
    <w:link w:val="Prrafodelista"/>
    <w:uiPriority w:val="34"/>
    <w:rsid w:val="002F1126"/>
    <w:rPr>
      <w:rFonts w:ascii="Calibri" w:eastAsia="MS Mincho" w:hAnsi="Calibri" w:cs="Times New Roman"/>
      <w:szCs w:val="22"/>
      <w:lang w:eastAsia="en-US"/>
    </w:rPr>
  </w:style>
  <w:style w:type="character" w:customStyle="1" w:styleId="TextoindependienteCar1">
    <w:name w:val="Texto independiente Car1"/>
    <w:aliases w:val="Texto independiente Car Car Car1,Texto independiente Car Car Car Car Car Car Car,Texto independiente Car Car Car Car Car"/>
    <w:rsid w:val="00CB41F4"/>
    <w:rPr>
      <w:sz w:val="24"/>
      <w:szCs w:val="24"/>
      <w:lang w:val="es-ES" w:eastAsia="es-ES" w:bidi="ar-SA"/>
    </w:rPr>
  </w:style>
  <w:style w:type="character" w:customStyle="1" w:styleId="Ttulo3Car">
    <w:name w:val="Título 3 Car"/>
    <w:link w:val="Ttulo3"/>
    <w:rsid w:val="00017AB7"/>
    <w:rPr>
      <w:rFonts w:ascii="Arial" w:hAnsi="Arial"/>
      <w:b/>
      <w:bCs/>
      <w:snapToGrid w:val="0"/>
      <w:color w:val="2E74B5" w:themeColor="accent1" w:themeShade="BF"/>
      <w:sz w:val="22"/>
      <w:szCs w:val="22"/>
      <w:lang w:eastAsia="x-none"/>
    </w:rPr>
  </w:style>
  <w:style w:type="character" w:customStyle="1" w:styleId="Sangra3detindependienteCar">
    <w:name w:val="Sangría 3 de t. independiente Car"/>
    <w:link w:val="Sangra3detindependiente"/>
    <w:rsid w:val="004F5B51"/>
    <w:rPr>
      <w:rFonts w:ascii="Arial" w:hAnsi="Arial"/>
      <w:sz w:val="16"/>
      <w:szCs w:val="16"/>
    </w:rPr>
  </w:style>
  <w:style w:type="paragraph" w:styleId="TtulodeTDC">
    <w:name w:val="TOC Heading"/>
    <w:basedOn w:val="Ttulo1"/>
    <w:next w:val="Normal"/>
    <w:uiPriority w:val="39"/>
    <w:unhideWhenUsed/>
    <w:qFormat/>
    <w:rsid w:val="00AE4200"/>
    <w:pPr>
      <w:keepLines/>
      <w:spacing w:after="0pt" w:line="12.95pt" w:lineRule="auto"/>
      <w:jc w:val="start"/>
      <w:outlineLvl w:val="9"/>
    </w:pPr>
    <w:rPr>
      <w:rFonts w:ascii="Calibri Light" w:hAnsi="Calibri Light"/>
      <w:b w:val="0"/>
      <w:bCs w:val="0"/>
      <w:color w:val="2E74B5"/>
      <w:kern w:val="0"/>
      <w:lang w:val="es-ES" w:eastAsia="es-ES"/>
    </w:rPr>
  </w:style>
  <w:style w:type="paragraph" w:styleId="TDC1">
    <w:name w:val="toc 1"/>
    <w:basedOn w:val="Normal"/>
    <w:next w:val="Normal"/>
    <w:autoRedefine/>
    <w:uiPriority w:val="39"/>
    <w:rsid w:val="00CC5329"/>
    <w:pPr>
      <w:tabs>
        <w:tab w:val="end" w:leader="dot" w:pos="495.60pt"/>
      </w:tabs>
    </w:pPr>
    <w:rPr>
      <w:b/>
      <w:noProof/>
      <w:sz w:val="24"/>
    </w:rPr>
  </w:style>
  <w:style w:type="paragraph" w:styleId="TDC3">
    <w:name w:val="toc 3"/>
    <w:basedOn w:val="Normal"/>
    <w:next w:val="Normal"/>
    <w:autoRedefine/>
    <w:uiPriority w:val="39"/>
    <w:rsid w:val="00AE4200"/>
    <w:pPr>
      <w:ind w:start="18pt"/>
    </w:pPr>
  </w:style>
  <w:style w:type="paragraph" w:styleId="TDC2">
    <w:name w:val="toc 2"/>
    <w:basedOn w:val="Normal"/>
    <w:next w:val="Normal"/>
    <w:autoRedefine/>
    <w:uiPriority w:val="39"/>
    <w:rsid w:val="00CC5329"/>
    <w:pPr>
      <w:tabs>
        <w:tab w:val="end" w:leader="dot" w:pos="495.60pt"/>
      </w:tabs>
      <w:ind w:start="9pt"/>
    </w:pPr>
    <w:rPr>
      <w:rFonts w:cs="Arial"/>
      <w:b/>
      <w:bCs/>
      <w:iCs/>
      <w:noProof/>
      <w:lang w:eastAsia="x-none"/>
    </w:rPr>
  </w:style>
  <w:style w:type="paragraph" w:styleId="TDC4">
    <w:name w:val="toc 4"/>
    <w:basedOn w:val="Normal"/>
    <w:next w:val="Normal"/>
    <w:autoRedefine/>
    <w:uiPriority w:val="39"/>
    <w:rsid w:val="000F4A71"/>
    <w:pPr>
      <w:ind w:start="27pt"/>
    </w:pPr>
  </w:style>
  <w:style w:type="paragraph" w:styleId="TDC5">
    <w:name w:val="toc 5"/>
    <w:basedOn w:val="Normal"/>
    <w:next w:val="Normal"/>
    <w:autoRedefine/>
    <w:uiPriority w:val="39"/>
    <w:rsid w:val="00531C1B"/>
    <w:pPr>
      <w:ind w:start="36pt"/>
    </w:pPr>
  </w:style>
  <w:style w:type="paragraph" w:customStyle="1" w:styleId="Normal11">
    <w:name w:val="Normal11"/>
    <w:basedOn w:val="Normal"/>
    <w:rsid w:val="001E3840"/>
    <w:pPr>
      <w:widowControl w:val="0"/>
      <w:tabs>
        <w:tab w:val="start" w:pos="70.90pt"/>
        <w:tab w:val="start" w:leader="dot" w:pos="340.20pt"/>
      </w:tabs>
      <w:spacing w:after="6pt"/>
      <w:ind w:firstLine="42.55pt"/>
    </w:pPr>
    <w:rPr>
      <w:snapToGrid w:val="0"/>
      <w:sz w:val="20"/>
      <w:szCs w:val="20"/>
    </w:rPr>
  </w:style>
  <w:style w:type="numbering" w:customStyle="1" w:styleId="Sinlista3">
    <w:name w:val="Sin lista3"/>
    <w:next w:val="Sinlista"/>
    <w:semiHidden/>
    <w:rsid w:val="001E3840"/>
  </w:style>
  <w:style w:type="paragraph" w:customStyle="1" w:styleId="3">
    <w:name w:val="3"/>
    <w:basedOn w:val="Normal"/>
    <w:next w:val="Puesto"/>
    <w:qFormat/>
    <w:rsid w:val="001E3840"/>
    <w:pPr>
      <w:jc w:val="center"/>
    </w:pPr>
    <w:rPr>
      <w:b/>
      <w:sz w:val="20"/>
      <w:szCs w:val="20"/>
      <w:lang w:val="es-ES_tradnl"/>
    </w:rPr>
  </w:style>
  <w:style w:type="paragraph" w:customStyle="1" w:styleId="Normal2">
    <w:name w:val="Normal2"/>
    <w:basedOn w:val="Normal"/>
    <w:rsid w:val="001E3840"/>
    <w:pPr>
      <w:widowControl w:val="0"/>
      <w:tabs>
        <w:tab w:val="start" w:pos="70.90pt"/>
        <w:tab w:val="start" w:leader="dot" w:pos="340.20pt"/>
      </w:tabs>
      <w:spacing w:after="6pt"/>
      <w:ind w:firstLine="42.55pt"/>
    </w:pPr>
    <w:rPr>
      <w:snapToGrid w:val="0"/>
      <w:sz w:val="20"/>
      <w:szCs w:val="20"/>
    </w:rPr>
  </w:style>
  <w:style w:type="character" w:customStyle="1" w:styleId="Ttulo4Car">
    <w:name w:val="Título 4 Car"/>
    <w:link w:val="Ttulo4"/>
    <w:rsid w:val="00E02513"/>
    <w:rPr>
      <w:rFonts w:ascii="Arial" w:hAnsi="Arial"/>
      <w:b/>
      <w:bCs/>
      <w:color w:val="2E74B5" w:themeColor="accent1" w:themeShade="BF"/>
      <w:sz w:val="18"/>
      <w:szCs w:val="28"/>
      <w:lang w:val="es-ES_tradnl"/>
    </w:rPr>
  </w:style>
  <w:style w:type="paragraph" w:styleId="DireccinHTML">
    <w:name w:val="HTML Address"/>
    <w:basedOn w:val="Normal"/>
    <w:link w:val="DireccinHTMLCar"/>
    <w:uiPriority w:val="99"/>
    <w:unhideWhenUsed/>
    <w:rsid w:val="001E3840"/>
    <w:pPr>
      <w:jc w:val="start"/>
    </w:pPr>
    <w:rPr>
      <w:rFonts w:ascii="Times New Roman" w:hAnsi="Times New Roman"/>
      <w:i/>
      <w:iCs/>
      <w:sz w:val="24"/>
    </w:rPr>
  </w:style>
  <w:style w:type="character" w:customStyle="1" w:styleId="DireccinHTMLCar">
    <w:name w:val="Dirección HTML Car"/>
    <w:basedOn w:val="Fuentedeprrafopredeter"/>
    <w:link w:val="DireccinHTML"/>
    <w:uiPriority w:val="99"/>
    <w:rsid w:val="001E3840"/>
    <w:rPr>
      <w:i/>
      <w:iCs/>
      <w:sz w:val="24"/>
      <w:szCs w:val="24"/>
    </w:rPr>
  </w:style>
  <w:style w:type="paragraph" w:customStyle="1" w:styleId="CM41">
    <w:name w:val="CM41"/>
    <w:basedOn w:val="Default"/>
    <w:next w:val="Default"/>
    <w:uiPriority w:val="99"/>
    <w:rsid w:val="001E3840"/>
    <w:rPr>
      <w:rFonts w:ascii="Arial" w:hAnsi="Arial" w:cs="Arial"/>
      <w:color w:val="auto"/>
    </w:rPr>
  </w:style>
  <w:style w:type="character" w:customStyle="1" w:styleId="Cuerpodeltexto3">
    <w:name w:val="Cuerpo del texto (3)_"/>
    <w:link w:val="Cuerpodeltexto31"/>
    <w:rsid w:val="001E3840"/>
    <w:rPr>
      <w:rFonts w:ascii="Century Schoolbook" w:hAnsi="Century Schoolbook" w:cs="Century Schoolbook"/>
      <w:b/>
      <w:bCs/>
      <w:sz w:val="25"/>
      <w:szCs w:val="25"/>
      <w:shd w:val="clear" w:color="auto" w:fill="FFFFFF"/>
    </w:rPr>
  </w:style>
  <w:style w:type="character" w:customStyle="1" w:styleId="Cuerpodeltexto6">
    <w:name w:val="Cuerpo del texto (6)_"/>
    <w:link w:val="Cuerpodeltexto61"/>
    <w:rsid w:val="001E3840"/>
    <w:rPr>
      <w:sz w:val="29"/>
      <w:szCs w:val="29"/>
      <w:shd w:val="clear" w:color="auto" w:fill="FFFFFF"/>
    </w:rPr>
  </w:style>
  <w:style w:type="character" w:customStyle="1" w:styleId="Cuerpodeltexto">
    <w:name w:val="Cuerpo del texto_"/>
    <w:link w:val="Cuerpodeltexto1"/>
    <w:rsid w:val="001E3840"/>
    <w:rPr>
      <w:rFonts w:ascii="Century Schoolbook" w:hAnsi="Century Schoolbook" w:cs="Century Schoolbook"/>
      <w:sz w:val="27"/>
      <w:szCs w:val="27"/>
      <w:shd w:val="clear" w:color="auto" w:fill="FFFFFF"/>
    </w:rPr>
  </w:style>
  <w:style w:type="character" w:customStyle="1" w:styleId="Cuerpodeltexto0">
    <w:name w:val="Cuerpo del texto"/>
    <w:rsid w:val="001E3840"/>
  </w:style>
  <w:style w:type="character" w:customStyle="1" w:styleId="CuerpodeltextoTimesNewRoman">
    <w:name w:val="Cuerpo del texto + Times New Roman"/>
    <w:aliases w:val="14,5 pto32"/>
    <w:rsid w:val="001E3840"/>
    <w:rPr>
      <w:rFonts w:ascii="Times New Roman" w:hAnsi="Times New Roman" w:cs="Times New Roman"/>
      <w:sz w:val="29"/>
      <w:szCs w:val="29"/>
      <w:shd w:val="clear" w:color="auto" w:fill="FFFFFF"/>
    </w:rPr>
  </w:style>
  <w:style w:type="character" w:customStyle="1" w:styleId="Cuerpodeltexto8">
    <w:name w:val="Cuerpo del texto8"/>
    <w:rsid w:val="001E3840"/>
    <w:rPr>
      <w:rFonts w:ascii="Century Schoolbook" w:hAnsi="Century Schoolbook" w:cs="Century Schoolbook"/>
      <w:noProof/>
      <w:sz w:val="27"/>
      <w:szCs w:val="27"/>
      <w:shd w:val="clear" w:color="auto" w:fill="FFFFFF"/>
    </w:rPr>
  </w:style>
  <w:style w:type="character" w:customStyle="1" w:styleId="CuerpodeltextoTimesNewRoman12">
    <w:name w:val="Cuerpo del texto + Times New Roman12"/>
    <w:aliases w:val="146,5 pto30"/>
    <w:rsid w:val="001E3840"/>
    <w:rPr>
      <w:rFonts w:ascii="Times New Roman" w:hAnsi="Times New Roman" w:cs="Times New Roman"/>
      <w:noProof/>
      <w:sz w:val="29"/>
      <w:szCs w:val="29"/>
      <w:shd w:val="clear" w:color="auto" w:fill="FFFFFF"/>
    </w:rPr>
  </w:style>
  <w:style w:type="character" w:customStyle="1" w:styleId="Cuerpodeltexto7">
    <w:name w:val="Cuerpo del texto7"/>
    <w:rsid w:val="001E3840"/>
  </w:style>
  <w:style w:type="character" w:customStyle="1" w:styleId="Cuerpodeltexto7TrebuchetMS">
    <w:name w:val="Cuerpo del texto (7) + Trebuchet MS"/>
    <w:aliases w:val="Negrita31,Sin versales1"/>
    <w:rsid w:val="001E3840"/>
    <w:rPr>
      <w:rFonts w:ascii="Trebuchet MS" w:hAnsi="Trebuchet MS" w:cs="Trebuchet MS"/>
      <w:b/>
      <w:bCs/>
      <w:smallCaps/>
      <w:spacing w:val="0"/>
      <w:sz w:val="11"/>
      <w:szCs w:val="11"/>
    </w:rPr>
  </w:style>
  <w:style w:type="character" w:customStyle="1" w:styleId="Cuerpodeltexto6CenturySchoolbook">
    <w:name w:val="Cuerpo del texto (6) + Century Schoolbook"/>
    <w:aliases w:val="13,5 pto29"/>
    <w:rsid w:val="001E3840"/>
    <w:rPr>
      <w:rFonts w:ascii="Century Schoolbook" w:hAnsi="Century Schoolbook" w:cs="Century Schoolbook"/>
      <w:sz w:val="27"/>
      <w:szCs w:val="27"/>
      <w:shd w:val="clear" w:color="auto" w:fill="FFFFFF"/>
    </w:rPr>
  </w:style>
  <w:style w:type="character" w:customStyle="1" w:styleId="Cuerpodeltexto6CenturySchoolbook7">
    <w:name w:val="Cuerpo del texto (6) + Century Schoolbook7"/>
    <w:aliases w:val="136,5 pto28"/>
    <w:rsid w:val="001E3840"/>
    <w:rPr>
      <w:rFonts w:ascii="Century Schoolbook" w:hAnsi="Century Schoolbook" w:cs="Century Schoolbook"/>
      <w:sz w:val="27"/>
      <w:szCs w:val="27"/>
      <w:shd w:val="clear" w:color="auto" w:fill="FFFFFF"/>
    </w:rPr>
  </w:style>
  <w:style w:type="character" w:customStyle="1" w:styleId="Cuerpodeltexto68">
    <w:name w:val="Cuerpo del texto (6)8"/>
    <w:rsid w:val="001E3840"/>
  </w:style>
  <w:style w:type="character" w:customStyle="1" w:styleId="Cuerpodeltexto67">
    <w:name w:val="Cuerpo del texto (6)7"/>
    <w:rsid w:val="001E3840"/>
  </w:style>
  <w:style w:type="character" w:customStyle="1" w:styleId="Cuerpodeltexto6CenturySchoolbook6">
    <w:name w:val="Cuerpo del texto (6) + Century Schoolbook6"/>
    <w:aliases w:val="12,5 pto27,Negrita28"/>
    <w:rsid w:val="001E3840"/>
    <w:rPr>
      <w:rFonts w:ascii="Century Schoolbook" w:hAnsi="Century Schoolbook" w:cs="Century Schoolbook"/>
      <w:b/>
      <w:bCs/>
      <w:sz w:val="25"/>
      <w:szCs w:val="25"/>
      <w:shd w:val="clear" w:color="auto" w:fill="FFFFFF"/>
    </w:rPr>
  </w:style>
  <w:style w:type="character" w:customStyle="1" w:styleId="Cuerpodeltexto64">
    <w:name w:val="Cuerpo del texto (6)4"/>
    <w:rsid w:val="001E3840"/>
  </w:style>
  <w:style w:type="character" w:customStyle="1" w:styleId="CuerpodeltextoTimesNewRoman10">
    <w:name w:val="Cuerpo del texto + Times New Roman10"/>
    <w:aliases w:val="145,5 pto23"/>
    <w:rsid w:val="001E3840"/>
    <w:rPr>
      <w:rFonts w:ascii="Times New Roman" w:hAnsi="Times New Roman" w:cs="Times New Roman"/>
      <w:sz w:val="29"/>
      <w:szCs w:val="29"/>
      <w:shd w:val="clear" w:color="auto" w:fill="FFFFFF"/>
    </w:rPr>
  </w:style>
  <w:style w:type="character" w:customStyle="1" w:styleId="CuerpodeltextoTimesNewRoman9">
    <w:name w:val="Cuerpo del texto + Times New Roman9"/>
    <w:rsid w:val="001E3840"/>
    <w:rPr>
      <w:rFonts w:ascii="Times New Roman" w:hAnsi="Times New Roman" w:cs="Times New Roman"/>
      <w:sz w:val="27"/>
      <w:szCs w:val="27"/>
      <w:shd w:val="clear" w:color="auto" w:fill="FFFFFF"/>
    </w:rPr>
  </w:style>
  <w:style w:type="character" w:customStyle="1" w:styleId="CuerpodeltextoTimesNewRoman8">
    <w:name w:val="Cuerpo del texto + Times New Roman8"/>
    <w:aliases w:val="144,5 pto22"/>
    <w:rsid w:val="001E3840"/>
    <w:rPr>
      <w:rFonts w:ascii="Times New Roman" w:hAnsi="Times New Roman" w:cs="Times New Roman"/>
      <w:sz w:val="29"/>
      <w:szCs w:val="29"/>
      <w:shd w:val="clear" w:color="auto" w:fill="FFFFFF"/>
    </w:rPr>
  </w:style>
  <w:style w:type="character" w:customStyle="1" w:styleId="CuerpodeltextoTimesNewRoman7">
    <w:name w:val="Cuerpo del texto + Times New Roman7"/>
    <w:rsid w:val="001E3840"/>
    <w:rPr>
      <w:rFonts w:ascii="Times New Roman" w:hAnsi="Times New Roman" w:cs="Times New Roman"/>
      <w:sz w:val="27"/>
      <w:szCs w:val="27"/>
      <w:shd w:val="clear" w:color="auto" w:fill="FFFFFF"/>
    </w:rPr>
  </w:style>
  <w:style w:type="character" w:customStyle="1" w:styleId="CuerpodeltextoTimesNewRoman5">
    <w:name w:val="Cuerpo del texto + Times New Roman5"/>
    <w:aliases w:val="142,5 pto20"/>
    <w:rsid w:val="001E3840"/>
    <w:rPr>
      <w:rFonts w:ascii="Times New Roman" w:hAnsi="Times New Roman" w:cs="Times New Roman"/>
      <w:noProof/>
      <w:sz w:val="29"/>
      <w:szCs w:val="29"/>
      <w:shd w:val="clear" w:color="auto" w:fill="FFFFFF"/>
    </w:rPr>
  </w:style>
  <w:style w:type="character" w:customStyle="1" w:styleId="Cuerpodeltexto60">
    <w:name w:val="Cuerpo del texto6"/>
    <w:rsid w:val="001E3840"/>
  </w:style>
  <w:style w:type="character" w:customStyle="1" w:styleId="Cuerpodeltexto5">
    <w:name w:val="Cuerpo del texto5"/>
    <w:rsid w:val="001E3840"/>
  </w:style>
  <w:style w:type="character" w:customStyle="1" w:styleId="CuerpodeltextoTimesNewRoman4">
    <w:name w:val="Cuerpo del texto + Times New Roman4"/>
    <w:aliases w:val="141,5 pto19"/>
    <w:rsid w:val="001E3840"/>
    <w:rPr>
      <w:rFonts w:ascii="Times New Roman" w:hAnsi="Times New Roman" w:cs="Times New Roman"/>
      <w:sz w:val="29"/>
      <w:szCs w:val="29"/>
      <w:shd w:val="clear" w:color="auto" w:fill="FFFFFF"/>
    </w:rPr>
  </w:style>
  <w:style w:type="character" w:customStyle="1" w:styleId="Cuerpodeltexto126">
    <w:name w:val="Cuerpo del texto + 126"/>
    <w:aliases w:val="5 pto16,Negrita23"/>
    <w:rsid w:val="001E3840"/>
    <w:rPr>
      <w:rFonts w:ascii="Century Schoolbook" w:hAnsi="Century Schoolbook" w:cs="Century Schoolbook"/>
      <w:b/>
      <w:bCs/>
      <w:sz w:val="25"/>
      <w:szCs w:val="25"/>
      <w:shd w:val="clear" w:color="auto" w:fill="FFFFFF"/>
    </w:rPr>
  </w:style>
  <w:style w:type="character" w:customStyle="1" w:styleId="Cuerpodeltexto2">
    <w:name w:val="Cuerpo del texto2"/>
    <w:rsid w:val="001E3840"/>
    <w:rPr>
      <w:rFonts w:ascii="Century Schoolbook" w:hAnsi="Century Schoolbook" w:cs="Century Schoolbook"/>
      <w:noProof/>
      <w:sz w:val="27"/>
      <w:szCs w:val="27"/>
      <w:shd w:val="clear" w:color="auto" w:fill="FFFFFF"/>
    </w:rPr>
  </w:style>
  <w:style w:type="paragraph" w:customStyle="1" w:styleId="Cuerpodeltexto31">
    <w:name w:val="Cuerpo del texto (3)1"/>
    <w:basedOn w:val="Normal"/>
    <w:link w:val="Cuerpodeltexto3"/>
    <w:rsid w:val="001E3840"/>
    <w:pPr>
      <w:shd w:val="clear" w:color="auto" w:fill="FFFFFF"/>
      <w:spacing w:before="78pt" w:after="138pt" w:line="12pt" w:lineRule="atLeast"/>
      <w:ind w:hanging="61pt"/>
      <w:jc w:val="start"/>
    </w:pPr>
    <w:rPr>
      <w:rFonts w:ascii="Century Schoolbook" w:hAnsi="Century Schoolbook" w:cs="Century Schoolbook"/>
      <w:b/>
      <w:bCs/>
      <w:sz w:val="25"/>
      <w:szCs w:val="25"/>
    </w:rPr>
  </w:style>
  <w:style w:type="paragraph" w:customStyle="1" w:styleId="Cuerpodeltexto61">
    <w:name w:val="Cuerpo del texto (6)1"/>
    <w:basedOn w:val="Normal"/>
    <w:link w:val="Cuerpodeltexto6"/>
    <w:rsid w:val="001E3840"/>
    <w:pPr>
      <w:shd w:val="clear" w:color="auto" w:fill="FFFFFF"/>
      <w:spacing w:before="24pt" w:after="36pt" w:line="12pt" w:lineRule="atLeast"/>
      <w:jc w:val="start"/>
    </w:pPr>
    <w:rPr>
      <w:rFonts w:ascii="Times New Roman" w:hAnsi="Times New Roman"/>
      <w:sz w:val="29"/>
      <w:szCs w:val="29"/>
    </w:rPr>
  </w:style>
  <w:style w:type="paragraph" w:customStyle="1" w:styleId="Cuerpodeltexto1">
    <w:name w:val="Cuerpo del texto1"/>
    <w:basedOn w:val="Normal"/>
    <w:link w:val="Cuerpodeltexto"/>
    <w:rsid w:val="001E3840"/>
    <w:pPr>
      <w:shd w:val="clear" w:color="auto" w:fill="FFFFFF"/>
      <w:spacing w:before="36pt" w:after="9pt" w:line="11.75pt" w:lineRule="exact"/>
      <w:jc w:val="start"/>
    </w:pPr>
    <w:rPr>
      <w:rFonts w:ascii="Century Schoolbook" w:hAnsi="Century Schoolbook" w:cs="Century Schoolbook"/>
      <w:sz w:val="27"/>
      <w:szCs w:val="27"/>
    </w:rPr>
  </w:style>
  <w:style w:type="paragraph" w:customStyle="1" w:styleId="EstiloArial10consangraIzquierda216cm">
    <w:name w:val="Estilo Arial 10 con sangría + Izquierda:  216 cm"/>
    <w:basedOn w:val="Normal"/>
    <w:rsid w:val="001E3840"/>
    <w:pPr>
      <w:autoSpaceDE w:val="0"/>
      <w:autoSpaceDN w:val="0"/>
      <w:adjustRightInd w:val="0"/>
      <w:spacing w:after="12pt" w:line="18pt" w:lineRule="auto"/>
      <w:ind w:start="61.25pt"/>
    </w:pPr>
    <w:rPr>
      <w:sz w:val="20"/>
      <w:szCs w:val="20"/>
    </w:rPr>
  </w:style>
  <w:style w:type="paragraph" w:customStyle="1" w:styleId="Elemento4">
    <w:name w:val="Elemento 4"/>
    <w:uiPriority w:val="99"/>
    <w:rsid w:val="001E3840"/>
    <w:pPr>
      <w:widowControl w:val="0"/>
      <w:autoSpaceDE w:val="0"/>
      <w:autoSpaceDN w:val="0"/>
      <w:adjustRightInd w:val="0"/>
    </w:pPr>
    <w:rPr>
      <w:rFonts w:ascii="Arial Narrow" w:hAnsi="Arial Narrow"/>
      <w:sz w:val="24"/>
      <w:szCs w:val="24"/>
    </w:rPr>
  </w:style>
  <w:style w:type="paragraph" w:customStyle="1" w:styleId="Finelemento5">
    <w:name w:val="Fin elemento 5"/>
    <w:uiPriority w:val="99"/>
    <w:rsid w:val="001E3840"/>
    <w:pPr>
      <w:widowControl w:val="0"/>
      <w:autoSpaceDE w:val="0"/>
      <w:autoSpaceDN w:val="0"/>
      <w:adjustRightInd w:val="0"/>
    </w:pPr>
    <w:rPr>
      <w:rFonts w:ascii="Arial Narrow" w:hAnsi="Arial Narrow"/>
      <w:sz w:val="24"/>
      <w:szCs w:val="24"/>
    </w:rPr>
  </w:style>
  <w:style w:type="paragraph" w:customStyle="1" w:styleId="Finseparador1">
    <w:name w:val="Fin separador 1"/>
    <w:uiPriority w:val="99"/>
    <w:rsid w:val="001E3840"/>
    <w:pPr>
      <w:widowControl w:val="0"/>
      <w:autoSpaceDE w:val="0"/>
      <w:autoSpaceDN w:val="0"/>
      <w:adjustRightInd w:val="0"/>
    </w:pPr>
    <w:rPr>
      <w:rFonts w:ascii="Arial Narrow" w:hAnsi="Arial Narrow"/>
      <w:sz w:val="24"/>
      <w:szCs w:val="24"/>
    </w:rPr>
  </w:style>
  <w:style w:type="character" w:customStyle="1" w:styleId="Ttulo5Car">
    <w:name w:val="Título 5 Car"/>
    <w:link w:val="Ttulo5"/>
    <w:rsid w:val="001E3840"/>
    <w:rPr>
      <w:rFonts w:ascii="Arial" w:hAnsi="Arial"/>
      <w:b/>
      <w:sz w:val="18"/>
      <w:lang w:val="es-ES_tradnl"/>
    </w:rPr>
  </w:style>
  <w:style w:type="character" w:customStyle="1" w:styleId="Ttulo6Car">
    <w:name w:val="Título 6 Car"/>
    <w:link w:val="Ttulo6"/>
    <w:rsid w:val="001E3840"/>
    <w:rPr>
      <w:rFonts w:ascii="Arial" w:hAnsi="Arial"/>
      <w:b/>
      <w:snapToGrid w:val="0"/>
      <w:color w:val="000000"/>
      <w:sz w:val="18"/>
    </w:rPr>
  </w:style>
  <w:style w:type="character" w:customStyle="1" w:styleId="Ttulo7Car">
    <w:name w:val="Título 7 Car"/>
    <w:link w:val="Ttulo7"/>
    <w:rsid w:val="001E3840"/>
    <w:rPr>
      <w:sz w:val="24"/>
      <w:szCs w:val="24"/>
    </w:rPr>
  </w:style>
  <w:style w:type="character" w:customStyle="1" w:styleId="Ttulo8Car">
    <w:name w:val="Título 8 Car"/>
    <w:link w:val="Ttulo8"/>
    <w:rsid w:val="001E3840"/>
    <w:rPr>
      <w:i/>
      <w:iCs/>
      <w:sz w:val="24"/>
      <w:szCs w:val="24"/>
    </w:rPr>
  </w:style>
  <w:style w:type="character" w:customStyle="1" w:styleId="Ttulo9Car">
    <w:name w:val="Título 9 Car"/>
    <w:link w:val="Ttulo9"/>
    <w:rsid w:val="001E3840"/>
    <w:rPr>
      <w:rFonts w:ascii="Arial" w:hAnsi="Arial"/>
      <w:b/>
      <w:color w:val="800000"/>
      <w:sz w:val="16"/>
    </w:rPr>
  </w:style>
  <w:style w:type="character" w:customStyle="1" w:styleId="PiedepginaCar">
    <w:name w:val="Pie de página Car"/>
    <w:link w:val="Piedepgina"/>
    <w:uiPriority w:val="99"/>
    <w:rsid w:val="001E3840"/>
    <w:rPr>
      <w:rFonts w:ascii="Arial" w:hAnsi="Arial"/>
      <w:sz w:val="18"/>
      <w:szCs w:val="24"/>
    </w:rPr>
  </w:style>
  <w:style w:type="character" w:customStyle="1" w:styleId="EncabezadodenotaCar">
    <w:name w:val="Encabezado de nota Car"/>
    <w:link w:val="Encabezadodenota"/>
    <w:rsid w:val="001E3840"/>
    <w:rPr>
      <w:rFonts w:ascii="Arial" w:hAnsi="Arial"/>
      <w:sz w:val="24"/>
    </w:rPr>
  </w:style>
  <w:style w:type="character" w:customStyle="1" w:styleId="Textoindependiente2Car">
    <w:name w:val="Texto independiente 2 Car"/>
    <w:link w:val="Textoindependiente2"/>
    <w:rsid w:val="001E3840"/>
    <w:rPr>
      <w:rFonts w:ascii="Arial" w:hAnsi="Arial"/>
      <w:sz w:val="18"/>
      <w:szCs w:val="24"/>
    </w:rPr>
  </w:style>
  <w:style w:type="character" w:customStyle="1" w:styleId="TextonotapieCar">
    <w:name w:val="Texto nota pie Car"/>
    <w:link w:val="Textonotapie"/>
    <w:rsid w:val="001E3840"/>
  </w:style>
  <w:style w:type="paragraph" w:styleId="Mapadeldocumento">
    <w:name w:val="Document Map"/>
    <w:basedOn w:val="Normal"/>
    <w:link w:val="MapadeldocumentoCar"/>
    <w:rsid w:val="001E3840"/>
    <w:pPr>
      <w:shd w:val="clear" w:color="auto" w:fill="000080"/>
      <w:jc w:val="start"/>
    </w:pPr>
    <w:rPr>
      <w:rFonts w:ascii="Tahoma" w:hAnsi="Tahoma"/>
      <w:b/>
      <w:sz w:val="28"/>
      <w:szCs w:val="20"/>
      <w:lang w:val="es-ES_tradnl"/>
    </w:rPr>
  </w:style>
  <w:style w:type="character" w:customStyle="1" w:styleId="MapadeldocumentoCar">
    <w:name w:val="Mapa del documento Car"/>
    <w:basedOn w:val="Fuentedeprrafopredeter"/>
    <w:link w:val="Mapadeldocumento"/>
    <w:rsid w:val="001E3840"/>
    <w:rPr>
      <w:rFonts w:ascii="Tahoma" w:hAnsi="Tahoma"/>
      <w:b/>
      <w:sz w:val="28"/>
      <w:shd w:val="clear" w:color="auto" w:fill="000080"/>
      <w:lang w:val="es-ES_tradnl"/>
    </w:rPr>
  </w:style>
  <w:style w:type="character" w:customStyle="1" w:styleId="PuestoCar">
    <w:name w:val="Puesto Car"/>
    <w:aliases w:val="Título Car"/>
    <w:link w:val="Puesto"/>
    <w:rsid w:val="001E3840"/>
    <w:rPr>
      <w:rFonts w:ascii="Arial" w:hAnsi="Arial"/>
      <w:b/>
      <w:lang w:val="es-ES_tradnl"/>
    </w:rPr>
  </w:style>
  <w:style w:type="character" w:customStyle="1" w:styleId="Textoindependiente3Car">
    <w:name w:val="Texto independiente 3 Car"/>
    <w:link w:val="Textoindependiente3"/>
    <w:rsid w:val="001E3840"/>
    <w:rPr>
      <w:rFonts w:ascii="Arial" w:hAnsi="Arial"/>
      <w:sz w:val="16"/>
      <w:szCs w:val="16"/>
    </w:rPr>
  </w:style>
  <w:style w:type="paragraph" w:customStyle="1" w:styleId="Textoentabla">
    <w:name w:val="Texto en tabla"/>
    <w:basedOn w:val="Normal"/>
    <w:rsid w:val="001E3840"/>
    <w:pPr>
      <w:keepNext/>
      <w:keepLines/>
      <w:spacing w:before="3pt" w:after="3pt"/>
      <w:jc w:val="start"/>
    </w:pPr>
    <w:rPr>
      <w:snapToGrid w:val="0"/>
      <w:szCs w:val="20"/>
    </w:rPr>
  </w:style>
  <w:style w:type="character" w:customStyle="1" w:styleId="Simbolo">
    <w:name w:val="Simbolo"/>
    <w:rsid w:val="001E3840"/>
    <w:rPr>
      <w:rFonts w:ascii="Symbol" w:hAnsi="Symbol"/>
    </w:rPr>
  </w:style>
  <w:style w:type="paragraph" w:customStyle="1" w:styleId="ARQFJSD">
    <w:name w:val="ARQFJSD"/>
    <w:basedOn w:val="Textoindependiente"/>
    <w:rsid w:val="001E3840"/>
    <w:pPr>
      <w:widowControl w:val="0"/>
      <w:ind w:firstLine="21.25pt"/>
    </w:pPr>
    <w:rPr>
      <w:snapToGrid/>
      <w:color w:val="auto"/>
      <w:sz w:val="18"/>
      <w:lang w:val="es-ES_tradnl" w:eastAsia="es-ES"/>
    </w:rPr>
  </w:style>
  <w:style w:type="paragraph" w:customStyle="1" w:styleId="Estilo4">
    <w:name w:val="Estilo4"/>
    <w:basedOn w:val="Ttulo5"/>
    <w:rsid w:val="001E3840"/>
    <w:pPr>
      <w:keepNext w:val="0"/>
      <w:outlineLvl w:val="9"/>
    </w:pPr>
    <w:rPr>
      <w:rFonts w:ascii="Times New Roman" w:hAnsi="Times New Roman"/>
      <w:b w:val="0"/>
    </w:rPr>
  </w:style>
  <w:style w:type="paragraph" w:customStyle="1" w:styleId="Rellenartabla">
    <w:name w:val="Rellenar tabla"/>
    <w:basedOn w:val="Textoentabla"/>
    <w:rsid w:val="001E3840"/>
    <w:pPr>
      <w:jc w:val="center"/>
    </w:pPr>
  </w:style>
  <w:style w:type="paragraph" w:customStyle="1" w:styleId="ARQFJSD1">
    <w:name w:val="ARQFJSD1"/>
    <w:basedOn w:val="Normal"/>
    <w:rsid w:val="001E3840"/>
    <w:pPr>
      <w:ind w:start="54pt" w:hanging="18pt"/>
    </w:pPr>
    <w:rPr>
      <w:b/>
      <w:szCs w:val="20"/>
      <w:u w:val="single"/>
    </w:rPr>
  </w:style>
  <w:style w:type="paragraph" w:customStyle="1" w:styleId="ARQFJSD2">
    <w:name w:val="ARQFJSD2"/>
    <w:basedOn w:val="Normal"/>
    <w:rsid w:val="001E3840"/>
    <w:pPr>
      <w:ind w:start="90pt" w:hanging="18pt"/>
    </w:pPr>
    <w:rPr>
      <w:b/>
      <w:szCs w:val="20"/>
    </w:rPr>
  </w:style>
  <w:style w:type="paragraph" w:customStyle="1" w:styleId="ARQFJSD10">
    <w:name w:val="ARQFJSD10"/>
    <w:basedOn w:val="Normal"/>
    <w:rsid w:val="001E3840"/>
    <w:pPr>
      <w:ind w:start="18pt" w:hanging="18pt"/>
    </w:pPr>
    <w:rPr>
      <w:szCs w:val="20"/>
    </w:rPr>
  </w:style>
  <w:style w:type="paragraph" w:customStyle="1" w:styleId="ARQFJSD3">
    <w:name w:val="ARQFJSD3"/>
    <w:basedOn w:val="Normal"/>
    <w:rsid w:val="001E3840"/>
    <w:pPr>
      <w:ind w:start="126pt" w:hanging="18pt"/>
    </w:pPr>
    <w:rPr>
      <w:szCs w:val="20"/>
      <w:u w:val="single"/>
    </w:rPr>
  </w:style>
  <w:style w:type="paragraph" w:customStyle="1" w:styleId="ARQFJSD4">
    <w:name w:val="ARQFJSD4"/>
    <w:basedOn w:val="Normal"/>
    <w:rsid w:val="001E3840"/>
    <w:pPr>
      <w:ind w:start="162pt" w:hanging="18pt"/>
    </w:pPr>
    <w:rPr>
      <w:szCs w:val="20"/>
    </w:rPr>
  </w:style>
  <w:style w:type="paragraph" w:customStyle="1" w:styleId="ARQFJSD0">
    <w:name w:val="ARQFJSD0"/>
    <w:basedOn w:val="Normal"/>
    <w:rsid w:val="001E3840"/>
    <w:pPr>
      <w:ind w:start="18pt" w:hanging="18pt"/>
      <w:jc w:val="center"/>
    </w:pPr>
    <w:rPr>
      <w:b/>
      <w:sz w:val="44"/>
      <w:szCs w:val="20"/>
    </w:rPr>
  </w:style>
  <w:style w:type="paragraph" w:styleId="Sangranormal">
    <w:name w:val="Normal Indent"/>
    <w:basedOn w:val="Normal"/>
    <w:rsid w:val="001E3840"/>
    <w:pPr>
      <w:spacing w:before="6pt"/>
      <w:ind w:start="35.40pt"/>
    </w:pPr>
    <w:rPr>
      <w:sz w:val="20"/>
      <w:szCs w:val="20"/>
      <w:lang w:val="es-ES_tradnl"/>
    </w:rPr>
  </w:style>
  <w:style w:type="paragraph" w:customStyle="1" w:styleId="PROFESION">
    <w:name w:val="PROFESION"/>
    <w:rsid w:val="001E3840"/>
    <w:pPr>
      <w:widowControl w:val="0"/>
      <w:tabs>
        <w:tab w:val="start" w:pos="-36pt"/>
      </w:tabs>
      <w:suppressAutoHyphens/>
      <w:autoSpaceDE w:val="0"/>
      <w:autoSpaceDN w:val="0"/>
      <w:adjustRightInd w:val="0"/>
      <w:spacing w:line="12pt" w:lineRule="atLeast"/>
      <w:jc w:val="center"/>
    </w:pPr>
    <w:rPr>
      <w:rFonts w:ascii="Arial" w:hAnsi="Arial"/>
      <w:sz w:val="19"/>
      <w:lang w:val="en-US"/>
    </w:rPr>
  </w:style>
  <w:style w:type="paragraph" w:customStyle="1" w:styleId="ESHEOP">
    <w:name w:val="ESHEOP"/>
    <w:basedOn w:val="Normal"/>
    <w:rsid w:val="001E3840"/>
    <w:pPr>
      <w:spacing w:line="12pt" w:lineRule="atLeast"/>
    </w:pPr>
    <w:rPr>
      <w:b/>
      <w:sz w:val="20"/>
      <w:szCs w:val="20"/>
    </w:rPr>
  </w:style>
  <w:style w:type="paragraph" w:customStyle="1" w:styleId="Subttulo4">
    <w:name w:val="Subtítulo 4"/>
    <w:basedOn w:val="Cdetexto"/>
    <w:next w:val="Cdetexto"/>
    <w:rsid w:val="001E3840"/>
    <w:pPr>
      <w:spacing w:after="2.85pt"/>
    </w:pPr>
    <w:rPr>
      <w:b/>
      <w:color w:val="auto"/>
    </w:rPr>
  </w:style>
  <w:style w:type="paragraph" w:customStyle="1" w:styleId="Cdetexto">
    <w:name w:val="C. de texto"/>
    <w:rsid w:val="001E3840"/>
    <w:pPr>
      <w:spacing w:after="5.65pt" w:line="13pt" w:lineRule="atLeast"/>
    </w:pPr>
    <w:rPr>
      <w:rFonts w:ascii="Novarese Bk BT" w:hAnsi="Novarese Bk BT"/>
      <w:snapToGrid w:val="0"/>
      <w:color w:val="000000"/>
    </w:rPr>
  </w:style>
  <w:style w:type="character" w:customStyle="1" w:styleId="Seccion">
    <w:name w:val="Seccion"/>
    <w:rsid w:val="001E3840"/>
    <w:rPr>
      <w:b/>
      <w:bCs/>
      <w:w w:val="90%"/>
      <w:sz w:val="21"/>
    </w:rPr>
  </w:style>
  <w:style w:type="paragraph" w:customStyle="1" w:styleId="ARQFJSD-CUADRO-6">
    <w:name w:val="ARQFJSD-CUADRO-6"/>
    <w:basedOn w:val="Normal"/>
    <w:rsid w:val="001E3840"/>
    <w:pPr>
      <w:jc w:val="start"/>
    </w:pPr>
    <w:rPr>
      <w:rFonts w:cs="Arial"/>
      <w:sz w:val="12"/>
      <w:szCs w:val="12"/>
      <w:lang w:val="es-ES_tradnl"/>
    </w:rPr>
  </w:style>
  <w:style w:type="character" w:customStyle="1" w:styleId="TextocomentarioCar">
    <w:name w:val="Texto comentario Car"/>
    <w:semiHidden/>
    <w:rsid w:val="001E3840"/>
    <w:rPr>
      <w:rFonts w:ascii="Arial" w:eastAsia="Times New Roman" w:hAnsi="Arial" w:cs="Times New Roman"/>
      <w:snapToGrid w:val="0"/>
      <w:sz w:val="20"/>
      <w:szCs w:val="20"/>
      <w:lang w:eastAsia="es-ES"/>
    </w:rPr>
  </w:style>
  <w:style w:type="paragraph" w:customStyle="1" w:styleId="ARQFJSD-CENTRO">
    <w:name w:val="ARQFJSD-CENTRO"/>
    <w:basedOn w:val="ARQFJSD"/>
    <w:next w:val="ARQFJSD"/>
    <w:rsid w:val="001E3840"/>
    <w:pPr>
      <w:ind w:firstLine="14.20pt"/>
      <w:jc w:val="center"/>
    </w:pPr>
    <w:rPr>
      <w:rFonts w:cs="Arial"/>
      <w:sz w:val="16"/>
      <w:szCs w:val="16"/>
    </w:rPr>
  </w:style>
  <w:style w:type="paragraph" w:customStyle="1" w:styleId="p5">
    <w:name w:val="p5"/>
    <w:basedOn w:val="Normal"/>
    <w:rsid w:val="001E3840"/>
    <w:pPr>
      <w:widowControl w:val="0"/>
      <w:tabs>
        <w:tab w:val="start" w:pos="99.20pt"/>
      </w:tabs>
      <w:autoSpaceDE w:val="0"/>
      <w:autoSpaceDN w:val="0"/>
      <w:adjustRightInd w:val="0"/>
      <w:spacing w:line="11.60pt" w:lineRule="atLeast"/>
      <w:ind w:start="35.15pt"/>
    </w:pPr>
    <w:rPr>
      <w:rFonts w:ascii="Times New Roman" w:hAnsi="Times New Roman"/>
      <w:sz w:val="24"/>
      <w:lang w:val="en-US"/>
    </w:rPr>
  </w:style>
  <w:style w:type="paragraph" w:customStyle="1" w:styleId="p10">
    <w:name w:val="p10"/>
    <w:basedOn w:val="Normal"/>
    <w:rsid w:val="001E3840"/>
    <w:pPr>
      <w:widowControl w:val="0"/>
      <w:autoSpaceDE w:val="0"/>
      <w:autoSpaceDN w:val="0"/>
      <w:adjustRightInd w:val="0"/>
      <w:spacing w:line="11.30pt" w:lineRule="atLeast"/>
      <w:ind w:start="43.35pt"/>
    </w:pPr>
    <w:rPr>
      <w:rFonts w:ascii="Times New Roman" w:hAnsi="Times New Roman"/>
      <w:sz w:val="24"/>
      <w:lang w:val="en-US"/>
    </w:rPr>
  </w:style>
  <w:style w:type="paragraph" w:customStyle="1" w:styleId="p11">
    <w:name w:val="p11"/>
    <w:basedOn w:val="Normal"/>
    <w:rsid w:val="001E3840"/>
    <w:pPr>
      <w:widowControl w:val="0"/>
      <w:tabs>
        <w:tab w:val="start" w:pos="105.70pt"/>
      </w:tabs>
      <w:autoSpaceDE w:val="0"/>
      <w:autoSpaceDN w:val="0"/>
      <w:adjustRightInd w:val="0"/>
      <w:spacing w:line="10.75pt" w:lineRule="atLeast"/>
      <w:ind w:start="41.65pt"/>
    </w:pPr>
    <w:rPr>
      <w:rFonts w:ascii="Times New Roman" w:hAnsi="Times New Roman"/>
      <w:sz w:val="24"/>
      <w:lang w:val="en-US"/>
    </w:rPr>
  </w:style>
  <w:style w:type="paragraph" w:customStyle="1" w:styleId="p4">
    <w:name w:val="p4"/>
    <w:basedOn w:val="Normal"/>
    <w:rsid w:val="001E3840"/>
    <w:pPr>
      <w:widowControl w:val="0"/>
      <w:tabs>
        <w:tab w:val="start" w:pos="107.70pt"/>
      </w:tabs>
      <w:autoSpaceDE w:val="0"/>
      <w:autoSpaceDN w:val="0"/>
      <w:adjustRightInd w:val="0"/>
      <w:spacing w:line="11.90pt" w:lineRule="atLeast"/>
      <w:ind w:start="32.60pt"/>
      <w:jc w:val="start"/>
    </w:pPr>
    <w:rPr>
      <w:rFonts w:ascii="Times New Roman" w:hAnsi="Times New Roman"/>
      <w:sz w:val="24"/>
      <w:lang w:val="en-US"/>
    </w:rPr>
  </w:style>
  <w:style w:type="paragraph" w:customStyle="1" w:styleId="p6">
    <w:name w:val="p6"/>
    <w:basedOn w:val="Normal"/>
    <w:rsid w:val="001E3840"/>
    <w:pPr>
      <w:widowControl w:val="0"/>
      <w:tabs>
        <w:tab w:val="start" w:pos="65.75pt"/>
      </w:tabs>
      <w:autoSpaceDE w:val="0"/>
      <w:autoSpaceDN w:val="0"/>
      <w:adjustRightInd w:val="0"/>
      <w:spacing w:line="11.90pt" w:lineRule="atLeast"/>
      <w:ind w:start="9.35pt"/>
      <w:jc w:val="start"/>
    </w:pPr>
    <w:rPr>
      <w:rFonts w:ascii="Times New Roman" w:hAnsi="Times New Roman"/>
      <w:sz w:val="24"/>
      <w:lang w:val="en-US"/>
    </w:rPr>
  </w:style>
  <w:style w:type="paragraph" w:customStyle="1" w:styleId="p8">
    <w:name w:val="p8"/>
    <w:basedOn w:val="Normal"/>
    <w:rsid w:val="001E3840"/>
    <w:pPr>
      <w:widowControl w:val="0"/>
      <w:tabs>
        <w:tab w:val="start" w:pos="72.55pt"/>
      </w:tabs>
      <w:autoSpaceDE w:val="0"/>
      <w:autoSpaceDN w:val="0"/>
      <w:adjustRightInd w:val="0"/>
      <w:spacing w:line="11.90pt" w:lineRule="atLeast"/>
      <w:ind w:start="2.55pt"/>
      <w:jc w:val="start"/>
    </w:pPr>
    <w:rPr>
      <w:rFonts w:ascii="Times New Roman" w:hAnsi="Times New Roman"/>
      <w:sz w:val="24"/>
      <w:lang w:val="en-US"/>
    </w:rPr>
  </w:style>
  <w:style w:type="paragraph" w:customStyle="1" w:styleId="texto2">
    <w:name w:val="texto2"/>
    <w:basedOn w:val="Normal"/>
    <w:rsid w:val="001E3840"/>
    <w:pPr>
      <w:spacing w:before="5pt" w:beforeAutospacing="1" w:after="5pt" w:afterAutospacing="1"/>
      <w:jc w:val="start"/>
    </w:pPr>
    <w:rPr>
      <w:rFonts w:ascii="Andale Sans UI" w:hAnsi="Andale Sans UI"/>
      <w:color w:val="666666"/>
      <w:sz w:val="21"/>
      <w:szCs w:val="21"/>
    </w:rPr>
  </w:style>
  <w:style w:type="character" w:customStyle="1" w:styleId="texto1">
    <w:name w:val="texto1"/>
    <w:rsid w:val="001E3840"/>
    <w:rPr>
      <w:rFonts w:ascii="Andale Sans UI" w:hAnsi="Andale Sans UI" w:hint="default"/>
      <w:b/>
      <w:bCs/>
      <w:i w:val="0"/>
      <w:iCs w:val="0"/>
      <w:color w:val="000000"/>
      <w:sz w:val="27"/>
      <w:szCs w:val="27"/>
      <w:u w:val="single"/>
    </w:rPr>
  </w:style>
  <w:style w:type="character" w:customStyle="1" w:styleId="texto31">
    <w:name w:val="texto31"/>
    <w:rsid w:val="001E3840"/>
    <w:rPr>
      <w:rFonts w:ascii="Andale Sans UI" w:hAnsi="Andale Sans UI" w:hint="default"/>
      <w:b w:val="0"/>
      <w:bCs w:val="0"/>
      <w:i w:val="0"/>
      <w:iCs w:val="0"/>
      <w:color w:val="000000"/>
      <w:sz w:val="18"/>
      <w:szCs w:val="18"/>
    </w:rPr>
  </w:style>
  <w:style w:type="paragraph" w:styleId="Textonotaalfinal">
    <w:name w:val="endnote text"/>
    <w:basedOn w:val="Normal"/>
    <w:link w:val="TextonotaalfinalCar"/>
    <w:rsid w:val="001E3840"/>
    <w:rPr>
      <w:sz w:val="22"/>
      <w:szCs w:val="20"/>
      <w:lang w:val="es-ES_tradnl"/>
    </w:rPr>
  </w:style>
  <w:style w:type="character" w:customStyle="1" w:styleId="TextonotaalfinalCar">
    <w:name w:val="Texto nota al final Car"/>
    <w:basedOn w:val="Fuentedeprrafopredeter"/>
    <w:link w:val="Textonotaalfinal"/>
    <w:rsid w:val="001E3840"/>
    <w:rPr>
      <w:rFonts w:ascii="Arial" w:hAnsi="Arial"/>
      <w:sz w:val="22"/>
      <w:lang w:val="es-ES_tradnl"/>
    </w:rPr>
  </w:style>
  <w:style w:type="paragraph" w:customStyle="1" w:styleId="EstiloIzquierdaPrimeralnea249cm">
    <w:name w:val="Estilo Izquierda Primera línea:  249 cm"/>
    <w:basedOn w:val="Normal"/>
    <w:rsid w:val="001E3840"/>
    <w:pPr>
      <w:overflowPunct w:val="0"/>
      <w:autoSpaceDE w:val="0"/>
      <w:autoSpaceDN w:val="0"/>
      <w:adjustRightInd w:val="0"/>
      <w:ind w:firstLine="70.90pt"/>
      <w:textAlignment w:val="baseline"/>
    </w:pPr>
    <w:rPr>
      <w:noProof/>
      <w:sz w:val="20"/>
      <w:szCs w:val="20"/>
      <w:lang w:val="es-ES_tradnl" w:bidi="he-IL"/>
    </w:rPr>
  </w:style>
  <w:style w:type="character" w:customStyle="1" w:styleId="Titulo12pto">
    <w:name w:val="Titulo 12 pto"/>
    <w:rsid w:val="001E3840"/>
    <w:rPr>
      <w:rFonts w:ascii="Arial" w:hAnsi="Arial"/>
      <w:b/>
      <w:bCs/>
      <w:color w:val="0000FF"/>
      <w:sz w:val="24"/>
      <w:u w:val="single"/>
      <w:lang w:val="es-ES_tradnl"/>
    </w:rPr>
  </w:style>
  <w:style w:type="paragraph" w:customStyle="1" w:styleId="Titulo12pto0">
    <w:name w:val="Titulo  12 pto"/>
    <w:basedOn w:val="Normal"/>
    <w:qFormat/>
    <w:rsid w:val="001E3840"/>
    <w:pPr>
      <w:widowControl w:val="0"/>
      <w:ind w:start="28.35pt"/>
    </w:pPr>
    <w:rPr>
      <w:b/>
      <w:snapToGrid w:val="0"/>
      <w:color w:val="0000FF"/>
      <w:sz w:val="24"/>
      <w:szCs w:val="20"/>
      <w:u w:val="single"/>
      <w:lang w:val="es-ES_tradnl"/>
    </w:rPr>
  </w:style>
  <w:style w:type="paragraph" w:customStyle="1" w:styleId="Titulo10pto">
    <w:name w:val="Titulo 10 pto"/>
    <w:basedOn w:val="Normal"/>
    <w:qFormat/>
    <w:rsid w:val="001E3840"/>
    <w:pPr>
      <w:widowControl w:val="0"/>
      <w:ind w:start="28.35pt"/>
    </w:pPr>
    <w:rPr>
      <w:b/>
      <w:bCs/>
      <w:i/>
      <w:iCs/>
      <w:snapToGrid w:val="0"/>
      <w:color w:val="0000FF"/>
      <w:sz w:val="20"/>
      <w:szCs w:val="20"/>
      <w:u w:val="single"/>
      <w:lang w:val="es-ES_tradnl"/>
    </w:rPr>
  </w:style>
  <w:style w:type="paragraph" w:customStyle="1" w:styleId="Normal1cm">
    <w:name w:val="Normal 1 cm"/>
    <w:basedOn w:val="Sangra2detindependiente"/>
    <w:qFormat/>
    <w:rsid w:val="001E3840"/>
    <w:pPr>
      <w:widowControl w:val="0"/>
      <w:spacing w:after="0pt" w:line="12pt" w:lineRule="auto"/>
      <w:ind w:start="0pt" w:firstLine="28.35pt"/>
    </w:pPr>
    <w:rPr>
      <w:snapToGrid w:val="0"/>
      <w:sz w:val="20"/>
      <w:szCs w:val="20"/>
      <w:lang w:val="es-ES_tradnl" w:eastAsia="es-ES"/>
    </w:rPr>
  </w:style>
  <w:style w:type="paragraph" w:customStyle="1" w:styleId="Izq1cm">
    <w:name w:val="Izq  1 cm"/>
    <w:basedOn w:val="Normal"/>
    <w:qFormat/>
    <w:rsid w:val="001E3840"/>
    <w:pPr>
      <w:widowControl w:val="0"/>
      <w:ind w:start="28.35pt"/>
    </w:pPr>
    <w:rPr>
      <w:snapToGrid w:val="0"/>
      <w:sz w:val="20"/>
      <w:szCs w:val="20"/>
      <w:lang w:val="es-ES_tradnl"/>
    </w:rPr>
  </w:style>
  <w:style w:type="paragraph" w:customStyle="1" w:styleId="AzulIzq1cm">
    <w:name w:val="Azul Izq  1 cm"/>
    <w:basedOn w:val="Normal"/>
    <w:qFormat/>
    <w:rsid w:val="001E3840"/>
    <w:pPr>
      <w:widowControl w:val="0"/>
      <w:ind w:start="28.35pt"/>
    </w:pPr>
    <w:rPr>
      <w:b/>
      <w:bCs/>
      <w:snapToGrid w:val="0"/>
      <w:color w:val="0000FF"/>
      <w:sz w:val="20"/>
      <w:szCs w:val="20"/>
      <w:lang w:val="es-ES_tradnl"/>
    </w:rPr>
  </w:style>
  <w:style w:type="paragraph" w:customStyle="1" w:styleId="Normal1cm0">
    <w:name w:val="Normal  1 cm"/>
    <w:basedOn w:val="Normal"/>
    <w:qFormat/>
    <w:rsid w:val="001E3840"/>
    <w:pPr>
      <w:widowControl w:val="0"/>
      <w:ind w:firstLine="28.35pt"/>
    </w:pPr>
    <w:rPr>
      <w:snapToGrid w:val="0"/>
      <w:sz w:val="20"/>
      <w:szCs w:val="20"/>
      <w:lang w:val="es-ES_tradnl" w:bidi="he-IL"/>
    </w:rPr>
  </w:style>
  <w:style w:type="paragraph" w:customStyle="1" w:styleId="Titulo12p">
    <w:name w:val="Titulo 12p"/>
    <w:basedOn w:val="Normal"/>
    <w:link w:val="Titulo12pCar"/>
    <w:qFormat/>
    <w:rsid w:val="001E3840"/>
    <w:pPr>
      <w:widowControl w:val="0"/>
      <w:ind w:start="28.35pt"/>
    </w:pPr>
    <w:rPr>
      <w:b/>
      <w:snapToGrid w:val="0"/>
      <w:color w:val="0000FF"/>
      <w:sz w:val="24"/>
      <w:u w:val="single"/>
      <w:lang w:bidi="he-IL"/>
    </w:rPr>
  </w:style>
  <w:style w:type="character" w:customStyle="1" w:styleId="Titulo12pCar">
    <w:name w:val="Titulo 12p Car"/>
    <w:link w:val="Titulo12p"/>
    <w:rsid w:val="001E3840"/>
    <w:rPr>
      <w:rFonts w:ascii="Arial" w:hAnsi="Arial"/>
      <w:b/>
      <w:snapToGrid w:val="0"/>
      <w:color w:val="0000FF"/>
      <w:sz w:val="24"/>
      <w:szCs w:val="24"/>
      <w:u w:val="single"/>
      <w:lang w:bidi="he-IL"/>
    </w:rPr>
  </w:style>
  <w:style w:type="paragraph" w:customStyle="1" w:styleId="Titulo10p">
    <w:name w:val="Titulo 10p"/>
    <w:basedOn w:val="Encabezado"/>
    <w:qFormat/>
    <w:rsid w:val="001E3840"/>
    <w:pPr>
      <w:widowControl w:val="0"/>
      <w:tabs>
        <w:tab w:val="clear" w:pos="212.60pt"/>
        <w:tab w:val="clear" w:pos="425.20pt"/>
      </w:tabs>
      <w:ind w:start="28.35pt"/>
    </w:pPr>
    <w:rPr>
      <w:b/>
      <w:bCs/>
      <w:i/>
      <w:iCs/>
      <w:snapToGrid w:val="0"/>
      <w:color w:val="0000FF"/>
      <w:sz w:val="20"/>
      <w:szCs w:val="20"/>
      <w:u w:val="single"/>
      <w:lang w:val="es-ES" w:eastAsia="es-ES" w:bidi="he-IL"/>
    </w:rPr>
  </w:style>
  <w:style w:type="paragraph" w:customStyle="1" w:styleId="Normalremetida">
    <w:name w:val="Normal remetida"/>
    <w:basedOn w:val="Normal"/>
    <w:qFormat/>
    <w:rsid w:val="001E3840"/>
    <w:pPr>
      <w:widowControl w:val="0"/>
      <w:ind w:firstLine="28.35pt"/>
    </w:pPr>
    <w:rPr>
      <w:snapToGrid w:val="0"/>
      <w:sz w:val="20"/>
      <w:szCs w:val="20"/>
      <w:lang w:bidi="he-IL"/>
    </w:rPr>
  </w:style>
  <w:style w:type="character" w:styleId="Hipervnculovisitado">
    <w:name w:val="FollowedHyperlink"/>
    <w:uiPriority w:val="99"/>
    <w:rsid w:val="001E3840"/>
    <w:rPr>
      <w:color w:val="800080"/>
      <w:u w:val="single"/>
    </w:rPr>
  </w:style>
  <w:style w:type="character" w:styleId="Refdenotaalfinal">
    <w:name w:val="endnote reference"/>
    <w:rsid w:val="001E3840"/>
    <w:rPr>
      <w:vertAlign w:val="superscript"/>
    </w:rPr>
  </w:style>
  <w:style w:type="character" w:customStyle="1" w:styleId="Car">
    <w:name w:val=". Car"/>
    <w:link w:val="a"/>
    <w:locked/>
    <w:rsid w:val="001E3840"/>
    <w:rPr>
      <w:rFonts w:ascii="Century Gothic" w:hAnsi="Century Gothic"/>
      <w:sz w:val="24"/>
      <w:szCs w:val="24"/>
      <w:lang w:val="es-ES_tradnl"/>
    </w:rPr>
  </w:style>
  <w:style w:type="paragraph" w:customStyle="1" w:styleId="a">
    <w:name w:val="."/>
    <w:basedOn w:val="Normal"/>
    <w:link w:val="Car"/>
    <w:rsid w:val="001E3840"/>
    <w:rPr>
      <w:rFonts w:ascii="Century Gothic" w:hAnsi="Century Gothic"/>
      <w:sz w:val="24"/>
      <w:lang w:val="es-ES_tradnl"/>
    </w:rPr>
  </w:style>
  <w:style w:type="paragraph" w:customStyle="1" w:styleId="fecha">
    <w:name w:val="fecha"/>
    <w:basedOn w:val="Normal"/>
    <w:rsid w:val="001E3840"/>
    <w:pPr>
      <w:spacing w:before="6pt"/>
      <w:ind w:start="1.85pt" w:end="0.60pt"/>
      <w:jc w:val="end"/>
    </w:pPr>
    <w:rPr>
      <w:rFonts w:cs="Arial"/>
      <w:noProof/>
      <w:color w:val="808080"/>
      <w:sz w:val="16"/>
      <w:szCs w:val="20"/>
    </w:rPr>
  </w:style>
  <w:style w:type="paragraph" w:customStyle="1" w:styleId="piefiguratabla">
    <w:name w:val="pie figura/tabla"/>
    <w:basedOn w:val="Normal"/>
    <w:rsid w:val="001E3840"/>
    <w:pPr>
      <w:spacing w:before="3pt"/>
    </w:pPr>
    <w:rPr>
      <w:szCs w:val="20"/>
    </w:rPr>
  </w:style>
  <w:style w:type="paragraph" w:customStyle="1" w:styleId="Ttulo4CTECarCarCar">
    <w:name w:val="Título4CTE Car Car Car"/>
    <w:basedOn w:val="Normal"/>
    <w:next w:val="Normal"/>
    <w:autoRedefine/>
    <w:rsid w:val="001E3840"/>
    <w:pPr>
      <w:spacing w:before="10pt" w:after="5pt"/>
    </w:pPr>
    <w:rPr>
      <w:b/>
      <w:bCs/>
      <w:sz w:val="20"/>
      <w:szCs w:val="20"/>
      <w:lang w:val="es-ES_tradnl"/>
    </w:rPr>
  </w:style>
  <w:style w:type="paragraph" w:customStyle="1" w:styleId="Textoindependiente21">
    <w:name w:val="Texto independiente 21"/>
    <w:basedOn w:val="Normal"/>
    <w:rsid w:val="001E3840"/>
    <w:rPr>
      <w:sz w:val="20"/>
      <w:szCs w:val="20"/>
    </w:rPr>
  </w:style>
  <w:style w:type="paragraph" w:customStyle="1" w:styleId="Textoindependiente31">
    <w:name w:val="Texto independiente 31"/>
    <w:basedOn w:val="Normal"/>
    <w:rsid w:val="001E3840"/>
    <w:pPr>
      <w:tabs>
        <w:tab w:val="start" w:pos="177.20pt"/>
      </w:tabs>
    </w:pPr>
    <w:rPr>
      <w:rFonts w:ascii="Times New Roman" w:hAnsi="Times New Roman"/>
      <w:color w:val="000000"/>
      <w:sz w:val="20"/>
      <w:szCs w:val="20"/>
    </w:rPr>
  </w:style>
  <w:style w:type="paragraph" w:customStyle="1" w:styleId="Mapadeldocumento1">
    <w:name w:val="Mapa del documento1"/>
    <w:basedOn w:val="Normal"/>
    <w:rsid w:val="001E3840"/>
    <w:pPr>
      <w:shd w:val="clear" w:color="auto" w:fill="000080"/>
      <w:jc w:val="start"/>
    </w:pPr>
    <w:rPr>
      <w:rFonts w:ascii="Tahoma" w:hAnsi="Tahoma"/>
      <w:sz w:val="20"/>
      <w:szCs w:val="20"/>
    </w:rPr>
  </w:style>
  <w:style w:type="paragraph" w:customStyle="1" w:styleId="seccinCTE0">
    <w:name w:val="secciónCTE"/>
    <w:basedOn w:val="Normal"/>
    <w:next w:val="Normal"/>
    <w:autoRedefine/>
    <w:rsid w:val="001E3840"/>
    <w:pPr>
      <w:spacing w:before="20pt"/>
    </w:pPr>
    <w:rPr>
      <w:b/>
      <w:sz w:val="24"/>
      <w:szCs w:val="20"/>
    </w:rPr>
  </w:style>
  <w:style w:type="paragraph" w:customStyle="1" w:styleId="artculoSeccinCTE">
    <w:name w:val="artículoSecciónCTE"/>
    <w:basedOn w:val="Normal"/>
    <w:next w:val="Normal"/>
    <w:autoRedefine/>
    <w:rsid w:val="001E3840"/>
    <w:pPr>
      <w:spacing w:before="10pt" w:after="4pt"/>
    </w:pPr>
    <w:rPr>
      <w:rFonts w:cs="Arial"/>
      <w:b/>
      <w:sz w:val="20"/>
      <w:szCs w:val="20"/>
    </w:rPr>
  </w:style>
  <w:style w:type="paragraph" w:customStyle="1" w:styleId="artculo-ex">
    <w:name w:val="artículo-ex"/>
    <w:basedOn w:val="Normal"/>
    <w:rsid w:val="001E3840"/>
    <w:pPr>
      <w:ind w:start="46.75pt" w:hanging="46.75pt"/>
      <w:jc w:val="start"/>
    </w:pPr>
    <w:rPr>
      <w:b/>
      <w:noProof/>
      <w:color w:val="FF0000"/>
      <w:sz w:val="24"/>
      <w:szCs w:val="20"/>
      <w:lang w:val="es-ES_tradnl"/>
    </w:rPr>
  </w:style>
  <w:style w:type="paragraph" w:customStyle="1" w:styleId="TTULO">
    <w:name w:val="TÍTULO"/>
    <w:basedOn w:val="Ttulo1"/>
    <w:next w:val="Normal"/>
    <w:rsid w:val="001E3840"/>
    <w:pPr>
      <w:spacing w:after="10pt"/>
    </w:pPr>
    <w:rPr>
      <w:rFonts w:cs="Arial"/>
      <w:sz w:val="28"/>
      <w:lang w:val="es-ES_tradnl" w:eastAsia="es-ES"/>
    </w:rPr>
  </w:style>
  <w:style w:type="paragraph" w:customStyle="1" w:styleId="Artculo">
    <w:name w:val="Artículo"/>
    <w:next w:val="Normal"/>
    <w:rsid w:val="001E3840"/>
    <w:pPr>
      <w:spacing w:before="10pt" w:after="4pt"/>
    </w:pPr>
    <w:rPr>
      <w:rFonts w:ascii="Arial" w:hAnsi="Arial"/>
      <w:b/>
    </w:rPr>
  </w:style>
  <w:style w:type="paragraph" w:customStyle="1" w:styleId="Figura">
    <w:name w:val="Figura"/>
    <w:next w:val="Normal"/>
    <w:rsid w:val="001E3840"/>
    <w:pPr>
      <w:tabs>
        <w:tab w:val="start" w:pos="177.20pt"/>
      </w:tabs>
      <w:spacing w:before="3pt"/>
      <w:jc w:val="center"/>
    </w:pPr>
    <w:rPr>
      <w:rFonts w:ascii="Arial" w:hAnsi="Arial"/>
      <w:b/>
      <w:color w:val="000000"/>
      <w:sz w:val="18"/>
    </w:rPr>
  </w:style>
  <w:style w:type="paragraph" w:customStyle="1" w:styleId="CaptuloCTE">
    <w:name w:val="CapítuloCTE"/>
    <w:basedOn w:val="Normal"/>
    <w:autoRedefine/>
    <w:rsid w:val="001E3840"/>
    <w:pPr>
      <w:keepNext/>
      <w:tabs>
        <w:tab w:val="num" w:pos="40.80pt"/>
      </w:tabs>
      <w:spacing w:before="12pt" w:after="2pt"/>
      <w:ind w:start="40.80pt" w:hanging="18pt"/>
      <w:outlineLvl w:val="1"/>
    </w:pPr>
    <w:rPr>
      <w:b/>
      <w:sz w:val="28"/>
      <w:szCs w:val="20"/>
    </w:rPr>
  </w:style>
  <w:style w:type="paragraph" w:customStyle="1" w:styleId="HR">
    <w:name w:val="HR"/>
    <w:next w:val="Normal"/>
    <w:rsid w:val="001E3840"/>
    <w:pPr>
      <w:spacing w:before="20pt" w:after="2pt"/>
    </w:pPr>
    <w:rPr>
      <w:rFonts w:ascii="Arial" w:hAnsi="Arial"/>
      <w:b/>
    </w:rPr>
  </w:style>
  <w:style w:type="paragraph" w:customStyle="1" w:styleId="TtuloCTE">
    <w:name w:val="TítuloCTE"/>
    <w:basedOn w:val="Ttulo1"/>
    <w:next w:val="Normal"/>
    <w:autoRedefine/>
    <w:rsid w:val="001E3840"/>
    <w:pPr>
      <w:tabs>
        <w:tab w:val="num" w:pos="18pt"/>
      </w:tabs>
      <w:spacing w:after="10pt"/>
      <w:ind w:start="18pt" w:hanging="18pt"/>
    </w:pPr>
    <w:rPr>
      <w:rFonts w:cs="Arial"/>
      <w:caps/>
      <w:sz w:val="28"/>
      <w:lang w:val="es-ES" w:eastAsia="es-ES"/>
    </w:rPr>
  </w:style>
  <w:style w:type="paragraph" w:customStyle="1" w:styleId="Anejo">
    <w:name w:val="Anejo"/>
    <w:next w:val="Normal"/>
    <w:rsid w:val="001E3840"/>
    <w:pPr>
      <w:spacing w:before="12pt" w:after="10pt"/>
      <w:jc w:val="both"/>
    </w:pPr>
    <w:rPr>
      <w:rFonts w:ascii="Arial" w:hAnsi="Arial"/>
      <w:b/>
      <w:caps/>
      <w:sz w:val="28"/>
    </w:rPr>
  </w:style>
  <w:style w:type="paragraph" w:customStyle="1" w:styleId="Anejo3CTE">
    <w:name w:val="Anejo3CTE"/>
    <w:basedOn w:val="Ttulo3CTE"/>
    <w:rsid w:val="001E3840"/>
    <w:pPr>
      <w:tabs>
        <w:tab w:val="clear" w:pos="18pt"/>
        <w:tab w:val="clear" w:pos="36pt"/>
      </w:tabs>
      <w:ind w:start="0pt" w:firstLine="0pt"/>
      <w:jc w:val="start"/>
    </w:pPr>
    <w:rPr>
      <w:iCs/>
      <w:lang w:val="es-ES"/>
    </w:rPr>
  </w:style>
  <w:style w:type="paragraph" w:styleId="Lista2">
    <w:name w:val="List 2"/>
    <w:basedOn w:val="Normal"/>
    <w:rsid w:val="001E3840"/>
    <w:pPr>
      <w:ind w:start="28.30pt" w:hanging="14.15pt"/>
    </w:pPr>
    <w:rPr>
      <w:sz w:val="20"/>
      <w:szCs w:val="20"/>
    </w:rPr>
  </w:style>
  <w:style w:type="paragraph" w:styleId="Lista3">
    <w:name w:val="List 3"/>
    <w:basedOn w:val="Normal"/>
    <w:rsid w:val="001E3840"/>
    <w:pPr>
      <w:ind w:start="42.45pt" w:hanging="14.15pt"/>
    </w:pPr>
    <w:rPr>
      <w:sz w:val="20"/>
      <w:szCs w:val="20"/>
    </w:rPr>
  </w:style>
  <w:style w:type="paragraph" w:styleId="Lista5">
    <w:name w:val="List 5"/>
    <w:basedOn w:val="Normal"/>
    <w:rsid w:val="001E3840"/>
    <w:pPr>
      <w:ind w:start="70.75pt" w:hanging="14.15pt"/>
    </w:pPr>
    <w:rPr>
      <w:sz w:val="20"/>
      <w:szCs w:val="20"/>
    </w:rPr>
  </w:style>
  <w:style w:type="paragraph" w:styleId="Saludo">
    <w:name w:val="Salutation"/>
    <w:basedOn w:val="Normal"/>
    <w:next w:val="Normal"/>
    <w:link w:val="SaludoCar"/>
    <w:rsid w:val="001E3840"/>
    <w:rPr>
      <w:sz w:val="20"/>
      <w:szCs w:val="20"/>
    </w:rPr>
  </w:style>
  <w:style w:type="character" w:customStyle="1" w:styleId="SaludoCar">
    <w:name w:val="Saludo Car"/>
    <w:basedOn w:val="Fuentedeprrafopredeter"/>
    <w:link w:val="Saludo"/>
    <w:rsid w:val="001E3840"/>
    <w:rPr>
      <w:rFonts w:ascii="Arial" w:hAnsi="Arial"/>
    </w:rPr>
  </w:style>
  <w:style w:type="paragraph" w:styleId="Listaconvietas5">
    <w:name w:val="List Bullet 5"/>
    <w:basedOn w:val="Normal"/>
    <w:autoRedefine/>
    <w:rsid w:val="001E3840"/>
    <w:rPr>
      <w:rFonts w:cs="Arial"/>
      <w:sz w:val="20"/>
      <w:szCs w:val="20"/>
    </w:rPr>
  </w:style>
  <w:style w:type="paragraph" w:styleId="Continuarlista">
    <w:name w:val="List Continue"/>
    <w:basedOn w:val="Normal"/>
    <w:rsid w:val="001E3840"/>
    <w:pPr>
      <w:numPr>
        <w:numId w:val="35"/>
      </w:numPr>
      <w:spacing w:after="6pt"/>
      <w:ind w:start="14.15pt"/>
    </w:pPr>
    <w:rPr>
      <w:sz w:val="20"/>
      <w:szCs w:val="20"/>
    </w:rPr>
  </w:style>
  <w:style w:type="paragraph" w:styleId="Continuarlista3">
    <w:name w:val="List Continue 3"/>
    <w:basedOn w:val="Normal"/>
    <w:rsid w:val="001E3840"/>
    <w:pPr>
      <w:spacing w:after="6pt"/>
      <w:ind w:start="42.45pt"/>
    </w:pPr>
    <w:rPr>
      <w:sz w:val="20"/>
      <w:szCs w:val="20"/>
    </w:rPr>
  </w:style>
  <w:style w:type="paragraph" w:styleId="Continuarlista5">
    <w:name w:val="List Continue 5"/>
    <w:basedOn w:val="Normal"/>
    <w:rsid w:val="001E3840"/>
    <w:pPr>
      <w:spacing w:after="6pt"/>
      <w:ind w:start="70.75pt"/>
    </w:pPr>
    <w:rPr>
      <w:sz w:val="20"/>
      <w:szCs w:val="20"/>
    </w:rPr>
  </w:style>
  <w:style w:type="paragraph" w:customStyle="1" w:styleId="Remiteabreviado">
    <w:name w:val="Remite abreviado"/>
    <w:basedOn w:val="Normal"/>
    <w:rsid w:val="001E3840"/>
    <w:rPr>
      <w:sz w:val="20"/>
      <w:szCs w:val="20"/>
    </w:rPr>
  </w:style>
  <w:style w:type="paragraph" w:customStyle="1" w:styleId="EstiloEcuacinPrimeralnea123cm">
    <w:name w:val="Estilo Ecuación + Primera línea:  123 cm"/>
    <w:basedOn w:val="Ecuacin"/>
    <w:rsid w:val="001E3840"/>
    <w:pPr>
      <w:ind w:firstLine="35.45pt"/>
    </w:pPr>
  </w:style>
  <w:style w:type="paragraph" w:customStyle="1" w:styleId="Ttulo6CTE">
    <w:name w:val="Título6CTE"/>
    <w:basedOn w:val="Ttulo5CTE"/>
    <w:next w:val="Normal"/>
    <w:autoRedefine/>
    <w:rsid w:val="001E3840"/>
    <w:pPr>
      <w:ind w:start="0pt" w:firstLine="0pt"/>
    </w:pPr>
    <w:rPr>
      <w:rFonts w:cs="Arial"/>
      <w:bCs/>
      <w:lang w:val="es-ES_tradnl"/>
    </w:rPr>
  </w:style>
  <w:style w:type="paragraph" w:customStyle="1" w:styleId="EstiloEncabezado">
    <w:name w:val="Estilo Encabezado"/>
    <w:aliases w:val="e + 10 pt Sin Negrita Centrado"/>
    <w:basedOn w:val="Encabezado"/>
    <w:next w:val="Normal"/>
    <w:rsid w:val="001E3840"/>
    <w:pPr>
      <w:pBdr>
        <w:bottom w:val="single" w:sz="4" w:space="1" w:color="auto"/>
      </w:pBdr>
      <w:jc w:val="center"/>
    </w:pPr>
    <w:rPr>
      <w:color w:val="808080"/>
      <w:sz w:val="20"/>
      <w:szCs w:val="20"/>
      <w:lang w:val="es-ES" w:eastAsia="es-ES"/>
    </w:rPr>
  </w:style>
  <w:style w:type="paragraph" w:styleId="Lista">
    <w:name w:val="List"/>
    <w:basedOn w:val="Normal"/>
    <w:rsid w:val="001E3840"/>
    <w:pPr>
      <w:ind w:start="14.15pt" w:hanging="14.15pt"/>
    </w:pPr>
    <w:rPr>
      <w:sz w:val="20"/>
      <w:szCs w:val="20"/>
    </w:rPr>
  </w:style>
  <w:style w:type="paragraph" w:styleId="Lista4">
    <w:name w:val="List 4"/>
    <w:basedOn w:val="Normal"/>
    <w:rsid w:val="001E3840"/>
    <w:pPr>
      <w:ind w:start="56.60pt" w:hanging="14.15pt"/>
    </w:pPr>
    <w:rPr>
      <w:sz w:val="20"/>
      <w:szCs w:val="20"/>
    </w:rPr>
  </w:style>
  <w:style w:type="paragraph" w:styleId="Listaconvietas">
    <w:name w:val="List Bullet"/>
    <w:basedOn w:val="Normal"/>
    <w:autoRedefine/>
    <w:rsid w:val="001E3840"/>
    <w:pPr>
      <w:tabs>
        <w:tab w:val="num" w:pos="18pt"/>
      </w:tabs>
      <w:ind w:start="17.85pt" w:hanging="17.85pt"/>
    </w:pPr>
    <w:rPr>
      <w:sz w:val="20"/>
      <w:szCs w:val="20"/>
    </w:rPr>
  </w:style>
  <w:style w:type="paragraph" w:styleId="Listaconvietas2">
    <w:name w:val="List Bullet 2"/>
    <w:basedOn w:val="Normal"/>
    <w:autoRedefine/>
    <w:rsid w:val="001E3840"/>
    <w:pPr>
      <w:tabs>
        <w:tab w:val="num" w:pos="18pt"/>
      </w:tabs>
      <w:ind w:start="17.85pt" w:hanging="17.85pt"/>
    </w:pPr>
    <w:rPr>
      <w:sz w:val="20"/>
      <w:szCs w:val="20"/>
    </w:rPr>
  </w:style>
  <w:style w:type="paragraph" w:styleId="Listaconvietas3">
    <w:name w:val="List Bullet 3"/>
    <w:basedOn w:val="Normal"/>
    <w:autoRedefine/>
    <w:rsid w:val="001E3840"/>
    <w:pPr>
      <w:tabs>
        <w:tab w:val="num" w:pos="18pt"/>
      </w:tabs>
      <w:ind w:start="18pt" w:hanging="18pt"/>
    </w:pPr>
    <w:rPr>
      <w:sz w:val="20"/>
      <w:szCs w:val="20"/>
    </w:rPr>
  </w:style>
  <w:style w:type="paragraph" w:styleId="Continuarlista2">
    <w:name w:val="List Continue 2"/>
    <w:basedOn w:val="Normal"/>
    <w:rsid w:val="001E3840"/>
    <w:pPr>
      <w:spacing w:after="6pt"/>
      <w:ind w:start="28.30pt"/>
    </w:pPr>
    <w:rPr>
      <w:sz w:val="20"/>
      <w:szCs w:val="20"/>
    </w:rPr>
  </w:style>
  <w:style w:type="paragraph" w:styleId="Continuarlista4">
    <w:name w:val="List Continue 4"/>
    <w:basedOn w:val="Normal"/>
    <w:rsid w:val="001E3840"/>
    <w:pPr>
      <w:spacing w:after="6pt"/>
      <w:ind w:start="56.60pt"/>
    </w:pPr>
    <w:rPr>
      <w:sz w:val="20"/>
      <w:szCs w:val="20"/>
    </w:rPr>
  </w:style>
  <w:style w:type="paragraph" w:customStyle="1" w:styleId="Imagen">
    <w:name w:val="Imagen"/>
    <w:basedOn w:val="Normal"/>
    <w:rsid w:val="001E3840"/>
    <w:rPr>
      <w:sz w:val="20"/>
      <w:szCs w:val="20"/>
    </w:rPr>
  </w:style>
  <w:style w:type="character" w:customStyle="1" w:styleId="Estilo14pt">
    <w:name w:val="Estilo 14 pt"/>
    <w:rsid w:val="001E3840"/>
    <w:rPr>
      <w:sz w:val="24"/>
    </w:rPr>
  </w:style>
  <w:style w:type="paragraph" w:customStyle="1" w:styleId="EstiloEcuacinPrimeralnea063cm">
    <w:name w:val="Estilo Ecuación + Primera línea:  063 cm"/>
    <w:basedOn w:val="Ecuacin"/>
    <w:rsid w:val="001E3840"/>
    <w:pPr>
      <w:ind w:firstLine="35.45pt"/>
    </w:pPr>
  </w:style>
  <w:style w:type="character" w:customStyle="1" w:styleId="AsuntodelcomentarioCar">
    <w:name w:val="Asunto del comentario Car"/>
    <w:link w:val="Asuntodelcomentario"/>
    <w:rsid w:val="001E3840"/>
    <w:rPr>
      <w:rFonts w:ascii="Arial" w:hAnsi="Arial"/>
      <w:b/>
      <w:bCs/>
      <w:snapToGrid w:val="0"/>
    </w:rPr>
  </w:style>
  <w:style w:type="paragraph" w:styleId="Asuntodelcomentario">
    <w:name w:val="annotation subject"/>
    <w:basedOn w:val="Textocomentario"/>
    <w:next w:val="Textocomentario"/>
    <w:link w:val="AsuntodelcomentarioCar"/>
    <w:rsid w:val="001E3840"/>
    <w:pPr>
      <w:numPr>
        <w:numId w:val="36"/>
      </w:numPr>
      <w:tabs>
        <w:tab w:val="clear" w:pos="18pt"/>
      </w:tabs>
      <w:spacing w:before="0pt" w:line="12pt" w:lineRule="auto"/>
      <w:ind w:start="0pt" w:firstLine="0pt"/>
    </w:pPr>
    <w:rPr>
      <w:b/>
      <w:bCs/>
      <w:snapToGrid w:val="0"/>
      <w:lang w:val="es-ES"/>
    </w:rPr>
  </w:style>
  <w:style w:type="character" w:customStyle="1" w:styleId="TextocomentarioCar1">
    <w:name w:val="Texto comentario Car1"/>
    <w:basedOn w:val="Fuentedeprrafopredeter"/>
    <w:link w:val="Textocomentario"/>
    <w:semiHidden/>
    <w:rsid w:val="001E3840"/>
    <w:rPr>
      <w:rFonts w:ascii="Arial" w:hAnsi="Arial"/>
      <w:lang w:val="es-ES_tradnl"/>
    </w:rPr>
  </w:style>
  <w:style w:type="character" w:customStyle="1" w:styleId="AsuntodelcomentarioCar1">
    <w:name w:val="Asunto del comentario Car1"/>
    <w:basedOn w:val="TextocomentarioCar1"/>
    <w:rsid w:val="001E3840"/>
    <w:rPr>
      <w:rFonts w:ascii="Arial" w:hAnsi="Arial"/>
      <w:b/>
      <w:bCs/>
      <w:lang w:val="es-ES_tradnl"/>
    </w:rPr>
  </w:style>
  <w:style w:type="paragraph" w:customStyle="1" w:styleId="EstiloTtulo4CTE">
    <w:name w:val="Estilo Título4CTE"/>
    <w:basedOn w:val="Ttulo4CTECarCarCar"/>
    <w:rsid w:val="001E3840"/>
    <w:pPr>
      <w:numPr>
        <w:numId w:val="37"/>
      </w:numPr>
      <w:tabs>
        <w:tab w:val="clear" w:pos="32.15pt"/>
      </w:tabs>
      <w:ind w:start="0pt" w:firstLine="0pt"/>
    </w:pPr>
  </w:style>
  <w:style w:type="paragraph" w:customStyle="1" w:styleId="relacinNormas">
    <w:name w:val="relaciónNormas"/>
    <w:basedOn w:val="NumeracinCTE"/>
    <w:rsid w:val="001E3840"/>
    <w:pPr>
      <w:numPr>
        <w:numId w:val="38"/>
      </w:numPr>
      <w:tabs>
        <w:tab w:val="clear" w:pos="46.30pt"/>
      </w:tabs>
      <w:ind w:start="141.75pt" w:hanging="141.75pt"/>
    </w:pPr>
    <w:rPr>
      <w:rFonts w:cs="Arial"/>
    </w:rPr>
  </w:style>
  <w:style w:type="character" w:customStyle="1" w:styleId="Ttulo4CTECarCarCarCar">
    <w:name w:val="Título4CTE Car Car Car Car"/>
    <w:rsid w:val="001E3840"/>
    <w:rPr>
      <w:rFonts w:ascii="Arial" w:hAnsi="Arial"/>
      <w:b/>
      <w:bCs/>
      <w:lang w:val="es-ES_tradnl" w:eastAsia="es-ES" w:bidi="ar-SA"/>
    </w:rPr>
  </w:style>
  <w:style w:type="character" w:customStyle="1" w:styleId="estilo11">
    <w:name w:val="estilo11"/>
    <w:rsid w:val="001E3840"/>
    <w:rPr>
      <w:sz w:val="15"/>
      <w:szCs w:val="15"/>
    </w:rPr>
  </w:style>
  <w:style w:type="paragraph" w:customStyle="1" w:styleId="Ttulo4CTECar">
    <w:name w:val="Título4CTE Car"/>
    <w:basedOn w:val="Normal"/>
    <w:next w:val="Normal"/>
    <w:autoRedefine/>
    <w:rsid w:val="001E3840"/>
    <w:pPr>
      <w:spacing w:before="10pt" w:after="5pt"/>
    </w:pPr>
    <w:rPr>
      <w:b/>
      <w:bCs/>
      <w:sz w:val="20"/>
      <w:szCs w:val="20"/>
      <w:lang w:val="es-ES_tradnl"/>
    </w:rPr>
  </w:style>
  <w:style w:type="character" w:customStyle="1" w:styleId="Ttulo4CTECarCar">
    <w:name w:val="Título4CTE Car Car"/>
    <w:rsid w:val="001E3840"/>
    <w:rPr>
      <w:rFonts w:ascii="Arial" w:hAnsi="Arial"/>
      <w:b/>
      <w:bCs/>
      <w:lang w:val="es-ES_tradnl" w:eastAsia="es-ES" w:bidi="ar-SA"/>
    </w:rPr>
  </w:style>
  <w:style w:type="character" w:customStyle="1" w:styleId="Ttulo4CTECarCarCarCarCar">
    <w:name w:val="Título4CTE Car Car Car Car Car"/>
    <w:rsid w:val="001E3840"/>
    <w:rPr>
      <w:rFonts w:ascii="Arial" w:hAnsi="Arial"/>
      <w:b/>
      <w:bCs/>
      <w:lang w:val="es-ES_tradnl" w:eastAsia="es-ES" w:bidi="ar-SA"/>
    </w:rPr>
  </w:style>
  <w:style w:type="paragraph" w:customStyle="1" w:styleId="Pa16">
    <w:name w:val="Pa16"/>
    <w:basedOn w:val="Default"/>
    <w:next w:val="Default"/>
    <w:uiPriority w:val="99"/>
    <w:rsid w:val="001E3840"/>
    <w:pPr>
      <w:spacing w:line="10.05pt" w:lineRule="atLeast"/>
    </w:pPr>
    <w:rPr>
      <w:rFonts w:ascii="Arial" w:eastAsia="Calibri" w:hAnsi="Arial" w:cs="Arial"/>
      <w:color w:val="auto"/>
    </w:rPr>
  </w:style>
  <w:style w:type="paragraph" w:customStyle="1" w:styleId="xl65">
    <w:name w:val="xl65"/>
    <w:basedOn w:val="Normal"/>
    <w:rsid w:val="001E3840"/>
    <w:pPr>
      <w:spacing w:before="5pt" w:beforeAutospacing="1" w:after="5pt" w:afterAutospacing="1"/>
      <w:jc w:val="center"/>
    </w:pPr>
    <w:rPr>
      <w:rFonts w:cs="Arial"/>
      <w:b/>
      <w:bCs/>
      <w:sz w:val="24"/>
    </w:rPr>
  </w:style>
  <w:style w:type="paragraph" w:customStyle="1" w:styleId="xl66">
    <w:name w:val="xl66"/>
    <w:basedOn w:val="Normal"/>
    <w:rsid w:val="001E3840"/>
    <w:pPr>
      <w:pBdr>
        <w:left w:val="single" w:sz="4" w:space="0" w:color="auto"/>
        <w:bottom w:val="single" w:sz="4" w:space="0" w:color="auto"/>
        <w:right w:val="single" w:sz="4" w:space="0" w:color="auto"/>
      </w:pBdr>
      <w:shd w:val="clear" w:color="000000" w:fill="CCFFCC"/>
      <w:spacing w:before="5pt" w:beforeAutospacing="1" w:after="5pt" w:afterAutospacing="1"/>
      <w:jc w:val="center"/>
    </w:pPr>
    <w:rPr>
      <w:rFonts w:ascii="Times New Roman" w:hAnsi="Times New Roman"/>
      <w:sz w:val="24"/>
    </w:rPr>
  </w:style>
  <w:style w:type="paragraph" w:customStyle="1" w:styleId="xl67">
    <w:name w:val="xl67"/>
    <w:basedOn w:val="Normal"/>
    <w:rsid w:val="001E3840"/>
    <w:pPr>
      <w:pBdr>
        <w:top w:val="single" w:sz="4" w:space="0" w:color="auto"/>
        <w:left w:val="single" w:sz="4" w:space="0" w:color="auto"/>
        <w:bottom w:val="single" w:sz="4" w:space="0" w:color="auto"/>
        <w:right w:val="single" w:sz="4" w:space="0" w:color="auto"/>
      </w:pBdr>
      <w:shd w:val="clear" w:color="000000" w:fill="CCFFCC"/>
      <w:spacing w:before="5pt" w:beforeAutospacing="1" w:after="5pt" w:afterAutospacing="1"/>
      <w:jc w:val="center"/>
    </w:pPr>
    <w:rPr>
      <w:rFonts w:ascii="Times New Roman" w:hAnsi="Times New Roman"/>
      <w:sz w:val="24"/>
    </w:rPr>
  </w:style>
  <w:style w:type="paragraph" w:customStyle="1" w:styleId="xl68">
    <w:name w:val="xl68"/>
    <w:basedOn w:val="Normal"/>
    <w:rsid w:val="001E3840"/>
    <w:pPr>
      <w:pBdr>
        <w:top w:val="single" w:sz="8" w:space="0" w:color="auto"/>
      </w:pBdr>
      <w:shd w:val="clear" w:color="000000" w:fill="FFCC99"/>
      <w:spacing w:before="5pt" w:beforeAutospacing="1" w:after="5pt" w:afterAutospacing="1"/>
      <w:jc w:val="start"/>
    </w:pPr>
    <w:rPr>
      <w:rFonts w:cs="Arial"/>
      <w:b/>
      <w:bCs/>
      <w:sz w:val="24"/>
    </w:rPr>
  </w:style>
  <w:style w:type="paragraph" w:customStyle="1" w:styleId="xl69">
    <w:name w:val="xl69"/>
    <w:basedOn w:val="Normal"/>
    <w:rsid w:val="001E3840"/>
    <w:pPr>
      <w:pBdr>
        <w:left w:val="single" w:sz="4" w:space="0" w:color="auto"/>
        <w:bottom w:val="single" w:sz="4" w:space="0" w:color="auto"/>
        <w:right w:val="single" w:sz="8" w:space="0" w:color="auto"/>
      </w:pBdr>
      <w:shd w:val="clear" w:color="000000" w:fill="CCFFCC"/>
      <w:spacing w:before="5pt" w:beforeAutospacing="1" w:after="5pt" w:afterAutospacing="1"/>
      <w:jc w:val="center"/>
    </w:pPr>
    <w:rPr>
      <w:rFonts w:ascii="Times New Roman" w:hAnsi="Times New Roman"/>
      <w:sz w:val="24"/>
    </w:rPr>
  </w:style>
  <w:style w:type="paragraph" w:customStyle="1" w:styleId="xl70">
    <w:name w:val="xl70"/>
    <w:basedOn w:val="Normal"/>
    <w:rsid w:val="001E3840"/>
    <w:pPr>
      <w:pBdr>
        <w:top w:val="single" w:sz="8" w:space="0" w:color="auto"/>
        <w:left w:val="single" w:sz="8" w:space="0" w:color="auto"/>
        <w:bottom w:val="single" w:sz="8" w:space="0" w:color="auto"/>
        <w:right w:val="single" w:sz="4" w:space="0" w:color="auto"/>
      </w:pBdr>
      <w:shd w:val="clear" w:color="000000" w:fill="FFCC99"/>
      <w:spacing w:before="5pt" w:beforeAutospacing="1" w:after="5pt" w:afterAutospacing="1"/>
      <w:jc w:val="center"/>
    </w:pPr>
    <w:rPr>
      <w:rFonts w:cs="Arial"/>
      <w:b/>
      <w:bCs/>
      <w:sz w:val="24"/>
    </w:rPr>
  </w:style>
  <w:style w:type="paragraph" w:customStyle="1" w:styleId="xl71">
    <w:name w:val="xl71"/>
    <w:basedOn w:val="Normal"/>
    <w:rsid w:val="001E3840"/>
    <w:pPr>
      <w:pBdr>
        <w:top w:val="single" w:sz="8" w:space="0" w:color="auto"/>
        <w:left w:val="single" w:sz="4" w:space="0" w:color="auto"/>
        <w:bottom w:val="single" w:sz="8" w:space="0" w:color="auto"/>
        <w:right w:val="single" w:sz="4" w:space="0" w:color="auto"/>
      </w:pBdr>
      <w:shd w:val="clear" w:color="000000" w:fill="FFCC99"/>
      <w:spacing w:before="5pt" w:beforeAutospacing="1" w:after="5pt" w:afterAutospacing="1"/>
      <w:jc w:val="center"/>
    </w:pPr>
    <w:rPr>
      <w:rFonts w:cs="Arial"/>
      <w:b/>
      <w:bCs/>
      <w:sz w:val="24"/>
    </w:rPr>
  </w:style>
  <w:style w:type="paragraph" w:customStyle="1" w:styleId="xl72">
    <w:name w:val="xl72"/>
    <w:basedOn w:val="Normal"/>
    <w:rsid w:val="001E3840"/>
    <w:pPr>
      <w:pBdr>
        <w:top w:val="single" w:sz="8" w:space="0" w:color="auto"/>
        <w:left w:val="single" w:sz="4" w:space="0" w:color="auto"/>
        <w:bottom w:val="single" w:sz="8" w:space="0" w:color="auto"/>
        <w:right w:val="single" w:sz="8" w:space="0" w:color="auto"/>
      </w:pBdr>
      <w:shd w:val="clear" w:color="000000" w:fill="FFCC99"/>
      <w:spacing w:before="5pt" w:beforeAutospacing="1" w:after="5pt" w:afterAutospacing="1"/>
      <w:jc w:val="center"/>
    </w:pPr>
    <w:rPr>
      <w:rFonts w:cs="Arial"/>
      <w:b/>
      <w:bCs/>
      <w:sz w:val="24"/>
    </w:rPr>
  </w:style>
  <w:style w:type="paragraph" w:customStyle="1" w:styleId="xl73">
    <w:name w:val="xl73"/>
    <w:basedOn w:val="Normal"/>
    <w:rsid w:val="001E3840"/>
    <w:pPr>
      <w:pBdr>
        <w:top w:val="single" w:sz="8" w:space="0" w:color="auto"/>
        <w:left w:val="single" w:sz="8" w:space="0" w:color="auto"/>
      </w:pBdr>
      <w:shd w:val="clear" w:color="000000" w:fill="FFCC99"/>
      <w:spacing w:before="5pt" w:beforeAutospacing="1" w:after="5pt" w:afterAutospacing="1"/>
      <w:jc w:val="start"/>
    </w:pPr>
    <w:rPr>
      <w:rFonts w:cs="Arial"/>
      <w:b/>
      <w:bCs/>
      <w:sz w:val="24"/>
    </w:rPr>
  </w:style>
  <w:style w:type="paragraph" w:customStyle="1" w:styleId="xl74">
    <w:name w:val="xl74"/>
    <w:basedOn w:val="Normal"/>
    <w:rsid w:val="001E3840"/>
    <w:pPr>
      <w:pBdr>
        <w:top w:val="single" w:sz="8" w:space="0" w:color="auto"/>
      </w:pBdr>
      <w:shd w:val="clear" w:color="000000" w:fill="FFCC99"/>
      <w:spacing w:before="5pt" w:beforeAutospacing="1" w:after="5pt" w:afterAutospacing="1"/>
      <w:jc w:val="center"/>
    </w:pPr>
    <w:rPr>
      <w:rFonts w:ascii="Times New Roman" w:hAnsi="Times New Roman"/>
      <w:sz w:val="24"/>
    </w:rPr>
  </w:style>
  <w:style w:type="paragraph" w:customStyle="1" w:styleId="xl75">
    <w:name w:val="xl75"/>
    <w:basedOn w:val="Normal"/>
    <w:rsid w:val="001E3840"/>
    <w:pPr>
      <w:pBdr>
        <w:top w:val="single" w:sz="8" w:space="0" w:color="auto"/>
        <w:right w:val="single" w:sz="8" w:space="0" w:color="auto"/>
      </w:pBdr>
      <w:shd w:val="clear" w:color="000000" w:fill="FFCC99"/>
      <w:spacing w:before="5pt" w:beforeAutospacing="1" w:after="5pt" w:afterAutospacing="1"/>
      <w:jc w:val="center"/>
    </w:pPr>
    <w:rPr>
      <w:rFonts w:ascii="Times New Roman" w:hAnsi="Times New Roman"/>
      <w:sz w:val="24"/>
    </w:rPr>
  </w:style>
  <w:style w:type="paragraph" w:customStyle="1" w:styleId="xl76">
    <w:name w:val="xl76"/>
    <w:basedOn w:val="Normal"/>
    <w:rsid w:val="001E3840"/>
    <w:pPr>
      <w:pBdr>
        <w:left w:val="single" w:sz="8" w:space="0" w:color="auto"/>
        <w:bottom w:val="single" w:sz="8" w:space="0" w:color="auto"/>
      </w:pBdr>
      <w:shd w:val="clear" w:color="000000" w:fill="FFCC99"/>
      <w:spacing w:before="5pt" w:beforeAutospacing="1" w:after="5pt" w:afterAutospacing="1"/>
      <w:jc w:val="start"/>
    </w:pPr>
    <w:rPr>
      <w:rFonts w:cs="Arial"/>
      <w:b/>
      <w:bCs/>
      <w:sz w:val="24"/>
    </w:rPr>
  </w:style>
  <w:style w:type="paragraph" w:customStyle="1" w:styleId="xl77">
    <w:name w:val="xl77"/>
    <w:basedOn w:val="Normal"/>
    <w:rsid w:val="001E3840"/>
    <w:pPr>
      <w:pBdr>
        <w:bottom w:val="single" w:sz="8" w:space="0" w:color="auto"/>
      </w:pBdr>
      <w:shd w:val="clear" w:color="000000" w:fill="FFCC99"/>
      <w:spacing w:before="5pt" w:beforeAutospacing="1" w:after="5pt" w:afterAutospacing="1"/>
      <w:jc w:val="start"/>
    </w:pPr>
    <w:rPr>
      <w:rFonts w:ascii="Times New Roman" w:hAnsi="Times New Roman"/>
      <w:sz w:val="24"/>
    </w:rPr>
  </w:style>
  <w:style w:type="paragraph" w:customStyle="1" w:styleId="xl78">
    <w:name w:val="xl78"/>
    <w:basedOn w:val="Normal"/>
    <w:rsid w:val="001E3840"/>
    <w:pPr>
      <w:pBdr>
        <w:top w:val="single" w:sz="8" w:space="0" w:color="auto"/>
        <w:left w:val="single" w:sz="8" w:space="0" w:color="auto"/>
        <w:bottom w:val="single" w:sz="8" w:space="0" w:color="auto"/>
        <w:right w:val="single" w:sz="8" w:space="0" w:color="auto"/>
      </w:pBdr>
      <w:shd w:val="clear" w:color="000000" w:fill="FFCC99"/>
      <w:spacing w:before="5pt" w:beforeAutospacing="1" w:after="5pt" w:afterAutospacing="1"/>
      <w:jc w:val="center"/>
    </w:pPr>
    <w:rPr>
      <w:rFonts w:ascii="Times New Roman" w:hAnsi="Times New Roman"/>
      <w:sz w:val="24"/>
    </w:rPr>
  </w:style>
  <w:style w:type="paragraph" w:customStyle="1" w:styleId="xl79">
    <w:name w:val="xl79"/>
    <w:basedOn w:val="Normal"/>
    <w:rsid w:val="001E3840"/>
    <w:pPr>
      <w:pBdr>
        <w:top w:val="single" w:sz="4" w:space="0" w:color="auto"/>
        <w:bottom w:val="single" w:sz="8" w:space="0" w:color="auto"/>
      </w:pBdr>
      <w:shd w:val="clear" w:color="000000" w:fill="FFCC99"/>
      <w:spacing w:before="5pt" w:beforeAutospacing="1" w:after="5pt" w:afterAutospacing="1"/>
      <w:jc w:val="center"/>
    </w:pPr>
    <w:rPr>
      <w:rFonts w:ascii="Times New Roman" w:hAnsi="Times New Roman"/>
      <w:sz w:val="24"/>
    </w:rPr>
  </w:style>
  <w:style w:type="paragraph" w:customStyle="1" w:styleId="xl80">
    <w:name w:val="xl80"/>
    <w:basedOn w:val="Normal"/>
    <w:rsid w:val="001E3840"/>
    <w:pPr>
      <w:pBdr>
        <w:top w:val="single" w:sz="8" w:space="0" w:color="auto"/>
        <w:left w:val="single" w:sz="8" w:space="0" w:color="auto"/>
        <w:bottom w:val="single" w:sz="8" w:space="0" w:color="auto"/>
        <w:right w:val="single" w:sz="8" w:space="0" w:color="auto"/>
      </w:pBdr>
      <w:shd w:val="clear" w:color="000000" w:fill="FFFF99"/>
      <w:spacing w:before="5pt" w:beforeAutospacing="1" w:after="5pt" w:afterAutospacing="1"/>
      <w:jc w:val="center"/>
    </w:pPr>
    <w:rPr>
      <w:rFonts w:cs="Arial"/>
      <w:b/>
      <w:bCs/>
      <w:sz w:val="24"/>
    </w:rPr>
  </w:style>
  <w:style w:type="paragraph" w:customStyle="1" w:styleId="xl81">
    <w:name w:val="xl81"/>
    <w:basedOn w:val="Normal"/>
    <w:rsid w:val="001E3840"/>
    <w:pPr>
      <w:pBdr>
        <w:top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82">
    <w:name w:val="xl82"/>
    <w:basedOn w:val="Normal"/>
    <w:rsid w:val="001E3840"/>
    <w:pPr>
      <w:pBdr>
        <w:top w:val="single" w:sz="4" w:space="0" w:color="auto"/>
        <w:bottom w:val="single" w:sz="8" w:space="0" w:color="auto"/>
        <w:right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83">
    <w:name w:val="xl83"/>
    <w:basedOn w:val="Normal"/>
    <w:rsid w:val="001E3840"/>
    <w:pPr>
      <w:pBdr>
        <w:left w:val="single" w:sz="4" w:space="0" w:color="auto"/>
        <w:bottom w:val="single" w:sz="4" w:space="0" w:color="auto"/>
        <w:right w:val="single" w:sz="4" w:space="0" w:color="auto"/>
      </w:pBdr>
      <w:spacing w:before="5pt" w:beforeAutospacing="1" w:after="5pt" w:afterAutospacing="1"/>
      <w:jc w:val="start"/>
    </w:pPr>
    <w:rPr>
      <w:rFonts w:cs="Arial"/>
      <w:color w:val="0000FF"/>
      <w:sz w:val="24"/>
    </w:rPr>
  </w:style>
  <w:style w:type="paragraph" w:customStyle="1" w:styleId="xl84">
    <w:name w:val="xl84"/>
    <w:basedOn w:val="Normal"/>
    <w:rsid w:val="001E3840"/>
    <w:pPr>
      <w:pBdr>
        <w:top w:val="single" w:sz="4" w:space="0" w:color="auto"/>
        <w:left w:val="single" w:sz="4" w:space="0" w:color="auto"/>
        <w:bottom w:val="single" w:sz="4" w:space="0" w:color="auto"/>
        <w:right w:val="single" w:sz="4" w:space="0" w:color="auto"/>
      </w:pBdr>
      <w:spacing w:before="5pt" w:beforeAutospacing="1" w:after="5pt" w:afterAutospacing="1"/>
      <w:jc w:val="start"/>
    </w:pPr>
    <w:rPr>
      <w:rFonts w:cs="Arial"/>
      <w:color w:val="0000FF"/>
      <w:sz w:val="24"/>
    </w:rPr>
  </w:style>
  <w:style w:type="paragraph" w:customStyle="1" w:styleId="xl85">
    <w:name w:val="xl85"/>
    <w:basedOn w:val="Normal"/>
    <w:rsid w:val="001E3840"/>
    <w:pPr>
      <w:pBdr>
        <w:top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86">
    <w:name w:val="xl86"/>
    <w:basedOn w:val="Normal"/>
    <w:rsid w:val="001E3840"/>
    <w:pPr>
      <w:pBdr>
        <w:left w:val="single" w:sz="8" w:space="0" w:color="auto"/>
        <w:bottom w:val="single" w:sz="4" w:space="0" w:color="auto"/>
        <w:right w:val="single" w:sz="4" w:space="0" w:color="auto"/>
      </w:pBdr>
      <w:spacing w:before="5pt" w:beforeAutospacing="1" w:after="5pt" w:afterAutospacing="1"/>
      <w:jc w:val="start"/>
    </w:pPr>
    <w:rPr>
      <w:rFonts w:cs="Arial"/>
      <w:color w:val="0000FF"/>
      <w:sz w:val="24"/>
    </w:rPr>
  </w:style>
  <w:style w:type="paragraph" w:customStyle="1" w:styleId="xl87">
    <w:name w:val="xl87"/>
    <w:basedOn w:val="Normal"/>
    <w:rsid w:val="001E3840"/>
    <w:pPr>
      <w:pBdr>
        <w:left w:val="single" w:sz="8" w:space="0" w:color="auto"/>
        <w:bottom w:val="single" w:sz="4" w:space="0" w:color="auto"/>
        <w:right w:val="single" w:sz="4" w:space="0" w:color="auto"/>
      </w:pBdr>
      <w:spacing w:before="5pt" w:beforeAutospacing="1" w:after="5pt" w:afterAutospacing="1"/>
      <w:jc w:val="start"/>
    </w:pPr>
    <w:rPr>
      <w:rFonts w:cs="Arial"/>
      <w:color w:val="0000FF"/>
      <w:sz w:val="24"/>
    </w:rPr>
  </w:style>
  <w:style w:type="paragraph" w:customStyle="1" w:styleId="xl88">
    <w:name w:val="xl88"/>
    <w:basedOn w:val="Normal"/>
    <w:rsid w:val="001E3840"/>
    <w:pPr>
      <w:pBdr>
        <w:top w:val="single" w:sz="8" w:space="0" w:color="auto"/>
        <w:bottom w:val="single" w:sz="8" w:space="0" w:color="auto"/>
      </w:pBdr>
      <w:shd w:val="clear" w:color="000000" w:fill="FFCC99"/>
      <w:spacing w:before="5pt" w:beforeAutospacing="1" w:after="5pt" w:afterAutospacing="1"/>
      <w:jc w:val="center"/>
    </w:pPr>
    <w:rPr>
      <w:rFonts w:ascii="Times New Roman" w:hAnsi="Times New Roman"/>
      <w:sz w:val="24"/>
    </w:rPr>
  </w:style>
  <w:style w:type="paragraph" w:customStyle="1" w:styleId="xl89">
    <w:name w:val="xl89"/>
    <w:basedOn w:val="Normal"/>
    <w:rsid w:val="001E3840"/>
    <w:pPr>
      <w:pBdr>
        <w:top w:val="single" w:sz="8" w:space="0" w:color="auto"/>
        <w:bottom w:val="single" w:sz="8" w:space="0" w:color="auto"/>
        <w:right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90">
    <w:name w:val="xl90"/>
    <w:basedOn w:val="Normal"/>
    <w:rsid w:val="001E3840"/>
    <w:pPr>
      <w:spacing w:before="5pt" w:beforeAutospacing="1" w:after="5pt" w:afterAutospacing="1"/>
      <w:jc w:val="start"/>
    </w:pPr>
    <w:rPr>
      <w:rFonts w:cs="Arial"/>
      <w:color w:val="0000FF"/>
      <w:sz w:val="24"/>
    </w:rPr>
  </w:style>
  <w:style w:type="paragraph" w:customStyle="1" w:styleId="xl91">
    <w:name w:val="xl91"/>
    <w:basedOn w:val="Normal"/>
    <w:rsid w:val="001E3840"/>
    <w:pPr>
      <w:pBdr>
        <w:top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92">
    <w:name w:val="xl92"/>
    <w:basedOn w:val="Normal"/>
    <w:rsid w:val="001E3840"/>
    <w:pPr>
      <w:pBdr>
        <w:top w:val="single" w:sz="8" w:space="0" w:color="auto"/>
        <w:right w:val="single" w:sz="8" w:space="0" w:color="auto"/>
      </w:pBdr>
      <w:shd w:val="clear" w:color="000000" w:fill="FFCC99"/>
      <w:spacing w:before="5pt" w:beforeAutospacing="1" w:after="5pt" w:afterAutospacing="1"/>
      <w:jc w:val="center"/>
    </w:pPr>
    <w:rPr>
      <w:rFonts w:cs="Arial"/>
      <w:color w:val="FF0000"/>
      <w:sz w:val="24"/>
    </w:rPr>
  </w:style>
  <w:style w:type="paragraph" w:customStyle="1" w:styleId="xl93">
    <w:name w:val="xl93"/>
    <w:basedOn w:val="Normal"/>
    <w:rsid w:val="001E3840"/>
    <w:pPr>
      <w:pBdr>
        <w:left w:val="single" w:sz="8" w:space="0" w:color="auto"/>
      </w:pBdr>
      <w:spacing w:before="5pt" w:beforeAutospacing="1" w:after="5pt" w:afterAutospacing="1"/>
      <w:jc w:val="start"/>
    </w:pPr>
    <w:rPr>
      <w:rFonts w:cs="Arial"/>
      <w:color w:val="0000FF"/>
      <w:sz w:val="24"/>
    </w:rPr>
  </w:style>
  <w:style w:type="paragraph" w:customStyle="1" w:styleId="documento-tit1">
    <w:name w:val="documento-tit1"/>
    <w:basedOn w:val="Normal"/>
    <w:rsid w:val="001E3840"/>
    <w:pPr>
      <w:pBdr>
        <w:bottom w:val="single" w:sz="6" w:space="12" w:color="AAAAAA"/>
      </w:pBdr>
      <w:shd w:val="clear" w:color="auto" w:fill="F8F8F8"/>
      <w:spacing w:after="6pt"/>
    </w:pPr>
    <w:rPr>
      <w:rFonts w:ascii="Times New Roman" w:hAnsi="Times New Roman"/>
      <w:color w:val="000000"/>
      <w:sz w:val="31"/>
      <w:szCs w:val="31"/>
    </w:rPr>
  </w:style>
  <w:style w:type="paragraph" w:customStyle="1" w:styleId="parrafo">
    <w:name w:val="parrafo"/>
    <w:basedOn w:val="Normal"/>
    <w:rsid w:val="001E3840"/>
    <w:pPr>
      <w:spacing w:before="5pt" w:beforeAutospacing="1" w:after="5pt" w:afterAutospacing="1"/>
      <w:jc w:val="start"/>
    </w:pPr>
    <w:rPr>
      <w:rFonts w:ascii="Times New Roman" w:hAnsi="Times New Roman"/>
      <w:sz w:val="24"/>
    </w:rPr>
  </w:style>
  <w:style w:type="paragraph" w:customStyle="1" w:styleId="parrafo2">
    <w:name w:val="parrafo_2"/>
    <w:basedOn w:val="Normal"/>
    <w:rsid w:val="001E3840"/>
    <w:pPr>
      <w:spacing w:before="5pt" w:beforeAutospacing="1" w:after="5pt" w:afterAutospacing="1"/>
      <w:jc w:val="start"/>
    </w:pPr>
    <w:rPr>
      <w:rFonts w:ascii="Times New Roman" w:hAnsi="Times New Roman"/>
      <w:sz w:val="24"/>
    </w:rPr>
  </w:style>
  <w:style w:type="paragraph" w:styleId="TDC6">
    <w:name w:val="toc 6"/>
    <w:basedOn w:val="Normal"/>
    <w:next w:val="Normal"/>
    <w:autoRedefine/>
    <w:uiPriority w:val="39"/>
    <w:unhideWhenUsed/>
    <w:rsid w:val="00B2472E"/>
    <w:pPr>
      <w:spacing w:after="5pt" w:line="12.95pt" w:lineRule="auto"/>
      <w:ind w:start="55pt"/>
      <w:jc w:val="start"/>
    </w:pPr>
    <w:rPr>
      <w:rFonts w:ascii="Calibri" w:hAnsi="Calibri"/>
      <w:sz w:val="22"/>
      <w:szCs w:val="22"/>
    </w:rPr>
  </w:style>
  <w:style w:type="paragraph" w:styleId="TDC7">
    <w:name w:val="toc 7"/>
    <w:basedOn w:val="Normal"/>
    <w:next w:val="Normal"/>
    <w:autoRedefine/>
    <w:uiPriority w:val="39"/>
    <w:unhideWhenUsed/>
    <w:rsid w:val="00B2472E"/>
    <w:pPr>
      <w:spacing w:after="5pt" w:line="12.95pt" w:lineRule="auto"/>
      <w:ind w:start="66pt"/>
      <w:jc w:val="start"/>
    </w:pPr>
    <w:rPr>
      <w:rFonts w:ascii="Calibri" w:hAnsi="Calibri"/>
      <w:sz w:val="22"/>
      <w:szCs w:val="22"/>
    </w:rPr>
  </w:style>
  <w:style w:type="paragraph" w:styleId="TDC8">
    <w:name w:val="toc 8"/>
    <w:basedOn w:val="Normal"/>
    <w:next w:val="Normal"/>
    <w:autoRedefine/>
    <w:uiPriority w:val="39"/>
    <w:unhideWhenUsed/>
    <w:rsid w:val="00B2472E"/>
    <w:pPr>
      <w:spacing w:after="5pt" w:line="12.95pt" w:lineRule="auto"/>
      <w:ind w:start="77pt"/>
      <w:jc w:val="start"/>
    </w:pPr>
    <w:rPr>
      <w:rFonts w:ascii="Calibri" w:hAnsi="Calibri"/>
      <w:sz w:val="22"/>
      <w:szCs w:val="22"/>
    </w:rPr>
  </w:style>
  <w:style w:type="paragraph" w:styleId="TDC9">
    <w:name w:val="toc 9"/>
    <w:basedOn w:val="Normal"/>
    <w:next w:val="Normal"/>
    <w:autoRedefine/>
    <w:uiPriority w:val="39"/>
    <w:unhideWhenUsed/>
    <w:rsid w:val="00B2472E"/>
    <w:pPr>
      <w:spacing w:after="5pt" w:line="12.95pt" w:lineRule="auto"/>
      <w:ind w:start="88pt"/>
      <w:jc w:val="start"/>
    </w:pPr>
    <w:rPr>
      <w:rFonts w:ascii="Calibri" w:hAnsi="Calibri"/>
      <w:sz w:val="22"/>
      <w:szCs w:val="22"/>
    </w:rPr>
  </w:style>
  <w:style w:type="paragraph" w:customStyle="1" w:styleId="Nivel2">
    <w:name w:val="Nivel 2"/>
    <w:basedOn w:val="Normal"/>
    <w:link w:val="Nivel2Car"/>
    <w:qFormat/>
    <w:rsid w:val="00E22954"/>
    <w:pPr>
      <w:spacing w:before="1.60pt"/>
      <w:ind w:end="-1pt"/>
    </w:pPr>
    <w:rPr>
      <w:rFonts w:eastAsia="Arial"/>
      <w:b/>
      <w:bCs/>
      <w:caps/>
      <w:sz w:val="20"/>
    </w:rPr>
  </w:style>
  <w:style w:type="character" w:customStyle="1" w:styleId="Nivel2Car">
    <w:name w:val="Nivel 2 Car"/>
    <w:basedOn w:val="Fuentedeprrafopredeter"/>
    <w:link w:val="Nivel2"/>
    <w:rsid w:val="00E22954"/>
    <w:rPr>
      <w:rFonts w:ascii="Arial" w:eastAsia="Arial" w:hAnsi="Arial"/>
      <w:b/>
      <w:bCs/>
      <w:caps/>
      <w:szCs w:val="24"/>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mc:Ignorable="w14 w15">
  <w:divs>
    <w:div w:id="62603396">
      <w:bodyDiv w:val="1"/>
      <w:marLeft w:val="0pt"/>
      <w:marRight w:val="0pt"/>
      <w:marTop w:val="0pt"/>
      <w:marBottom w:val="0pt"/>
      <w:divBdr>
        <w:top w:val="none" w:sz="0" w:space="0" w:color="auto"/>
        <w:left w:val="none" w:sz="0" w:space="0" w:color="auto"/>
        <w:bottom w:val="none" w:sz="0" w:space="0" w:color="auto"/>
        <w:right w:val="none" w:sz="0" w:space="0" w:color="auto"/>
      </w:divBdr>
    </w:div>
    <w:div w:id="96869492">
      <w:bodyDiv w:val="1"/>
      <w:marLeft w:val="0pt"/>
      <w:marRight w:val="0pt"/>
      <w:marTop w:val="0pt"/>
      <w:marBottom w:val="0pt"/>
      <w:divBdr>
        <w:top w:val="none" w:sz="0" w:space="0" w:color="auto"/>
        <w:left w:val="none" w:sz="0" w:space="0" w:color="auto"/>
        <w:bottom w:val="none" w:sz="0" w:space="0" w:color="auto"/>
        <w:right w:val="none" w:sz="0" w:space="0" w:color="auto"/>
      </w:divBdr>
    </w:div>
    <w:div w:id="154686429">
      <w:bodyDiv w:val="1"/>
      <w:marLeft w:val="0pt"/>
      <w:marRight w:val="0pt"/>
      <w:marTop w:val="0pt"/>
      <w:marBottom w:val="0pt"/>
      <w:divBdr>
        <w:top w:val="none" w:sz="0" w:space="0" w:color="auto"/>
        <w:left w:val="none" w:sz="0" w:space="0" w:color="auto"/>
        <w:bottom w:val="none" w:sz="0" w:space="0" w:color="auto"/>
        <w:right w:val="none" w:sz="0" w:space="0" w:color="auto"/>
      </w:divBdr>
    </w:div>
    <w:div w:id="183641032">
      <w:bodyDiv w:val="1"/>
      <w:marLeft w:val="0pt"/>
      <w:marRight w:val="0pt"/>
      <w:marTop w:val="0pt"/>
      <w:marBottom w:val="0pt"/>
      <w:divBdr>
        <w:top w:val="none" w:sz="0" w:space="0" w:color="auto"/>
        <w:left w:val="none" w:sz="0" w:space="0" w:color="auto"/>
        <w:bottom w:val="none" w:sz="0" w:space="0" w:color="auto"/>
        <w:right w:val="none" w:sz="0" w:space="0" w:color="auto"/>
      </w:divBdr>
    </w:div>
    <w:div w:id="221871042">
      <w:bodyDiv w:val="1"/>
      <w:marLeft w:val="0pt"/>
      <w:marRight w:val="0pt"/>
      <w:marTop w:val="0pt"/>
      <w:marBottom w:val="0pt"/>
      <w:divBdr>
        <w:top w:val="none" w:sz="0" w:space="0" w:color="auto"/>
        <w:left w:val="none" w:sz="0" w:space="0" w:color="auto"/>
        <w:bottom w:val="none" w:sz="0" w:space="0" w:color="auto"/>
        <w:right w:val="none" w:sz="0" w:space="0" w:color="auto"/>
      </w:divBdr>
    </w:div>
    <w:div w:id="222567388">
      <w:bodyDiv w:val="1"/>
      <w:marLeft w:val="0pt"/>
      <w:marRight w:val="0pt"/>
      <w:marTop w:val="0pt"/>
      <w:marBottom w:val="0pt"/>
      <w:divBdr>
        <w:top w:val="none" w:sz="0" w:space="0" w:color="auto"/>
        <w:left w:val="none" w:sz="0" w:space="0" w:color="auto"/>
        <w:bottom w:val="none" w:sz="0" w:space="0" w:color="auto"/>
        <w:right w:val="none" w:sz="0" w:space="0" w:color="auto"/>
      </w:divBdr>
    </w:div>
    <w:div w:id="258294934">
      <w:bodyDiv w:val="1"/>
      <w:marLeft w:val="0pt"/>
      <w:marRight w:val="0pt"/>
      <w:marTop w:val="0pt"/>
      <w:marBottom w:val="0pt"/>
      <w:divBdr>
        <w:top w:val="none" w:sz="0" w:space="0" w:color="auto"/>
        <w:left w:val="none" w:sz="0" w:space="0" w:color="auto"/>
        <w:bottom w:val="none" w:sz="0" w:space="0" w:color="auto"/>
        <w:right w:val="none" w:sz="0" w:space="0" w:color="auto"/>
      </w:divBdr>
    </w:div>
    <w:div w:id="300157578">
      <w:bodyDiv w:val="1"/>
      <w:marLeft w:val="0pt"/>
      <w:marRight w:val="0pt"/>
      <w:marTop w:val="0pt"/>
      <w:marBottom w:val="0pt"/>
      <w:divBdr>
        <w:top w:val="none" w:sz="0" w:space="0" w:color="auto"/>
        <w:left w:val="none" w:sz="0" w:space="0" w:color="auto"/>
        <w:bottom w:val="none" w:sz="0" w:space="0" w:color="auto"/>
        <w:right w:val="none" w:sz="0" w:space="0" w:color="auto"/>
      </w:divBdr>
    </w:div>
    <w:div w:id="328025531">
      <w:bodyDiv w:val="1"/>
      <w:marLeft w:val="0pt"/>
      <w:marRight w:val="0pt"/>
      <w:marTop w:val="0pt"/>
      <w:marBottom w:val="0pt"/>
      <w:divBdr>
        <w:top w:val="none" w:sz="0" w:space="0" w:color="auto"/>
        <w:left w:val="none" w:sz="0" w:space="0" w:color="auto"/>
        <w:bottom w:val="none" w:sz="0" w:space="0" w:color="auto"/>
        <w:right w:val="none" w:sz="0" w:space="0" w:color="auto"/>
      </w:divBdr>
    </w:div>
    <w:div w:id="357464929">
      <w:bodyDiv w:val="1"/>
      <w:marLeft w:val="0pt"/>
      <w:marRight w:val="0pt"/>
      <w:marTop w:val="0pt"/>
      <w:marBottom w:val="0pt"/>
      <w:divBdr>
        <w:top w:val="none" w:sz="0" w:space="0" w:color="auto"/>
        <w:left w:val="none" w:sz="0" w:space="0" w:color="auto"/>
        <w:bottom w:val="none" w:sz="0" w:space="0" w:color="auto"/>
        <w:right w:val="none" w:sz="0" w:space="0" w:color="auto"/>
      </w:divBdr>
    </w:div>
    <w:div w:id="368577286">
      <w:bodyDiv w:val="1"/>
      <w:marLeft w:val="0pt"/>
      <w:marRight w:val="0pt"/>
      <w:marTop w:val="0pt"/>
      <w:marBottom w:val="0pt"/>
      <w:divBdr>
        <w:top w:val="none" w:sz="0" w:space="0" w:color="auto"/>
        <w:left w:val="none" w:sz="0" w:space="0" w:color="auto"/>
        <w:bottom w:val="none" w:sz="0" w:space="0" w:color="auto"/>
        <w:right w:val="none" w:sz="0" w:space="0" w:color="auto"/>
      </w:divBdr>
    </w:div>
    <w:div w:id="471873999">
      <w:bodyDiv w:val="1"/>
      <w:marLeft w:val="0pt"/>
      <w:marRight w:val="0pt"/>
      <w:marTop w:val="0pt"/>
      <w:marBottom w:val="0pt"/>
      <w:divBdr>
        <w:top w:val="none" w:sz="0" w:space="0" w:color="auto"/>
        <w:left w:val="none" w:sz="0" w:space="0" w:color="auto"/>
        <w:bottom w:val="none" w:sz="0" w:space="0" w:color="auto"/>
        <w:right w:val="none" w:sz="0" w:space="0" w:color="auto"/>
      </w:divBdr>
    </w:div>
    <w:div w:id="517893136">
      <w:bodyDiv w:val="1"/>
      <w:marLeft w:val="0pt"/>
      <w:marRight w:val="0pt"/>
      <w:marTop w:val="0pt"/>
      <w:marBottom w:val="0pt"/>
      <w:divBdr>
        <w:top w:val="none" w:sz="0" w:space="0" w:color="auto"/>
        <w:left w:val="none" w:sz="0" w:space="0" w:color="auto"/>
        <w:bottom w:val="none" w:sz="0" w:space="0" w:color="auto"/>
        <w:right w:val="none" w:sz="0" w:space="0" w:color="auto"/>
      </w:divBdr>
    </w:div>
    <w:div w:id="546185685">
      <w:bodyDiv w:val="1"/>
      <w:marLeft w:val="0pt"/>
      <w:marRight w:val="0pt"/>
      <w:marTop w:val="0pt"/>
      <w:marBottom w:val="0pt"/>
      <w:divBdr>
        <w:top w:val="none" w:sz="0" w:space="0" w:color="auto"/>
        <w:left w:val="none" w:sz="0" w:space="0" w:color="auto"/>
        <w:bottom w:val="none" w:sz="0" w:space="0" w:color="auto"/>
        <w:right w:val="none" w:sz="0" w:space="0" w:color="auto"/>
      </w:divBdr>
    </w:div>
    <w:div w:id="607544224">
      <w:bodyDiv w:val="1"/>
      <w:marLeft w:val="0pt"/>
      <w:marRight w:val="0pt"/>
      <w:marTop w:val="0pt"/>
      <w:marBottom w:val="0pt"/>
      <w:divBdr>
        <w:top w:val="none" w:sz="0" w:space="0" w:color="auto"/>
        <w:left w:val="none" w:sz="0" w:space="0" w:color="auto"/>
        <w:bottom w:val="none" w:sz="0" w:space="0" w:color="auto"/>
        <w:right w:val="none" w:sz="0" w:space="0" w:color="auto"/>
      </w:divBdr>
    </w:div>
    <w:div w:id="658387325">
      <w:bodyDiv w:val="1"/>
      <w:marLeft w:val="0pt"/>
      <w:marRight w:val="0pt"/>
      <w:marTop w:val="0pt"/>
      <w:marBottom w:val="0pt"/>
      <w:divBdr>
        <w:top w:val="none" w:sz="0" w:space="0" w:color="auto"/>
        <w:left w:val="none" w:sz="0" w:space="0" w:color="auto"/>
        <w:bottom w:val="none" w:sz="0" w:space="0" w:color="auto"/>
        <w:right w:val="none" w:sz="0" w:space="0" w:color="auto"/>
      </w:divBdr>
    </w:div>
    <w:div w:id="684676416">
      <w:bodyDiv w:val="1"/>
      <w:marLeft w:val="0pt"/>
      <w:marRight w:val="0pt"/>
      <w:marTop w:val="0pt"/>
      <w:marBottom w:val="0pt"/>
      <w:divBdr>
        <w:top w:val="none" w:sz="0" w:space="0" w:color="auto"/>
        <w:left w:val="none" w:sz="0" w:space="0" w:color="auto"/>
        <w:bottom w:val="none" w:sz="0" w:space="0" w:color="auto"/>
        <w:right w:val="none" w:sz="0" w:space="0" w:color="auto"/>
      </w:divBdr>
    </w:div>
    <w:div w:id="708605629">
      <w:bodyDiv w:val="1"/>
      <w:marLeft w:val="0pt"/>
      <w:marRight w:val="0pt"/>
      <w:marTop w:val="0pt"/>
      <w:marBottom w:val="0pt"/>
      <w:divBdr>
        <w:top w:val="none" w:sz="0" w:space="0" w:color="auto"/>
        <w:left w:val="none" w:sz="0" w:space="0" w:color="auto"/>
        <w:bottom w:val="none" w:sz="0" w:space="0" w:color="auto"/>
        <w:right w:val="none" w:sz="0" w:space="0" w:color="auto"/>
      </w:divBdr>
      <w:divsChild>
        <w:div w:id="1829634906">
          <w:marLeft w:val="0pt"/>
          <w:marRight w:val="0pt"/>
          <w:marTop w:val="0pt"/>
          <w:marBottom w:val="0pt"/>
          <w:divBdr>
            <w:top w:val="none" w:sz="0" w:space="0" w:color="auto"/>
            <w:left w:val="none" w:sz="0" w:space="0" w:color="auto"/>
            <w:bottom w:val="none" w:sz="0" w:space="0" w:color="auto"/>
            <w:right w:val="none" w:sz="0" w:space="0" w:color="auto"/>
          </w:divBdr>
          <w:divsChild>
            <w:div w:id="1515143732">
              <w:marLeft w:val="0pt"/>
              <w:marRight w:val="0pt"/>
              <w:marTop w:val="0pt"/>
              <w:marBottom w:val="0pt"/>
              <w:divBdr>
                <w:top w:val="none" w:sz="0" w:space="0" w:color="auto"/>
                <w:left w:val="none" w:sz="0" w:space="0" w:color="auto"/>
                <w:bottom w:val="none" w:sz="0" w:space="0" w:color="auto"/>
                <w:right w:val="none" w:sz="0" w:space="0" w:color="auto"/>
              </w:divBdr>
              <w:divsChild>
                <w:div w:id="160001017">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 w:id="718095408">
      <w:bodyDiv w:val="1"/>
      <w:marLeft w:val="0pt"/>
      <w:marRight w:val="0pt"/>
      <w:marTop w:val="0pt"/>
      <w:marBottom w:val="0pt"/>
      <w:divBdr>
        <w:top w:val="none" w:sz="0" w:space="0" w:color="auto"/>
        <w:left w:val="none" w:sz="0" w:space="0" w:color="auto"/>
        <w:bottom w:val="none" w:sz="0" w:space="0" w:color="auto"/>
        <w:right w:val="none" w:sz="0" w:space="0" w:color="auto"/>
      </w:divBdr>
    </w:div>
    <w:div w:id="749811985">
      <w:bodyDiv w:val="1"/>
      <w:marLeft w:val="0pt"/>
      <w:marRight w:val="0pt"/>
      <w:marTop w:val="0pt"/>
      <w:marBottom w:val="0pt"/>
      <w:divBdr>
        <w:top w:val="none" w:sz="0" w:space="0" w:color="auto"/>
        <w:left w:val="none" w:sz="0" w:space="0" w:color="auto"/>
        <w:bottom w:val="none" w:sz="0" w:space="0" w:color="auto"/>
        <w:right w:val="none" w:sz="0" w:space="0" w:color="auto"/>
      </w:divBdr>
    </w:div>
    <w:div w:id="791510545">
      <w:bodyDiv w:val="1"/>
      <w:marLeft w:val="0pt"/>
      <w:marRight w:val="0pt"/>
      <w:marTop w:val="0pt"/>
      <w:marBottom w:val="0pt"/>
      <w:divBdr>
        <w:top w:val="none" w:sz="0" w:space="0" w:color="auto"/>
        <w:left w:val="none" w:sz="0" w:space="0" w:color="auto"/>
        <w:bottom w:val="none" w:sz="0" w:space="0" w:color="auto"/>
        <w:right w:val="none" w:sz="0" w:space="0" w:color="auto"/>
      </w:divBdr>
    </w:div>
    <w:div w:id="796872091">
      <w:bodyDiv w:val="1"/>
      <w:marLeft w:val="0pt"/>
      <w:marRight w:val="0pt"/>
      <w:marTop w:val="0pt"/>
      <w:marBottom w:val="0pt"/>
      <w:divBdr>
        <w:top w:val="none" w:sz="0" w:space="0" w:color="auto"/>
        <w:left w:val="none" w:sz="0" w:space="0" w:color="auto"/>
        <w:bottom w:val="none" w:sz="0" w:space="0" w:color="auto"/>
        <w:right w:val="none" w:sz="0" w:space="0" w:color="auto"/>
      </w:divBdr>
    </w:div>
    <w:div w:id="800542274">
      <w:bodyDiv w:val="1"/>
      <w:marLeft w:val="0pt"/>
      <w:marRight w:val="0pt"/>
      <w:marTop w:val="0pt"/>
      <w:marBottom w:val="0pt"/>
      <w:divBdr>
        <w:top w:val="none" w:sz="0" w:space="0" w:color="auto"/>
        <w:left w:val="none" w:sz="0" w:space="0" w:color="auto"/>
        <w:bottom w:val="none" w:sz="0" w:space="0" w:color="auto"/>
        <w:right w:val="none" w:sz="0" w:space="0" w:color="auto"/>
      </w:divBdr>
    </w:div>
    <w:div w:id="830752605">
      <w:bodyDiv w:val="1"/>
      <w:marLeft w:val="0pt"/>
      <w:marRight w:val="0pt"/>
      <w:marTop w:val="0pt"/>
      <w:marBottom w:val="0pt"/>
      <w:divBdr>
        <w:top w:val="none" w:sz="0" w:space="0" w:color="auto"/>
        <w:left w:val="none" w:sz="0" w:space="0" w:color="auto"/>
        <w:bottom w:val="none" w:sz="0" w:space="0" w:color="auto"/>
        <w:right w:val="none" w:sz="0" w:space="0" w:color="auto"/>
      </w:divBdr>
      <w:divsChild>
        <w:div w:id="1974283792">
          <w:marLeft w:val="0pt"/>
          <w:marRight w:val="0pt"/>
          <w:marTop w:val="0pt"/>
          <w:marBottom w:val="0pt"/>
          <w:divBdr>
            <w:top w:val="none" w:sz="0" w:space="0" w:color="auto"/>
            <w:left w:val="none" w:sz="0" w:space="0" w:color="auto"/>
            <w:bottom w:val="none" w:sz="0" w:space="0" w:color="auto"/>
            <w:right w:val="none" w:sz="0" w:space="0" w:color="auto"/>
          </w:divBdr>
          <w:divsChild>
            <w:div w:id="711929115">
              <w:marLeft w:val="0pt"/>
              <w:marRight w:val="0pt"/>
              <w:marTop w:val="0pt"/>
              <w:marBottom w:val="0pt"/>
              <w:divBdr>
                <w:top w:val="none" w:sz="0" w:space="0" w:color="auto"/>
                <w:left w:val="none" w:sz="0" w:space="0" w:color="auto"/>
                <w:bottom w:val="none" w:sz="0" w:space="0" w:color="auto"/>
                <w:right w:val="none" w:sz="0" w:space="0" w:color="auto"/>
              </w:divBdr>
              <w:divsChild>
                <w:div w:id="51079640">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 w:id="843057553">
      <w:bodyDiv w:val="1"/>
      <w:marLeft w:val="0pt"/>
      <w:marRight w:val="0pt"/>
      <w:marTop w:val="0pt"/>
      <w:marBottom w:val="0pt"/>
      <w:divBdr>
        <w:top w:val="none" w:sz="0" w:space="0" w:color="auto"/>
        <w:left w:val="none" w:sz="0" w:space="0" w:color="auto"/>
        <w:bottom w:val="none" w:sz="0" w:space="0" w:color="auto"/>
        <w:right w:val="none" w:sz="0" w:space="0" w:color="auto"/>
      </w:divBdr>
    </w:div>
    <w:div w:id="878787657">
      <w:bodyDiv w:val="1"/>
      <w:marLeft w:val="0pt"/>
      <w:marRight w:val="0pt"/>
      <w:marTop w:val="0pt"/>
      <w:marBottom w:val="0pt"/>
      <w:divBdr>
        <w:top w:val="none" w:sz="0" w:space="0" w:color="auto"/>
        <w:left w:val="none" w:sz="0" w:space="0" w:color="auto"/>
        <w:bottom w:val="none" w:sz="0" w:space="0" w:color="auto"/>
        <w:right w:val="none" w:sz="0" w:space="0" w:color="auto"/>
      </w:divBdr>
    </w:div>
    <w:div w:id="914976021">
      <w:bodyDiv w:val="1"/>
      <w:marLeft w:val="0pt"/>
      <w:marRight w:val="0pt"/>
      <w:marTop w:val="0pt"/>
      <w:marBottom w:val="0pt"/>
      <w:divBdr>
        <w:top w:val="none" w:sz="0" w:space="0" w:color="auto"/>
        <w:left w:val="none" w:sz="0" w:space="0" w:color="auto"/>
        <w:bottom w:val="none" w:sz="0" w:space="0" w:color="auto"/>
        <w:right w:val="none" w:sz="0" w:space="0" w:color="auto"/>
      </w:divBdr>
    </w:div>
    <w:div w:id="920453278">
      <w:bodyDiv w:val="1"/>
      <w:marLeft w:val="0pt"/>
      <w:marRight w:val="0pt"/>
      <w:marTop w:val="0pt"/>
      <w:marBottom w:val="0pt"/>
      <w:divBdr>
        <w:top w:val="none" w:sz="0" w:space="0" w:color="auto"/>
        <w:left w:val="none" w:sz="0" w:space="0" w:color="auto"/>
        <w:bottom w:val="none" w:sz="0" w:space="0" w:color="auto"/>
        <w:right w:val="none" w:sz="0" w:space="0" w:color="auto"/>
      </w:divBdr>
    </w:div>
    <w:div w:id="934871394">
      <w:bodyDiv w:val="1"/>
      <w:marLeft w:val="0pt"/>
      <w:marRight w:val="0pt"/>
      <w:marTop w:val="0pt"/>
      <w:marBottom w:val="0pt"/>
      <w:divBdr>
        <w:top w:val="none" w:sz="0" w:space="0" w:color="auto"/>
        <w:left w:val="none" w:sz="0" w:space="0" w:color="auto"/>
        <w:bottom w:val="none" w:sz="0" w:space="0" w:color="auto"/>
        <w:right w:val="none" w:sz="0" w:space="0" w:color="auto"/>
      </w:divBdr>
    </w:div>
    <w:div w:id="937761014">
      <w:bodyDiv w:val="1"/>
      <w:marLeft w:val="0pt"/>
      <w:marRight w:val="0pt"/>
      <w:marTop w:val="0pt"/>
      <w:marBottom w:val="0pt"/>
      <w:divBdr>
        <w:top w:val="none" w:sz="0" w:space="0" w:color="auto"/>
        <w:left w:val="none" w:sz="0" w:space="0" w:color="auto"/>
        <w:bottom w:val="none" w:sz="0" w:space="0" w:color="auto"/>
        <w:right w:val="none" w:sz="0" w:space="0" w:color="auto"/>
      </w:divBdr>
    </w:div>
    <w:div w:id="971860513">
      <w:bodyDiv w:val="1"/>
      <w:marLeft w:val="0pt"/>
      <w:marRight w:val="0pt"/>
      <w:marTop w:val="0pt"/>
      <w:marBottom w:val="0pt"/>
      <w:divBdr>
        <w:top w:val="none" w:sz="0" w:space="0" w:color="auto"/>
        <w:left w:val="none" w:sz="0" w:space="0" w:color="auto"/>
        <w:bottom w:val="none" w:sz="0" w:space="0" w:color="auto"/>
        <w:right w:val="none" w:sz="0" w:space="0" w:color="auto"/>
      </w:divBdr>
    </w:div>
    <w:div w:id="973215138">
      <w:bodyDiv w:val="1"/>
      <w:marLeft w:val="0pt"/>
      <w:marRight w:val="0pt"/>
      <w:marTop w:val="0pt"/>
      <w:marBottom w:val="0pt"/>
      <w:divBdr>
        <w:top w:val="none" w:sz="0" w:space="0" w:color="auto"/>
        <w:left w:val="none" w:sz="0" w:space="0" w:color="auto"/>
        <w:bottom w:val="none" w:sz="0" w:space="0" w:color="auto"/>
        <w:right w:val="none" w:sz="0" w:space="0" w:color="auto"/>
      </w:divBdr>
    </w:div>
    <w:div w:id="984165729">
      <w:bodyDiv w:val="1"/>
      <w:marLeft w:val="0pt"/>
      <w:marRight w:val="0pt"/>
      <w:marTop w:val="0pt"/>
      <w:marBottom w:val="0pt"/>
      <w:divBdr>
        <w:top w:val="none" w:sz="0" w:space="0" w:color="auto"/>
        <w:left w:val="none" w:sz="0" w:space="0" w:color="auto"/>
        <w:bottom w:val="none" w:sz="0" w:space="0" w:color="auto"/>
        <w:right w:val="none" w:sz="0" w:space="0" w:color="auto"/>
      </w:divBdr>
    </w:div>
    <w:div w:id="1020083179">
      <w:bodyDiv w:val="1"/>
      <w:marLeft w:val="0pt"/>
      <w:marRight w:val="0pt"/>
      <w:marTop w:val="0pt"/>
      <w:marBottom w:val="0pt"/>
      <w:divBdr>
        <w:top w:val="none" w:sz="0" w:space="0" w:color="auto"/>
        <w:left w:val="none" w:sz="0" w:space="0" w:color="auto"/>
        <w:bottom w:val="none" w:sz="0" w:space="0" w:color="auto"/>
        <w:right w:val="none" w:sz="0" w:space="0" w:color="auto"/>
      </w:divBdr>
    </w:div>
    <w:div w:id="1156413114">
      <w:bodyDiv w:val="1"/>
      <w:marLeft w:val="0pt"/>
      <w:marRight w:val="0pt"/>
      <w:marTop w:val="0pt"/>
      <w:marBottom w:val="0pt"/>
      <w:divBdr>
        <w:top w:val="none" w:sz="0" w:space="0" w:color="auto"/>
        <w:left w:val="none" w:sz="0" w:space="0" w:color="auto"/>
        <w:bottom w:val="none" w:sz="0" w:space="0" w:color="auto"/>
        <w:right w:val="none" w:sz="0" w:space="0" w:color="auto"/>
      </w:divBdr>
    </w:div>
    <w:div w:id="1172991149">
      <w:bodyDiv w:val="1"/>
      <w:marLeft w:val="0pt"/>
      <w:marRight w:val="0pt"/>
      <w:marTop w:val="0pt"/>
      <w:marBottom w:val="0pt"/>
      <w:divBdr>
        <w:top w:val="none" w:sz="0" w:space="0" w:color="auto"/>
        <w:left w:val="none" w:sz="0" w:space="0" w:color="auto"/>
        <w:bottom w:val="none" w:sz="0" w:space="0" w:color="auto"/>
        <w:right w:val="none" w:sz="0" w:space="0" w:color="auto"/>
      </w:divBdr>
    </w:div>
    <w:div w:id="1215312007">
      <w:bodyDiv w:val="1"/>
      <w:marLeft w:val="0pt"/>
      <w:marRight w:val="0pt"/>
      <w:marTop w:val="0pt"/>
      <w:marBottom w:val="0pt"/>
      <w:divBdr>
        <w:top w:val="none" w:sz="0" w:space="0" w:color="auto"/>
        <w:left w:val="none" w:sz="0" w:space="0" w:color="auto"/>
        <w:bottom w:val="none" w:sz="0" w:space="0" w:color="auto"/>
        <w:right w:val="none" w:sz="0" w:space="0" w:color="auto"/>
      </w:divBdr>
      <w:divsChild>
        <w:div w:id="1089618817">
          <w:marLeft w:val="0pt"/>
          <w:marRight w:val="0pt"/>
          <w:marTop w:val="0pt"/>
          <w:marBottom w:val="0pt"/>
          <w:divBdr>
            <w:top w:val="none" w:sz="0" w:space="0" w:color="auto"/>
            <w:left w:val="none" w:sz="0" w:space="0" w:color="auto"/>
            <w:bottom w:val="none" w:sz="0" w:space="0" w:color="auto"/>
            <w:right w:val="none" w:sz="0" w:space="0" w:color="auto"/>
          </w:divBdr>
          <w:divsChild>
            <w:div w:id="1106272084">
              <w:marLeft w:val="0pt"/>
              <w:marRight w:val="0pt"/>
              <w:marTop w:val="0pt"/>
              <w:marBottom w:val="0pt"/>
              <w:divBdr>
                <w:top w:val="none" w:sz="0" w:space="0" w:color="auto"/>
                <w:left w:val="none" w:sz="0" w:space="0" w:color="auto"/>
                <w:bottom w:val="none" w:sz="0" w:space="0" w:color="auto"/>
                <w:right w:val="none" w:sz="0" w:space="0" w:color="auto"/>
              </w:divBdr>
              <w:divsChild>
                <w:div w:id="2035420960">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 w:id="1286040592">
      <w:bodyDiv w:val="1"/>
      <w:marLeft w:val="0pt"/>
      <w:marRight w:val="0pt"/>
      <w:marTop w:val="0pt"/>
      <w:marBottom w:val="0pt"/>
      <w:divBdr>
        <w:top w:val="none" w:sz="0" w:space="0" w:color="auto"/>
        <w:left w:val="none" w:sz="0" w:space="0" w:color="auto"/>
        <w:bottom w:val="none" w:sz="0" w:space="0" w:color="auto"/>
        <w:right w:val="none" w:sz="0" w:space="0" w:color="auto"/>
      </w:divBdr>
    </w:div>
    <w:div w:id="1318724684">
      <w:bodyDiv w:val="1"/>
      <w:marLeft w:val="0pt"/>
      <w:marRight w:val="0pt"/>
      <w:marTop w:val="0pt"/>
      <w:marBottom w:val="0pt"/>
      <w:divBdr>
        <w:top w:val="none" w:sz="0" w:space="0" w:color="auto"/>
        <w:left w:val="none" w:sz="0" w:space="0" w:color="auto"/>
        <w:bottom w:val="none" w:sz="0" w:space="0" w:color="auto"/>
        <w:right w:val="none" w:sz="0" w:space="0" w:color="auto"/>
      </w:divBdr>
    </w:div>
    <w:div w:id="1320184101">
      <w:bodyDiv w:val="1"/>
      <w:marLeft w:val="0pt"/>
      <w:marRight w:val="0pt"/>
      <w:marTop w:val="0pt"/>
      <w:marBottom w:val="0pt"/>
      <w:divBdr>
        <w:top w:val="none" w:sz="0" w:space="0" w:color="auto"/>
        <w:left w:val="none" w:sz="0" w:space="0" w:color="auto"/>
        <w:bottom w:val="none" w:sz="0" w:space="0" w:color="auto"/>
        <w:right w:val="none" w:sz="0" w:space="0" w:color="auto"/>
      </w:divBdr>
    </w:div>
    <w:div w:id="1388264516">
      <w:bodyDiv w:val="1"/>
      <w:marLeft w:val="0pt"/>
      <w:marRight w:val="0pt"/>
      <w:marTop w:val="0pt"/>
      <w:marBottom w:val="0pt"/>
      <w:divBdr>
        <w:top w:val="none" w:sz="0" w:space="0" w:color="auto"/>
        <w:left w:val="none" w:sz="0" w:space="0" w:color="auto"/>
        <w:bottom w:val="none" w:sz="0" w:space="0" w:color="auto"/>
        <w:right w:val="none" w:sz="0" w:space="0" w:color="auto"/>
      </w:divBdr>
    </w:div>
    <w:div w:id="1416898832">
      <w:bodyDiv w:val="1"/>
      <w:marLeft w:val="0pt"/>
      <w:marRight w:val="0pt"/>
      <w:marTop w:val="0pt"/>
      <w:marBottom w:val="0pt"/>
      <w:divBdr>
        <w:top w:val="none" w:sz="0" w:space="0" w:color="auto"/>
        <w:left w:val="none" w:sz="0" w:space="0" w:color="auto"/>
        <w:bottom w:val="none" w:sz="0" w:space="0" w:color="auto"/>
        <w:right w:val="none" w:sz="0" w:space="0" w:color="auto"/>
      </w:divBdr>
    </w:div>
    <w:div w:id="1430154914">
      <w:bodyDiv w:val="1"/>
      <w:marLeft w:val="0pt"/>
      <w:marRight w:val="0pt"/>
      <w:marTop w:val="0pt"/>
      <w:marBottom w:val="0pt"/>
      <w:divBdr>
        <w:top w:val="none" w:sz="0" w:space="0" w:color="auto"/>
        <w:left w:val="none" w:sz="0" w:space="0" w:color="auto"/>
        <w:bottom w:val="none" w:sz="0" w:space="0" w:color="auto"/>
        <w:right w:val="none" w:sz="0" w:space="0" w:color="auto"/>
      </w:divBdr>
    </w:div>
    <w:div w:id="1438988282">
      <w:bodyDiv w:val="1"/>
      <w:marLeft w:val="0pt"/>
      <w:marRight w:val="0pt"/>
      <w:marTop w:val="0pt"/>
      <w:marBottom w:val="0pt"/>
      <w:divBdr>
        <w:top w:val="none" w:sz="0" w:space="0" w:color="auto"/>
        <w:left w:val="none" w:sz="0" w:space="0" w:color="auto"/>
        <w:bottom w:val="none" w:sz="0" w:space="0" w:color="auto"/>
        <w:right w:val="none" w:sz="0" w:space="0" w:color="auto"/>
      </w:divBdr>
    </w:div>
    <w:div w:id="1470896030">
      <w:bodyDiv w:val="1"/>
      <w:marLeft w:val="0pt"/>
      <w:marRight w:val="0pt"/>
      <w:marTop w:val="0pt"/>
      <w:marBottom w:val="0pt"/>
      <w:divBdr>
        <w:top w:val="none" w:sz="0" w:space="0" w:color="auto"/>
        <w:left w:val="none" w:sz="0" w:space="0" w:color="auto"/>
        <w:bottom w:val="none" w:sz="0" w:space="0" w:color="auto"/>
        <w:right w:val="none" w:sz="0" w:space="0" w:color="auto"/>
      </w:divBdr>
    </w:div>
    <w:div w:id="1481266029">
      <w:bodyDiv w:val="1"/>
      <w:marLeft w:val="0pt"/>
      <w:marRight w:val="0pt"/>
      <w:marTop w:val="0pt"/>
      <w:marBottom w:val="0pt"/>
      <w:divBdr>
        <w:top w:val="none" w:sz="0" w:space="0" w:color="auto"/>
        <w:left w:val="none" w:sz="0" w:space="0" w:color="auto"/>
        <w:bottom w:val="none" w:sz="0" w:space="0" w:color="auto"/>
        <w:right w:val="none" w:sz="0" w:space="0" w:color="auto"/>
      </w:divBdr>
    </w:div>
    <w:div w:id="1495803945">
      <w:bodyDiv w:val="1"/>
      <w:marLeft w:val="0pt"/>
      <w:marRight w:val="0pt"/>
      <w:marTop w:val="0pt"/>
      <w:marBottom w:val="0pt"/>
      <w:divBdr>
        <w:top w:val="none" w:sz="0" w:space="0" w:color="auto"/>
        <w:left w:val="none" w:sz="0" w:space="0" w:color="auto"/>
        <w:bottom w:val="none" w:sz="0" w:space="0" w:color="auto"/>
        <w:right w:val="none" w:sz="0" w:space="0" w:color="auto"/>
      </w:divBdr>
    </w:div>
    <w:div w:id="1519857442">
      <w:bodyDiv w:val="1"/>
      <w:marLeft w:val="0pt"/>
      <w:marRight w:val="0pt"/>
      <w:marTop w:val="0pt"/>
      <w:marBottom w:val="0pt"/>
      <w:divBdr>
        <w:top w:val="none" w:sz="0" w:space="0" w:color="auto"/>
        <w:left w:val="none" w:sz="0" w:space="0" w:color="auto"/>
        <w:bottom w:val="none" w:sz="0" w:space="0" w:color="auto"/>
        <w:right w:val="none" w:sz="0" w:space="0" w:color="auto"/>
      </w:divBdr>
    </w:div>
    <w:div w:id="1596787564">
      <w:bodyDiv w:val="1"/>
      <w:marLeft w:val="0pt"/>
      <w:marRight w:val="0pt"/>
      <w:marTop w:val="0pt"/>
      <w:marBottom w:val="0pt"/>
      <w:divBdr>
        <w:top w:val="none" w:sz="0" w:space="0" w:color="auto"/>
        <w:left w:val="none" w:sz="0" w:space="0" w:color="auto"/>
        <w:bottom w:val="none" w:sz="0" w:space="0" w:color="auto"/>
        <w:right w:val="none" w:sz="0" w:space="0" w:color="auto"/>
      </w:divBdr>
    </w:div>
    <w:div w:id="1770081831">
      <w:bodyDiv w:val="1"/>
      <w:marLeft w:val="0pt"/>
      <w:marRight w:val="0pt"/>
      <w:marTop w:val="0pt"/>
      <w:marBottom w:val="0pt"/>
      <w:divBdr>
        <w:top w:val="none" w:sz="0" w:space="0" w:color="auto"/>
        <w:left w:val="none" w:sz="0" w:space="0" w:color="auto"/>
        <w:bottom w:val="none" w:sz="0" w:space="0" w:color="auto"/>
        <w:right w:val="none" w:sz="0" w:space="0" w:color="auto"/>
      </w:divBdr>
    </w:div>
    <w:div w:id="1784618321">
      <w:bodyDiv w:val="1"/>
      <w:marLeft w:val="0pt"/>
      <w:marRight w:val="0pt"/>
      <w:marTop w:val="0pt"/>
      <w:marBottom w:val="0pt"/>
      <w:divBdr>
        <w:top w:val="none" w:sz="0" w:space="0" w:color="auto"/>
        <w:left w:val="none" w:sz="0" w:space="0" w:color="auto"/>
        <w:bottom w:val="none" w:sz="0" w:space="0" w:color="auto"/>
        <w:right w:val="none" w:sz="0" w:space="0" w:color="auto"/>
      </w:divBdr>
    </w:div>
    <w:div w:id="1827548669">
      <w:bodyDiv w:val="1"/>
      <w:marLeft w:val="0pt"/>
      <w:marRight w:val="0pt"/>
      <w:marTop w:val="0pt"/>
      <w:marBottom w:val="0pt"/>
      <w:divBdr>
        <w:top w:val="none" w:sz="0" w:space="0" w:color="auto"/>
        <w:left w:val="none" w:sz="0" w:space="0" w:color="auto"/>
        <w:bottom w:val="none" w:sz="0" w:space="0" w:color="auto"/>
        <w:right w:val="none" w:sz="0" w:space="0" w:color="auto"/>
      </w:divBdr>
      <w:divsChild>
        <w:div w:id="183634414">
          <w:marLeft w:val="0pt"/>
          <w:marRight w:val="0pt"/>
          <w:marTop w:val="0pt"/>
          <w:marBottom w:val="0pt"/>
          <w:divBdr>
            <w:top w:val="none" w:sz="0" w:space="0" w:color="auto"/>
            <w:left w:val="none" w:sz="0" w:space="0" w:color="auto"/>
            <w:bottom w:val="none" w:sz="0" w:space="0" w:color="auto"/>
            <w:right w:val="none" w:sz="0" w:space="0" w:color="auto"/>
          </w:divBdr>
          <w:divsChild>
            <w:div w:id="2046100607">
              <w:marLeft w:val="0pt"/>
              <w:marRight w:val="0pt"/>
              <w:marTop w:val="0pt"/>
              <w:marBottom w:val="0pt"/>
              <w:divBdr>
                <w:top w:val="none" w:sz="0" w:space="0" w:color="auto"/>
                <w:left w:val="none" w:sz="0" w:space="0" w:color="auto"/>
                <w:bottom w:val="none" w:sz="0" w:space="0" w:color="auto"/>
                <w:right w:val="none" w:sz="0" w:space="0" w:color="auto"/>
              </w:divBdr>
              <w:divsChild>
                <w:div w:id="1753164272">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 w:id="1842814073">
      <w:bodyDiv w:val="1"/>
      <w:marLeft w:val="0pt"/>
      <w:marRight w:val="0pt"/>
      <w:marTop w:val="0pt"/>
      <w:marBottom w:val="0pt"/>
      <w:divBdr>
        <w:top w:val="none" w:sz="0" w:space="0" w:color="auto"/>
        <w:left w:val="none" w:sz="0" w:space="0" w:color="auto"/>
        <w:bottom w:val="none" w:sz="0" w:space="0" w:color="auto"/>
        <w:right w:val="none" w:sz="0" w:space="0" w:color="auto"/>
      </w:divBdr>
    </w:div>
    <w:div w:id="1895238339">
      <w:bodyDiv w:val="1"/>
      <w:marLeft w:val="0pt"/>
      <w:marRight w:val="0pt"/>
      <w:marTop w:val="0pt"/>
      <w:marBottom w:val="0pt"/>
      <w:divBdr>
        <w:top w:val="none" w:sz="0" w:space="0" w:color="auto"/>
        <w:left w:val="none" w:sz="0" w:space="0" w:color="auto"/>
        <w:bottom w:val="none" w:sz="0" w:space="0" w:color="auto"/>
        <w:right w:val="none" w:sz="0" w:space="0" w:color="auto"/>
      </w:divBdr>
    </w:div>
    <w:div w:id="1902404808">
      <w:bodyDiv w:val="1"/>
      <w:marLeft w:val="0pt"/>
      <w:marRight w:val="0pt"/>
      <w:marTop w:val="0pt"/>
      <w:marBottom w:val="0pt"/>
      <w:divBdr>
        <w:top w:val="none" w:sz="0" w:space="0" w:color="auto"/>
        <w:left w:val="none" w:sz="0" w:space="0" w:color="auto"/>
        <w:bottom w:val="none" w:sz="0" w:space="0" w:color="auto"/>
        <w:right w:val="none" w:sz="0" w:space="0" w:color="auto"/>
      </w:divBdr>
    </w:div>
    <w:div w:id="1929456738">
      <w:bodyDiv w:val="1"/>
      <w:marLeft w:val="0pt"/>
      <w:marRight w:val="0pt"/>
      <w:marTop w:val="0pt"/>
      <w:marBottom w:val="0pt"/>
      <w:divBdr>
        <w:top w:val="none" w:sz="0" w:space="0" w:color="auto"/>
        <w:left w:val="none" w:sz="0" w:space="0" w:color="auto"/>
        <w:bottom w:val="none" w:sz="0" w:space="0" w:color="auto"/>
        <w:right w:val="none" w:sz="0" w:space="0" w:color="auto"/>
      </w:divBdr>
      <w:divsChild>
        <w:div w:id="707145751">
          <w:marLeft w:val="0pt"/>
          <w:marRight w:val="0pt"/>
          <w:marTop w:val="0pt"/>
          <w:marBottom w:val="0pt"/>
          <w:divBdr>
            <w:top w:val="none" w:sz="0" w:space="0" w:color="auto"/>
            <w:left w:val="none" w:sz="0" w:space="0" w:color="auto"/>
            <w:bottom w:val="none" w:sz="0" w:space="0" w:color="auto"/>
            <w:right w:val="none" w:sz="0" w:space="0" w:color="auto"/>
          </w:divBdr>
          <w:divsChild>
            <w:div w:id="1652711715">
              <w:marLeft w:val="0pt"/>
              <w:marRight w:val="0pt"/>
              <w:marTop w:val="0pt"/>
              <w:marBottom w:val="0pt"/>
              <w:divBdr>
                <w:top w:val="none" w:sz="0" w:space="0" w:color="auto"/>
                <w:left w:val="none" w:sz="0" w:space="0" w:color="auto"/>
                <w:bottom w:val="none" w:sz="0" w:space="0" w:color="auto"/>
                <w:right w:val="none" w:sz="0" w:space="0" w:color="auto"/>
              </w:divBdr>
              <w:divsChild>
                <w:div w:id="648020965">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 w:id="2050104639">
      <w:bodyDiv w:val="1"/>
      <w:marLeft w:val="0pt"/>
      <w:marRight w:val="0pt"/>
      <w:marTop w:val="0pt"/>
      <w:marBottom w:val="0pt"/>
      <w:divBdr>
        <w:top w:val="none" w:sz="0" w:space="0" w:color="auto"/>
        <w:left w:val="none" w:sz="0" w:space="0" w:color="auto"/>
        <w:bottom w:val="none" w:sz="0" w:space="0" w:color="auto"/>
        <w:right w:val="none" w:sz="0" w:space="0" w:color="auto"/>
      </w:divBdr>
      <w:divsChild>
        <w:div w:id="1114135895">
          <w:marLeft w:val="0pt"/>
          <w:marRight w:val="0pt"/>
          <w:marTop w:val="0pt"/>
          <w:marBottom w:val="0pt"/>
          <w:divBdr>
            <w:top w:val="none" w:sz="0" w:space="0" w:color="auto"/>
            <w:left w:val="none" w:sz="0" w:space="0" w:color="auto"/>
            <w:bottom w:val="none" w:sz="0" w:space="0" w:color="auto"/>
            <w:right w:val="none" w:sz="0" w:space="0" w:color="auto"/>
          </w:divBdr>
          <w:divsChild>
            <w:div w:id="1656303591">
              <w:marLeft w:val="0pt"/>
              <w:marRight w:val="0pt"/>
              <w:marTop w:val="0pt"/>
              <w:marBottom w:val="0pt"/>
              <w:divBdr>
                <w:top w:val="none" w:sz="0" w:space="0" w:color="auto"/>
                <w:left w:val="none" w:sz="0" w:space="0" w:color="auto"/>
                <w:bottom w:val="none" w:sz="0" w:space="0" w:color="auto"/>
                <w:right w:val="none" w:sz="0" w:space="0" w:color="auto"/>
              </w:divBdr>
              <w:divsChild>
                <w:div w:id="1625234239">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purl.oclc.org/ooxml/officeDocument/relationships/oleObject" Target="embeddings/oleObject1.bin"/><Relationship Id="rId117" Type="http://purl.oclc.org/ooxml/officeDocument/relationships/image" Target="media/image88.jpg"/><Relationship Id="rId21" Type="http://purl.oclc.org/ooxml/officeDocument/relationships/image" Target="media/image8.emf"/><Relationship Id="rId42" Type="http://purl.oclc.org/ooxml/officeDocument/relationships/image" Target="media/image23.wmf"/><Relationship Id="rId47" Type="http://purl.oclc.org/ooxml/officeDocument/relationships/oleObject" Target="embeddings/oleObject8.bin"/><Relationship Id="rId63" Type="http://purl.oclc.org/ooxml/officeDocument/relationships/image" Target="media/image38.wmf"/><Relationship Id="rId68" Type="http://purl.oclc.org/ooxml/officeDocument/relationships/oleObject" Target="embeddings/oleObject14.bin"/><Relationship Id="rId84" Type="http://purl.oclc.org/ooxml/officeDocument/relationships/image" Target="media/image57.emf"/><Relationship Id="rId89" Type="http://purl.oclc.org/ooxml/officeDocument/relationships/image" Target="media/image62.png"/><Relationship Id="rId112" Type="http://purl.oclc.org/ooxml/officeDocument/relationships/header" Target="header4.xml"/><Relationship Id="rId133" Type="http://purl.oclc.org/ooxml/officeDocument/relationships/fontTable" Target="fontTable.xml"/><Relationship Id="rId16" Type="http://purl.oclc.org/ooxml/officeDocument/relationships/image" Target="media/image3.emf"/><Relationship Id="rId107" Type="http://purl.oclc.org/ooxml/officeDocument/relationships/image" Target="media/image80.png"/><Relationship Id="rId11" Type="http://purl.oclc.org/ooxml/officeDocument/relationships/footer" Target="footer1.xml"/><Relationship Id="rId32" Type="http://purl.oclc.org/ooxml/officeDocument/relationships/oleObject" Target="embeddings/oleObject3.bin"/><Relationship Id="rId37" Type="http://purl.oclc.org/ooxml/officeDocument/relationships/image" Target="media/image20.wmf"/><Relationship Id="rId53" Type="http://purl.oclc.org/ooxml/officeDocument/relationships/oleObject" Target="embeddings/oleObject10.bin"/><Relationship Id="rId58" Type="http://purl.oclc.org/ooxml/officeDocument/relationships/image" Target="media/image34.png"/><Relationship Id="rId74" Type="http://purl.oclc.org/ooxml/officeDocument/relationships/image" Target="media/image47.wmf"/><Relationship Id="rId79" Type="http://purl.oclc.org/ooxml/officeDocument/relationships/image" Target="media/image52.emf"/><Relationship Id="rId102" Type="http://purl.oclc.org/ooxml/officeDocument/relationships/image" Target="media/image75.png"/><Relationship Id="rId123" Type="http://purl.oclc.org/ooxml/officeDocument/relationships/image" Target="media/image93.jpg"/><Relationship Id="rId128" Type="http://purl.oclc.org/ooxml/officeDocument/relationships/image" Target="media/image98.png"/><Relationship Id="rId5" Type="http://purl.oclc.org/ooxml/officeDocument/relationships/footnotes" Target="footnotes.xml"/><Relationship Id="rId90" Type="http://purl.oclc.org/ooxml/officeDocument/relationships/image" Target="media/image63.emf"/><Relationship Id="rId95" Type="http://purl.oclc.org/ooxml/officeDocument/relationships/image" Target="media/image68.png"/><Relationship Id="rId14" Type="http://purl.oclc.org/ooxml/officeDocument/relationships/footer" Target="footer3.xml"/><Relationship Id="rId22" Type="http://purl.oclc.org/ooxml/officeDocument/relationships/image" Target="media/image9.png"/><Relationship Id="rId27" Type="http://purl.oclc.org/ooxml/officeDocument/relationships/image" Target="media/image13.wmf"/><Relationship Id="rId30" Type="http://purl.oclc.org/ooxml/officeDocument/relationships/image" Target="media/image15.wmf"/><Relationship Id="rId35" Type="http://purl.oclc.org/ooxml/officeDocument/relationships/oleObject" Target="embeddings/oleObject4.bin"/><Relationship Id="rId43" Type="http://purl.oclc.org/ooxml/officeDocument/relationships/image" Target="media/image24.wmf"/><Relationship Id="rId48" Type="http://purl.oclc.org/ooxml/officeDocument/relationships/image" Target="media/image27.wmf"/><Relationship Id="rId56" Type="http://purl.oclc.org/ooxml/officeDocument/relationships/oleObject" Target="embeddings/oleObject11.bin"/><Relationship Id="rId64" Type="http://purl.oclc.org/ooxml/officeDocument/relationships/image" Target="media/image39.wmf"/><Relationship Id="rId69" Type="http://purl.oclc.org/ooxml/officeDocument/relationships/image" Target="media/image42.wmf"/><Relationship Id="rId77" Type="http://purl.oclc.org/ooxml/officeDocument/relationships/image" Target="media/image50.jpeg"/><Relationship Id="rId100" Type="http://purl.oclc.org/ooxml/officeDocument/relationships/image" Target="media/image73.png"/><Relationship Id="rId105" Type="http://purl.oclc.org/ooxml/officeDocument/relationships/image" Target="media/image78.png"/><Relationship Id="rId113" Type="http://purl.oclc.org/ooxml/officeDocument/relationships/footer" Target="footer4.xml"/><Relationship Id="rId118" Type="http://purl.oclc.org/ooxml/officeDocument/relationships/image" Target="media/image89.jpg"/><Relationship Id="rId126" Type="http://purl.oclc.org/ooxml/officeDocument/relationships/image" Target="media/image96.jpg"/><Relationship Id="rId134" Type="http://purl.oclc.org/ooxml/officeDocument/relationships/theme" Target="theme/theme1.xml"/><Relationship Id="rId8" Type="http://purl.oclc.org/ooxml/officeDocument/relationships/image" Target="media/image1.wmf"/><Relationship Id="rId51" Type="http://purl.oclc.org/ooxml/officeDocument/relationships/image" Target="media/image29.wmf"/><Relationship Id="rId72" Type="http://purl.oclc.org/ooxml/officeDocument/relationships/image" Target="media/image45.png"/><Relationship Id="rId80" Type="http://purl.oclc.org/ooxml/officeDocument/relationships/image" Target="media/image53.emf"/><Relationship Id="rId85" Type="http://purl.oclc.org/ooxml/officeDocument/relationships/image" Target="media/image58.emf"/><Relationship Id="rId93" Type="http://purl.oclc.org/ooxml/officeDocument/relationships/image" Target="media/image66.png"/><Relationship Id="rId98" Type="http://purl.oclc.org/ooxml/officeDocument/relationships/image" Target="media/image71.png"/><Relationship Id="rId121" Type="http://purl.oclc.org/ooxml/officeDocument/relationships/footer" Target="footer5.xml"/><Relationship Id="rId3" Type="http://purl.oclc.org/ooxml/officeDocument/relationships/settings" Target="settings.xml"/><Relationship Id="rId12" Type="http://purl.oclc.org/ooxml/officeDocument/relationships/footer" Target="footer2.xml"/><Relationship Id="rId17" Type="http://purl.oclc.org/ooxml/officeDocument/relationships/image" Target="media/image4.emf"/><Relationship Id="rId25" Type="http://purl.oclc.org/ooxml/officeDocument/relationships/image" Target="media/image12.wmf"/><Relationship Id="rId33" Type="http://purl.oclc.org/ooxml/officeDocument/relationships/image" Target="media/image17.wmf"/><Relationship Id="rId38" Type="http://purl.oclc.org/ooxml/officeDocument/relationships/oleObject" Target="embeddings/oleObject5.bin"/><Relationship Id="rId46" Type="http://purl.oclc.org/ooxml/officeDocument/relationships/image" Target="media/image26.wmf"/><Relationship Id="rId59" Type="http://purl.oclc.org/ooxml/officeDocument/relationships/image" Target="media/image35.png"/><Relationship Id="rId67" Type="http://purl.oclc.org/ooxml/officeDocument/relationships/image" Target="media/image41.wmf"/><Relationship Id="rId103" Type="http://purl.oclc.org/ooxml/officeDocument/relationships/image" Target="media/image76.png"/><Relationship Id="rId108" Type="http://purl.oclc.org/ooxml/officeDocument/relationships/image" Target="media/image81.png"/><Relationship Id="rId116" Type="http://purl.oclc.org/ooxml/officeDocument/relationships/image" Target="media/image87.jpg"/><Relationship Id="rId124" Type="http://purl.oclc.org/ooxml/officeDocument/relationships/image" Target="media/image94.jpg"/><Relationship Id="rId129" Type="http://purl.oclc.org/ooxml/officeDocument/relationships/header" Target="header5.xml"/><Relationship Id="rId20" Type="http://purl.oclc.org/ooxml/officeDocument/relationships/image" Target="media/image7.emf"/><Relationship Id="rId41" Type="http://purl.oclc.org/ooxml/officeDocument/relationships/oleObject" Target="embeddings/oleObject6.bin"/><Relationship Id="rId54" Type="http://purl.oclc.org/ooxml/officeDocument/relationships/image" Target="media/image31.wmf"/><Relationship Id="rId62" Type="http://purl.oclc.org/ooxml/officeDocument/relationships/oleObject" Target="embeddings/oleObject12.bin"/><Relationship Id="rId70" Type="http://purl.oclc.org/ooxml/officeDocument/relationships/image" Target="media/image43.png"/><Relationship Id="rId75" Type="http://purl.oclc.org/ooxml/officeDocument/relationships/image" Target="media/image48.emf"/><Relationship Id="rId83" Type="http://purl.oclc.org/ooxml/officeDocument/relationships/image" Target="media/image56.emf"/><Relationship Id="rId88" Type="http://purl.oclc.org/ooxml/officeDocument/relationships/image" Target="media/image61.emf"/><Relationship Id="rId91" Type="http://purl.oclc.org/ooxml/officeDocument/relationships/image" Target="media/image64.emf"/><Relationship Id="rId96" Type="http://purl.oclc.org/ooxml/officeDocument/relationships/image" Target="media/image69.png"/><Relationship Id="rId111" Type="http://purl.oclc.org/ooxml/officeDocument/relationships/image" Target="media/image84.png"/><Relationship Id="rId132" Type="http://purl.oclc.org/ooxml/officeDocument/relationships/footer" Target="footer8.xml"/><Relationship Id="rId1" Type="http://purl.oclc.org/ooxml/officeDocument/relationships/numbering" Target="numbering.xml"/><Relationship Id="rId6" Type="http://purl.oclc.org/ooxml/officeDocument/relationships/endnotes" Target="endnotes.xml"/><Relationship Id="rId15" Type="http://purl.oclc.org/ooxml/officeDocument/relationships/image" Target="media/image2.emf"/><Relationship Id="rId23" Type="http://purl.oclc.org/ooxml/officeDocument/relationships/image" Target="media/image10.png"/><Relationship Id="rId28" Type="http://purl.oclc.org/ooxml/officeDocument/relationships/image" Target="media/image14.wmf"/><Relationship Id="rId36" Type="http://purl.oclc.org/ooxml/officeDocument/relationships/image" Target="media/image19.wmf"/><Relationship Id="rId49" Type="http://purl.oclc.org/ooxml/officeDocument/relationships/image" Target="media/image28.wmf"/><Relationship Id="rId57" Type="http://purl.oclc.org/ooxml/officeDocument/relationships/image" Target="media/image33.wmf"/><Relationship Id="rId106" Type="http://purl.oclc.org/ooxml/officeDocument/relationships/image" Target="media/image79.png"/><Relationship Id="rId114" Type="http://purl.oclc.org/ooxml/officeDocument/relationships/image" Target="media/image85.jpg"/><Relationship Id="rId119" Type="http://purl.oclc.org/ooxml/officeDocument/relationships/image" Target="media/image90.jpg"/><Relationship Id="rId127" Type="http://purl.oclc.org/ooxml/officeDocument/relationships/image" Target="media/image97.png"/><Relationship Id="rId10" Type="http://purl.oclc.org/ooxml/officeDocument/relationships/header" Target="header2.xml"/><Relationship Id="rId31" Type="http://purl.oclc.org/ooxml/officeDocument/relationships/image" Target="media/image16.wmf"/><Relationship Id="rId44" Type="http://purl.oclc.org/ooxml/officeDocument/relationships/oleObject" Target="embeddings/oleObject7.bin"/><Relationship Id="rId52" Type="http://purl.oclc.org/ooxml/officeDocument/relationships/image" Target="media/image30.wmf"/><Relationship Id="rId60" Type="http://purl.oclc.org/ooxml/officeDocument/relationships/image" Target="media/image36.png"/><Relationship Id="rId65" Type="http://purl.oclc.org/ooxml/officeDocument/relationships/oleObject" Target="embeddings/oleObject13.bin"/><Relationship Id="rId73" Type="http://purl.oclc.org/ooxml/officeDocument/relationships/image" Target="media/image46.png"/><Relationship Id="rId78" Type="http://purl.oclc.org/ooxml/officeDocument/relationships/image" Target="media/image51.wmf"/><Relationship Id="rId81" Type="http://purl.oclc.org/ooxml/officeDocument/relationships/image" Target="media/image54.png"/><Relationship Id="rId86" Type="http://purl.oclc.org/ooxml/officeDocument/relationships/image" Target="media/image59.emf"/><Relationship Id="rId94" Type="http://purl.oclc.org/ooxml/officeDocument/relationships/image" Target="media/image67.png"/><Relationship Id="rId99" Type="http://purl.oclc.org/ooxml/officeDocument/relationships/image" Target="media/image72.png"/><Relationship Id="rId101" Type="http://purl.oclc.org/ooxml/officeDocument/relationships/image" Target="media/image74.png"/><Relationship Id="rId122" Type="http://purl.oclc.org/ooxml/officeDocument/relationships/image" Target="media/image92.jpg"/><Relationship Id="rId130" Type="http://purl.oclc.org/ooxml/officeDocument/relationships/footer" Target="footer6.xml"/><Relationship Id="rId4" Type="http://purl.oclc.org/ooxml/officeDocument/relationships/webSettings" Target="webSettings.xml"/><Relationship Id="rId9" Type="http://purl.oclc.org/ooxml/officeDocument/relationships/header" Target="header1.xml"/><Relationship Id="rId13" Type="http://purl.oclc.org/ooxml/officeDocument/relationships/header" Target="header3.xml"/><Relationship Id="rId18" Type="http://purl.oclc.org/ooxml/officeDocument/relationships/image" Target="media/image5.emf"/><Relationship Id="rId39" Type="http://purl.oclc.org/ooxml/officeDocument/relationships/image" Target="media/image21.wmf"/><Relationship Id="rId109" Type="http://purl.oclc.org/ooxml/officeDocument/relationships/image" Target="media/image82.png"/><Relationship Id="rId34" Type="http://purl.oclc.org/ooxml/officeDocument/relationships/image" Target="media/image18.wmf"/><Relationship Id="rId50" Type="http://purl.oclc.org/ooxml/officeDocument/relationships/oleObject" Target="embeddings/oleObject9.bin"/><Relationship Id="rId55" Type="http://purl.oclc.org/ooxml/officeDocument/relationships/image" Target="media/image32.wmf"/><Relationship Id="rId76" Type="http://purl.oclc.org/ooxml/officeDocument/relationships/image" Target="media/image49.jpeg"/><Relationship Id="rId97" Type="http://purl.oclc.org/ooxml/officeDocument/relationships/image" Target="media/image70.png"/><Relationship Id="rId104" Type="http://purl.oclc.org/ooxml/officeDocument/relationships/image" Target="media/image77.png"/><Relationship Id="rId120" Type="http://purl.oclc.org/ooxml/officeDocument/relationships/image" Target="media/image91.jpg"/><Relationship Id="rId125" Type="http://purl.oclc.org/ooxml/officeDocument/relationships/image" Target="media/image95.jpg"/><Relationship Id="rId7" Type="http://purl.oclc.org/ooxml/officeDocument/relationships/hyperlink" Target="http://www.aragob.es/" TargetMode="External"/><Relationship Id="rId71" Type="http://purl.oclc.org/ooxml/officeDocument/relationships/image" Target="media/image44.png"/><Relationship Id="rId92" Type="http://purl.oclc.org/ooxml/officeDocument/relationships/image" Target="media/image65.emf"/><Relationship Id="rId2" Type="http://purl.oclc.org/ooxml/officeDocument/relationships/styles" Target="styles.xml"/><Relationship Id="rId29" Type="http://purl.oclc.org/ooxml/officeDocument/relationships/oleObject" Target="embeddings/oleObject2.bin"/><Relationship Id="rId24" Type="http://purl.oclc.org/ooxml/officeDocument/relationships/image" Target="media/image11.emf"/><Relationship Id="rId40" Type="http://purl.oclc.org/ooxml/officeDocument/relationships/image" Target="media/image22.wmf"/><Relationship Id="rId45" Type="http://purl.oclc.org/ooxml/officeDocument/relationships/image" Target="media/image25.wmf"/><Relationship Id="rId66" Type="http://purl.oclc.org/ooxml/officeDocument/relationships/image" Target="media/image40.wmf"/><Relationship Id="rId87" Type="http://purl.oclc.org/ooxml/officeDocument/relationships/image" Target="media/image60.emf"/><Relationship Id="rId110" Type="http://purl.oclc.org/ooxml/officeDocument/relationships/image" Target="media/image83.png"/><Relationship Id="rId115" Type="http://purl.oclc.org/ooxml/officeDocument/relationships/image" Target="media/image86.jpg"/><Relationship Id="rId131" Type="http://purl.oclc.org/ooxml/officeDocument/relationships/footer" Target="footer7.xml"/><Relationship Id="rId61" Type="http://purl.oclc.org/ooxml/officeDocument/relationships/image" Target="media/image37.wmf"/><Relationship Id="rId82" Type="http://purl.oclc.org/ooxml/officeDocument/relationships/image" Target="media/image55.emf"/><Relationship Id="rId19" Type="http://purl.oclc.org/ooxml/officeDocument/relationships/image" Target="media/image6.emf"/></Relationships>
</file>

<file path=word/theme/theme1.xml><?xml version="1.0" encoding="utf-8"?>
<a:theme xmlns:a="http://purl.oclc.org/ooxml/drawingml/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purl.oclc.org/ooxml/officeDocument/extendedProperties" xmlns:vt="http://purl.oclc.org/ooxml/officeDocument/docPropsVTypes">
  <Template>Normal.dotm</Template>
  <TotalTime>0</TotalTime>
  <Pages>235</Pages>
  <Words>71237</Words>
  <Characters>391808</Characters>
  <Application>Microsoft Office Word</Application>
  <DocSecurity>0</DocSecurity>
  <Lines>3265</Lines>
  <Paragraphs>924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462121</CharactersWithSpaces>
  <SharedDoc>false</SharedDoc>
  <HLinks>
    <vt:vector size="330" baseType="variant">
      <vt:variant>
        <vt:i4>1114173</vt:i4>
      </vt:variant>
      <vt:variant>
        <vt:i4>323</vt:i4>
      </vt:variant>
      <vt:variant>
        <vt:i4>0</vt:i4>
      </vt:variant>
      <vt:variant>
        <vt:i4>5</vt:i4>
      </vt:variant>
      <vt:variant>
        <vt:lpwstr/>
      </vt:variant>
      <vt:variant>
        <vt:lpwstr>_Toc12469012</vt:lpwstr>
      </vt:variant>
      <vt:variant>
        <vt:i4>1179709</vt:i4>
      </vt:variant>
      <vt:variant>
        <vt:i4>317</vt:i4>
      </vt:variant>
      <vt:variant>
        <vt:i4>0</vt:i4>
      </vt:variant>
      <vt:variant>
        <vt:i4>5</vt:i4>
      </vt:variant>
      <vt:variant>
        <vt:lpwstr/>
      </vt:variant>
      <vt:variant>
        <vt:lpwstr>_Toc12469011</vt:lpwstr>
      </vt:variant>
      <vt:variant>
        <vt:i4>1245245</vt:i4>
      </vt:variant>
      <vt:variant>
        <vt:i4>311</vt:i4>
      </vt:variant>
      <vt:variant>
        <vt:i4>0</vt:i4>
      </vt:variant>
      <vt:variant>
        <vt:i4>5</vt:i4>
      </vt:variant>
      <vt:variant>
        <vt:lpwstr/>
      </vt:variant>
      <vt:variant>
        <vt:lpwstr>_Toc12469010</vt:lpwstr>
      </vt:variant>
      <vt:variant>
        <vt:i4>1703996</vt:i4>
      </vt:variant>
      <vt:variant>
        <vt:i4>305</vt:i4>
      </vt:variant>
      <vt:variant>
        <vt:i4>0</vt:i4>
      </vt:variant>
      <vt:variant>
        <vt:i4>5</vt:i4>
      </vt:variant>
      <vt:variant>
        <vt:lpwstr/>
      </vt:variant>
      <vt:variant>
        <vt:lpwstr>_Toc12469009</vt:lpwstr>
      </vt:variant>
      <vt:variant>
        <vt:i4>1769532</vt:i4>
      </vt:variant>
      <vt:variant>
        <vt:i4>299</vt:i4>
      </vt:variant>
      <vt:variant>
        <vt:i4>0</vt:i4>
      </vt:variant>
      <vt:variant>
        <vt:i4>5</vt:i4>
      </vt:variant>
      <vt:variant>
        <vt:lpwstr/>
      </vt:variant>
      <vt:variant>
        <vt:lpwstr>_Toc12469008</vt:lpwstr>
      </vt:variant>
      <vt:variant>
        <vt:i4>1310780</vt:i4>
      </vt:variant>
      <vt:variant>
        <vt:i4>293</vt:i4>
      </vt:variant>
      <vt:variant>
        <vt:i4>0</vt:i4>
      </vt:variant>
      <vt:variant>
        <vt:i4>5</vt:i4>
      </vt:variant>
      <vt:variant>
        <vt:lpwstr/>
      </vt:variant>
      <vt:variant>
        <vt:lpwstr>_Toc12469007</vt:lpwstr>
      </vt:variant>
      <vt:variant>
        <vt:i4>1376316</vt:i4>
      </vt:variant>
      <vt:variant>
        <vt:i4>287</vt:i4>
      </vt:variant>
      <vt:variant>
        <vt:i4>0</vt:i4>
      </vt:variant>
      <vt:variant>
        <vt:i4>5</vt:i4>
      </vt:variant>
      <vt:variant>
        <vt:lpwstr/>
      </vt:variant>
      <vt:variant>
        <vt:lpwstr>_Toc12469006</vt:lpwstr>
      </vt:variant>
      <vt:variant>
        <vt:i4>1441852</vt:i4>
      </vt:variant>
      <vt:variant>
        <vt:i4>281</vt:i4>
      </vt:variant>
      <vt:variant>
        <vt:i4>0</vt:i4>
      </vt:variant>
      <vt:variant>
        <vt:i4>5</vt:i4>
      </vt:variant>
      <vt:variant>
        <vt:lpwstr/>
      </vt:variant>
      <vt:variant>
        <vt:lpwstr>_Toc12469005</vt:lpwstr>
      </vt:variant>
      <vt:variant>
        <vt:i4>1507388</vt:i4>
      </vt:variant>
      <vt:variant>
        <vt:i4>275</vt:i4>
      </vt:variant>
      <vt:variant>
        <vt:i4>0</vt:i4>
      </vt:variant>
      <vt:variant>
        <vt:i4>5</vt:i4>
      </vt:variant>
      <vt:variant>
        <vt:lpwstr/>
      </vt:variant>
      <vt:variant>
        <vt:lpwstr>_Toc12469004</vt:lpwstr>
      </vt:variant>
      <vt:variant>
        <vt:i4>1048636</vt:i4>
      </vt:variant>
      <vt:variant>
        <vt:i4>269</vt:i4>
      </vt:variant>
      <vt:variant>
        <vt:i4>0</vt:i4>
      </vt:variant>
      <vt:variant>
        <vt:i4>5</vt:i4>
      </vt:variant>
      <vt:variant>
        <vt:lpwstr/>
      </vt:variant>
      <vt:variant>
        <vt:lpwstr>_Toc12469003</vt:lpwstr>
      </vt:variant>
      <vt:variant>
        <vt:i4>1114172</vt:i4>
      </vt:variant>
      <vt:variant>
        <vt:i4>263</vt:i4>
      </vt:variant>
      <vt:variant>
        <vt:i4>0</vt:i4>
      </vt:variant>
      <vt:variant>
        <vt:i4>5</vt:i4>
      </vt:variant>
      <vt:variant>
        <vt:lpwstr/>
      </vt:variant>
      <vt:variant>
        <vt:lpwstr>_Toc12469002</vt:lpwstr>
      </vt:variant>
      <vt:variant>
        <vt:i4>1179708</vt:i4>
      </vt:variant>
      <vt:variant>
        <vt:i4>257</vt:i4>
      </vt:variant>
      <vt:variant>
        <vt:i4>0</vt:i4>
      </vt:variant>
      <vt:variant>
        <vt:i4>5</vt:i4>
      </vt:variant>
      <vt:variant>
        <vt:lpwstr/>
      </vt:variant>
      <vt:variant>
        <vt:lpwstr>_Toc12469001</vt:lpwstr>
      </vt:variant>
      <vt:variant>
        <vt:i4>1245244</vt:i4>
      </vt:variant>
      <vt:variant>
        <vt:i4>251</vt:i4>
      </vt:variant>
      <vt:variant>
        <vt:i4>0</vt:i4>
      </vt:variant>
      <vt:variant>
        <vt:i4>5</vt:i4>
      </vt:variant>
      <vt:variant>
        <vt:lpwstr/>
      </vt:variant>
      <vt:variant>
        <vt:lpwstr>_Toc12469000</vt:lpwstr>
      </vt:variant>
      <vt:variant>
        <vt:i4>1245236</vt:i4>
      </vt:variant>
      <vt:variant>
        <vt:i4>245</vt:i4>
      </vt:variant>
      <vt:variant>
        <vt:i4>0</vt:i4>
      </vt:variant>
      <vt:variant>
        <vt:i4>5</vt:i4>
      </vt:variant>
      <vt:variant>
        <vt:lpwstr/>
      </vt:variant>
      <vt:variant>
        <vt:lpwstr>_Toc12468999</vt:lpwstr>
      </vt:variant>
      <vt:variant>
        <vt:i4>1179700</vt:i4>
      </vt:variant>
      <vt:variant>
        <vt:i4>239</vt:i4>
      </vt:variant>
      <vt:variant>
        <vt:i4>0</vt:i4>
      </vt:variant>
      <vt:variant>
        <vt:i4>5</vt:i4>
      </vt:variant>
      <vt:variant>
        <vt:lpwstr/>
      </vt:variant>
      <vt:variant>
        <vt:lpwstr>_Toc12468998</vt:lpwstr>
      </vt:variant>
      <vt:variant>
        <vt:i4>1900596</vt:i4>
      </vt:variant>
      <vt:variant>
        <vt:i4>233</vt:i4>
      </vt:variant>
      <vt:variant>
        <vt:i4>0</vt:i4>
      </vt:variant>
      <vt:variant>
        <vt:i4>5</vt:i4>
      </vt:variant>
      <vt:variant>
        <vt:lpwstr/>
      </vt:variant>
      <vt:variant>
        <vt:lpwstr>_Toc12468997</vt:lpwstr>
      </vt:variant>
      <vt:variant>
        <vt:i4>1835060</vt:i4>
      </vt:variant>
      <vt:variant>
        <vt:i4>227</vt:i4>
      </vt:variant>
      <vt:variant>
        <vt:i4>0</vt:i4>
      </vt:variant>
      <vt:variant>
        <vt:i4>5</vt:i4>
      </vt:variant>
      <vt:variant>
        <vt:lpwstr/>
      </vt:variant>
      <vt:variant>
        <vt:lpwstr>_Toc12468996</vt:lpwstr>
      </vt:variant>
      <vt:variant>
        <vt:i4>2031668</vt:i4>
      </vt:variant>
      <vt:variant>
        <vt:i4>221</vt:i4>
      </vt:variant>
      <vt:variant>
        <vt:i4>0</vt:i4>
      </vt:variant>
      <vt:variant>
        <vt:i4>5</vt:i4>
      </vt:variant>
      <vt:variant>
        <vt:lpwstr/>
      </vt:variant>
      <vt:variant>
        <vt:lpwstr>_Toc12468995</vt:lpwstr>
      </vt:variant>
      <vt:variant>
        <vt:i4>1966132</vt:i4>
      </vt:variant>
      <vt:variant>
        <vt:i4>215</vt:i4>
      </vt:variant>
      <vt:variant>
        <vt:i4>0</vt:i4>
      </vt:variant>
      <vt:variant>
        <vt:i4>5</vt:i4>
      </vt:variant>
      <vt:variant>
        <vt:lpwstr/>
      </vt:variant>
      <vt:variant>
        <vt:lpwstr>_Toc12468994</vt:lpwstr>
      </vt:variant>
      <vt:variant>
        <vt:i4>1638452</vt:i4>
      </vt:variant>
      <vt:variant>
        <vt:i4>209</vt:i4>
      </vt:variant>
      <vt:variant>
        <vt:i4>0</vt:i4>
      </vt:variant>
      <vt:variant>
        <vt:i4>5</vt:i4>
      </vt:variant>
      <vt:variant>
        <vt:lpwstr/>
      </vt:variant>
      <vt:variant>
        <vt:lpwstr>_Toc12468993</vt:lpwstr>
      </vt:variant>
      <vt:variant>
        <vt:i4>1572916</vt:i4>
      </vt:variant>
      <vt:variant>
        <vt:i4>203</vt:i4>
      </vt:variant>
      <vt:variant>
        <vt:i4>0</vt:i4>
      </vt:variant>
      <vt:variant>
        <vt:i4>5</vt:i4>
      </vt:variant>
      <vt:variant>
        <vt:lpwstr/>
      </vt:variant>
      <vt:variant>
        <vt:lpwstr>_Toc12468992</vt:lpwstr>
      </vt:variant>
      <vt:variant>
        <vt:i4>1769524</vt:i4>
      </vt:variant>
      <vt:variant>
        <vt:i4>197</vt:i4>
      </vt:variant>
      <vt:variant>
        <vt:i4>0</vt:i4>
      </vt:variant>
      <vt:variant>
        <vt:i4>5</vt:i4>
      </vt:variant>
      <vt:variant>
        <vt:lpwstr/>
      </vt:variant>
      <vt:variant>
        <vt:lpwstr>_Toc12468991</vt:lpwstr>
      </vt:variant>
      <vt:variant>
        <vt:i4>1703988</vt:i4>
      </vt:variant>
      <vt:variant>
        <vt:i4>191</vt:i4>
      </vt:variant>
      <vt:variant>
        <vt:i4>0</vt:i4>
      </vt:variant>
      <vt:variant>
        <vt:i4>5</vt:i4>
      </vt:variant>
      <vt:variant>
        <vt:lpwstr/>
      </vt:variant>
      <vt:variant>
        <vt:lpwstr>_Toc12468990</vt:lpwstr>
      </vt:variant>
      <vt:variant>
        <vt:i4>1245237</vt:i4>
      </vt:variant>
      <vt:variant>
        <vt:i4>185</vt:i4>
      </vt:variant>
      <vt:variant>
        <vt:i4>0</vt:i4>
      </vt:variant>
      <vt:variant>
        <vt:i4>5</vt:i4>
      </vt:variant>
      <vt:variant>
        <vt:lpwstr/>
      </vt:variant>
      <vt:variant>
        <vt:lpwstr>_Toc12468989</vt:lpwstr>
      </vt:variant>
      <vt:variant>
        <vt:i4>1179701</vt:i4>
      </vt:variant>
      <vt:variant>
        <vt:i4>179</vt:i4>
      </vt:variant>
      <vt:variant>
        <vt:i4>0</vt:i4>
      </vt:variant>
      <vt:variant>
        <vt:i4>5</vt:i4>
      </vt:variant>
      <vt:variant>
        <vt:lpwstr/>
      </vt:variant>
      <vt:variant>
        <vt:lpwstr>_Toc12468988</vt:lpwstr>
      </vt:variant>
      <vt:variant>
        <vt:i4>1900597</vt:i4>
      </vt:variant>
      <vt:variant>
        <vt:i4>173</vt:i4>
      </vt:variant>
      <vt:variant>
        <vt:i4>0</vt:i4>
      </vt:variant>
      <vt:variant>
        <vt:i4>5</vt:i4>
      </vt:variant>
      <vt:variant>
        <vt:lpwstr/>
      </vt:variant>
      <vt:variant>
        <vt:lpwstr>_Toc12468987</vt:lpwstr>
      </vt:variant>
      <vt:variant>
        <vt:i4>1835061</vt:i4>
      </vt:variant>
      <vt:variant>
        <vt:i4>167</vt:i4>
      </vt:variant>
      <vt:variant>
        <vt:i4>0</vt:i4>
      </vt:variant>
      <vt:variant>
        <vt:i4>5</vt:i4>
      </vt:variant>
      <vt:variant>
        <vt:lpwstr/>
      </vt:variant>
      <vt:variant>
        <vt:lpwstr>_Toc12468986</vt:lpwstr>
      </vt:variant>
      <vt:variant>
        <vt:i4>2031669</vt:i4>
      </vt:variant>
      <vt:variant>
        <vt:i4>161</vt:i4>
      </vt:variant>
      <vt:variant>
        <vt:i4>0</vt:i4>
      </vt:variant>
      <vt:variant>
        <vt:i4>5</vt:i4>
      </vt:variant>
      <vt:variant>
        <vt:lpwstr/>
      </vt:variant>
      <vt:variant>
        <vt:lpwstr>_Toc12468985</vt:lpwstr>
      </vt:variant>
      <vt:variant>
        <vt:i4>1966133</vt:i4>
      </vt:variant>
      <vt:variant>
        <vt:i4>155</vt:i4>
      </vt:variant>
      <vt:variant>
        <vt:i4>0</vt:i4>
      </vt:variant>
      <vt:variant>
        <vt:i4>5</vt:i4>
      </vt:variant>
      <vt:variant>
        <vt:lpwstr/>
      </vt:variant>
      <vt:variant>
        <vt:lpwstr>_Toc12468984</vt:lpwstr>
      </vt:variant>
      <vt:variant>
        <vt:i4>1638453</vt:i4>
      </vt:variant>
      <vt:variant>
        <vt:i4>149</vt:i4>
      </vt:variant>
      <vt:variant>
        <vt:i4>0</vt:i4>
      </vt:variant>
      <vt:variant>
        <vt:i4>5</vt:i4>
      </vt:variant>
      <vt:variant>
        <vt:lpwstr/>
      </vt:variant>
      <vt:variant>
        <vt:lpwstr>_Toc12468983</vt:lpwstr>
      </vt:variant>
      <vt:variant>
        <vt:i4>1572917</vt:i4>
      </vt:variant>
      <vt:variant>
        <vt:i4>143</vt:i4>
      </vt:variant>
      <vt:variant>
        <vt:i4>0</vt:i4>
      </vt:variant>
      <vt:variant>
        <vt:i4>5</vt:i4>
      </vt:variant>
      <vt:variant>
        <vt:lpwstr/>
      </vt:variant>
      <vt:variant>
        <vt:lpwstr>_Toc12468982</vt:lpwstr>
      </vt:variant>
      <vt:variant>
        <vt:i4>1769525</vt:i4>
      </vt:variant>
      <vt:variant>
        <vt:i4>137</vt:i4>
      </vt:variant>
      <vt:variant>
        <vt:i4>0</vt:i4>
      </vt:variant>
      <vt:variant>
        <vt:i4>5</vt:i4>
      </vt:variant>
      <vt:variant>
        <vt:lpwstr/>
      </vt:variant>
      <vt:variant>
        <vt:lpwstr>_Toc12468981</vt:lpwstr>
      </vt:variant>
      <vt:variant>
        <vt:i4>1703989</vt:i4>
      </vt:variant>
      <vt:variant>
        <vt:i4>131</vt:i4>
      </vt:variant>
      <vt:variant>
        <vt:i4>0</vt:i4>
      </vt:variant>
      <vt:variant>
        <vt:i4>5</vt:i4>
      </vt:variant>
      <vt:variant>
        <vt:lpwstr/>
      </vt:variant>
      <vt:variant>
        <vt:lpwstr>_Toc12468980</vt:lpwstr>
      </vt:variant>
      <vt:variant>
        <vt:i4>1245242</vt:i4>
      </vt:variant>
      <vt:variant>
        <vt:i4>125</vt:i4>
      </vt:variant>
      <vt:variant>
        <vt:i4>0</vt:i4>
      </vt:variant>
      <vt:variant>
        <vt:i4>5</vt:i4>
      </vt:variant>
      <vt:variant>
        <vt:lpwstr/>
      </vt:variant>
      <vt:variant>
        <vt:lpwstr>_Toc12468979</vt:lpwstr>
      </vt:variant>
      <vt:variant>
        <vt:i4>1179706</vt:i4>
      </vt:variant>
      <vt:variant>
        <vt:i4>119</vt:i4>
      </vt:variant>
      <vt:variant>
        <vt:i4>0</vt:i4>
      </vt:variant>
      <vt:variant>
        <vt:i4>5</vt:i4>
      </vt:variant>
      <vt:variant>
        <vt:lpwstr/>
      </vt:variant>
      <vt:variant>
        <vt:lpwstr>_Toc12468978</vt:lpwstr>
      </vt:variant>
      <vt:variant>
        <vt:i4>1900602</vt:i4>
      </vt:variant>
      <vt:variant>
        <vt:i4>113</vt:i4>
      </vt:variant>
      <vt:variant>
        <vt:i4>0</vt:i4>
      </vt:variant>
      <vt:variant>
        <vt:i4>5</vt:i4>
      </vt:variant>
      <vt:variant>
        <vt:lpwstr/>
      </vt:variant>
      <vt:variant>
        <vt:lpwstr>_Toc12468977</vt:lpwstr>
      </vt:variant>
      <vt:variant>
        <vt:i4>1835066</vt:i4>
      </vt:variant>
      <vt:variant>
        <vt:i4>107</vt:i4>
      </vt:variant>
      <vt:variant>
        <vt:i4>0</vt:i4>
      </vt:variant>
      <vt:variant>
        <vt:i4>5</vt:i4>
      </vt:variant>
      <vt:variant>
        <vt:lpwstr/>
      </vt:variant>
      <vt:variant>
        <vt:lpwstr>_Toc12468976</vt:lpwstr>
      </vt:variant>
      <vt:variant>
        <vt:i4>2031674</vt:i4>
      </vt:variant>
      <vt:variant>
        <vt:i4>101</vt:i4>
      </vt:variant>
      <vt:variant>
        <vt:i4>0</vt:i4>
      </vt:variant>
      <vt:variant>
        <vt:i4>5</vt:i4>
      </vt:variant>
      <vt:variant>
        <vt:lpwstr/>
      </vt:variant>
      <vt:variant>
        <vt:lpwstr>_Toc12468975</vt:lpwstr>
      </vt:variant>
      <vt:variant>
        <vt:i4>1966138</vt:i4>
      </vt:variant>
      <vt:variant>
        <vt:i4>95</vt:i4>
      </vt:variant>
      <vt:variant>
        <vt:i4>0</vt:i4>
      </vt:variant>
      <vt:variant>
        <vt:i4>5</vt:i4>
      </vt:variant>
      <vt:variant>
        <vt:lpwstr/>
      </vt:variant>
      <vt:variant>
        <vt:lpwstr>_Toc12468974</vt:lpwstr>
      </vt:variant>
      <vt:variant>
        <vt:i4>1638458</vt:i4>
      </vt:variant>
      <vt:variant>
        <vt:i4>89</vt:i4>
      </vt:variant>
      <vt:variant>
        <vt:i4>0</vt:i4>
      </vt:variant>
      <vt:variant>
        <vt:i4>5</vt:i4>
      </vt:variant>
      <vt:variant>
        <vt:lpwstr/>
      </vt:variant>
      <vt:variant>
        <vt:lpwstr>_Toc12468973</vt:lpwstr>
      </vt:variant>
      <vt:variant>
        <vt:i4>1572922</vt:i4>
      </vt:variant>
      <vt:variant>
        <vt:i4>83</vt:i4>
      </vt:variant>
      <vt:variant>
        <vt:i4>0</vt:i4>
      </vt:variant>
      <vt:variant>
        <vt:i4>5</vt:i4>
      </vt:variant>
      <vt:variant>
        <vt:lpwstr/>
      </vt:variant>
      <vt:variant>
        <vt:lpwstr>_Toc12468972</vt:lpwstr>
      </vt:variant>
      <vt:variant>
        <vt:i4>1769530</vt:i4>
      </vt:variant>
      <vt:variant>
        <vt:i4>77</vt:i4>
      </vt:variant>
      <vt:variant>
        <vt:i4>0</vt:i4>
      </vt:variant>
      <vt:variant>
        <vt:i4>5</vt:i4>
      </vt:variant>
      <vt:variant>
        <vt:lpwstr/>
      </vt:variant>
      <vt:variant>
        <vt:lpwstr>_Toc12468971</vt:lpwstr>
      </vt:variant>
      <vt:variant>
        <vt:i4>1703994</vt:i4>
      </vt:variant>
      <vt:variant>
        <vt:i4>71</vt:i4>
      </vt:variant>
      <vt:variant>
        <vt:i4>0</vt:i4>
      </vt:variant>
      <vt:variant>
        <vt:i4>5</vt:i4>
      </vt:variant>
      <vt:variant>
        <vt:lpwstr/>
      </vt:variant>
      <vt:variant>
        <vt:lpwstr>_Toc12468970</vt:lpwstr>
      </vt:variant>
      <vt:variant>
        <vt:i4>1245243</vt:i4>
      </vt:variant>
      <vt:variant>
        <vt:i4>65</vt:i4>
      </vt:variant>
      <vt:variant>
        <vt:i4>0</vt:i4>
      </vt:variant>
      <vt:variant>
        <vt:i4>5</vt:i4>
      </vt:variant>
      <vt:variant>
        <vt:lpwstr/>
      </vt:variant>
      <vt:variant>
        <vt:lpwstr>_Toc12468969</vt:lpwstr>
      </vt:variant>
      <vt:variant>
        <vt:i4>1179707</vt:i4>
      </vt:variant>
      <vt:variant>
        <vt:i4>59</vt:i4>
      </vt:variant>
      <vt:variant>
        <vt:i4>0</vt:i4>
      </vt:variant>
      <vt:variant>
        <vt:i4>5</vt:i4>
      </vt:variant>
      <vt:variant>
        <vt:lpwstr/>
      </vt:variant>
      <vt:variant>
        <vt:lpwstr>_Toc12468968</vt:lpwstr>
      </vt:variant>
      <vt:variant>
        <vt:i4>1900603</vt:i4>
      </vt:variant>
      <vt:variant>
        <vt:i4>53</vt:i4>
      </vt:variant>
      <vt:variant>
        <vt:i4>0</vt:i4>
      </vt:variant>
      <vt:variant>
        <vt:i4>5</vt:i4>
      </vt:variant>
      <vt:variant>
        <vt:lpwstr/>
      </vt:variant>
      <vt:variant>
        <vt:lpwstr>_Toc12468967</vt:lpwstr>
      </vt:variant>
      <vt:variant>
        <vt:i4>1835067</vt:i4>
      </vt:variant>
      <vt:variant>
        <vt:i4>47</vt:i4>
      </vt:variant>
      <vt:variant>
        <vt:i4>0</vt:i4>
      </vt:variant>
      <vt:variant>
        <vt:i4>5</vt:i4>
      </vt:variant>
      <vt:variant>
        <vt:lpwstr/>
      </vt:variant>
      <vt:variant>
        <vt:lpwstr>_Toc12468966</vt:lpwstr>
      </vt:variant>
      <vt:variant>
        <vt:i4>2031675</vt:i4>
      </vt:variant>
      <vt:variant>
        <vt:i4>41</vt:i4>
      </vt:variant>
      <vt:variant>
        <vt:i4>0</vt:i4>
      </vt:variant>
      <vt:variant>
        <vt:i4>5</vt:i4>
      </vt:variant>
      <vt:variant>
        <vt:lpwstr/>
      </vt:variant>
      <vt:variant>
        <vt:lpwstr>_Toc12468965</vt:lpwstr>
      </vt:variant>
      <vt:variant>
        <vt:i4>1966139</vt:i4>
      </vt:variant>
      <vt:variant>
        <vt:i4>35</vt:i4>
      </vt:variant>
      <vt:variant>
        <vt:i4>0</vt:i4>
      </vt:variant>
      <vt:variant>
        <vt:i4>5</vt:i4>
      </vt:variant>
      <vt:variant>
        <vt:lpwstr/>
      </vt:variant>
      <vt:variant>
        <vt:lpwstr>_Toc12468964</vt:lpwstr>
      </vt:variant>
      <vt:variant>
        <vt:i4>1638459</vt:i4>
      </vt:variant>
      <vt:variant>
        <vt:i4>29</vt:i4>
      </vt:variant>
      <vt:variant>
        <vt:i4>0</vt:i4>
      </vt:variant>
      <vt:variant>
        <vt:i4>5</vt:i4>
      </vt:variant>
      <vt:variant>
        <vt:lpwstr/>
      </vt:variant>
      <vt:variant>
        <vt:lpwstr>_Toc12468963</vt:lpwstr>
      </vt:variant>
      <vt:variant>
        <vt:i4>1572923</vt:i4>
      </vt:variant>
      <vt:variant>
        <vt:i4>23</vt:i4>
      </vt:variant>
      <vt:variant>
        <vt:i4>0</vt:i4>
      </vt:variant>
      <vt:variant>
        <vt:i4>5</vt:i4>
      </vt:variant>
      <vt:variant>
        <vt:lpwstr/>
      </vt:variant>
      <vt:variant>
        <vt:lpwstr>_Toc12468962</vt:lpwstr>
      </vt:variant>
      <vt:variant>
        <vt:i4>1769531</vt:i4>
      </vt:variant>
      <vt:variant>
        <vt:i4>17</vt:i4>
      </vt:variant>
      <vt:variant>
        <vt:i4>0</vt:i4>
      </vt:variant>
      <vt:variant>
        <vt:i4>5</vt:i4>
      </vt:variant>
      <vt:variant>
        <vt:lpwstr/>
      </vt:variant>
      <vt:variant>
        <vt:lpwstr>_Toc12468961</vt:lpwstr>
      </vt:variant>
      <vt:variant>
        <vt:i4>1703995</vt:i4>
      </vt:variant>
      <vt:variant>
        <vt:i4>11</vt:i4>
      </vt:variant>
      <vt:variant>
        <vt:i4>0</vt:i4>
      </vt:variant>
      <vt:variant>
        <vt:i4>5</vt:i4>
      </vt:variant>
      <vt:variant>
        <vt:lpwstr/>
      </vt:variant>
      <vt:variant>
        <vt:lpwstr>_Toc12468960</vt:lpwstr>
      </vt:variant>
      <vt:variant>
        <vt:i4>1245240</vt:i4>
      </vt:variant>
      <vt:variant>
        <vt:i4>5</vt:i4>
      </vt:variant>
      <vt:variant>
        <vt:i4>0</vt:i4>
      </vt:variant>
      <vt:variant>
        <vt:i4>5</vt:i4>
      </vt:variant>
      <vt:variant>
        <vt:lpwstr/>
      </vt:variant>
      <vt:variant>
        <vt:lpwstr>_Toc12468959</vt:lpwstr>
      </vt:variant>
      <vt:variant>
        <vt:i4>1638466</vt:i4>
      </vt:variant>
      <vt:variant>
        <vt:i4>0</vt:i4>
      </vt:variant>
      <vt:variant>
        <vt:i4>0</vt:i4>
      </vt:variant>
      <vt:variant>
        <vt:i4>5</vt:i4>
      </vt:variant>
      <vt:variant>
        <vt:lpwstr>http://www.aragob.es/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2019-12-04T08:15:00Z</dcterms:created>
  <dcterms:modified xsi:type="dcterms:W3CDTF">2020-02-18T09:08:00Z</dcterms:modified>
</cp:coreProperties>
</file>